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E5DB74" w14:textId="6BB6D220" w:rsidR="00E36A9C" w:rsidRDefault="00E36A9C" w:rsidP="004B7D6C">
      <w:pPr>
        <w:spacing w:line="480" w:lineRule="auto"/>
        <w:ind w:firstLine="720"/>
        <w:contextualSpacing/>
        <w:jc w:val="center"/>
        <w:rPr>
          <w:rFonts w:ascii="Garamond" w:hAnsi="Garamond" w:cs="Times New Roman"/>
          <w:sz w:val="28"/>
          <w:szCs w:val="28"/>
        </w:rPr>
      </w:pPr>
      <w:r>
        <w:rPr>
          <w:rFonts w:ascii="Garamond" w:hAnsi="Garamond" w:cs="Times New Roman"/>
          <w:noProof/>
          <w:sz w:val="28"/>
          <w:szCs w:val="28"/>
        </w:rPr>
        <mc:AlternateContent>
          <mc:Choice Requires="wps">
            <w:drawing>
              <wp:anchor distT="0" distB="0" distL="114300" distR="114300" simplePos="0" relativeHeight="251785216" behindDoc="0" locked="0" layoutInCell="1" allowOverlap="1" wp14:anchorId="5FA81779" wp14:editId="7E9D1A24">
                <wp:simplePos x="0" y="0"/>
                <wp:positionH relativeFrom="column">
                  <wp:posOffset>5366084</wp:posOffset>
                </wp:positionH>
                <wp:positionV relativeFrom="paragraph">
                  <wp:posOffset>-490888</wp:posOffset>
                </wp:positionV>
                <wp:extent cx="182880" cy="192505"/>
                <wp:effectExtent l="0" t="0" r="26670" b="17145"/>
                <wp:wrapNone/>
                <wp:docPr id="50" name="Text Box 50"/>
                <wp:cNvGraphicFramePr/>
                <a:graphic xmlns:a="http://schemas.openxmlformats.org/drawingml/2006/main">
                  <a:graphicData uri="http://schemas.microsoft.com/office/word/2010/wordprocessingShape">
                    <wps:wsp>
                      <wps:cNvSpPr txBox="1"/>
                      <wps:spPr>
                        <a:xfrm>
                          <a:off x="0" y="0"/>
                          <a:ext cx="182880" cy="19250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70272DCA" w14:textId="77777777" w:rsidR="00E36A9C" w:rsidRDefault="00E36A9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FA81779" id="_x0000_t202" coordsize="21600,21600" o:spt="202" path="m,l,21600r21600,l21600,xe">
                <v:stroke joinstyle="miter"/>
                <v:path gradientshapeok="t" o:connecttype="rect"/>
              </v:shapetype>
              <v:shape id="Text Box 50" o:spid="_x0000_s1026" type="#_x0000_t202" style="position:absolute;left:0;text-align:left;margin-left:422.55pt;margin-top:-38.65pt;width:14.4pt;height:15.15pt;z-index:251785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" fillcolor="white [3212]" strokecolor="white [3212]" strokeweight=".5pt">
                <v:textbox>
                  <w:txbxContent>
                    <w:p w14:paraId="70272DCA" w14:textId="77777777" w:rsidR="00E36A9C" w:rsidRDefault="00E36A9C"/>
                  </w:txbxContent>
                </v:textbox>
              </v:shape>
            </w:pict>
          </mc:Fallback>
        </mc:AlternateContent>
      </w:r>
    </w:p>
    <w:p w14:paraId="1020E19D" w14:textId="77777777" w:rsidR="00E36A9C" w:rsidRDefault="00E36A9C" w:rsidP="007F1B66">
      <w:pPr>
        <w:spacing w:line="240" w:lineRule="auto"/>
        <w:ind w:firstLine="720"/>
        <w:contextualSpacing/>
        <w:jc w:val="center"/>
        <w:rPr>
          <w:rFonts w:ascii="Garamond" w:hAnsi="Garamond" w:cs="Times New Roman"/>
          <w:sz w:val="28"/>
          <w:szCs w:val="28"/>
        </w:rPr>
      </w:pPr>
    </w:p>
    <w:p w14:paraId="16D34B3F" w14:textId="77777777" w:rsidR="007F1B66" w:rsidRDefault="007F1B66" w:rsidP="007F1B66">
      <w:pPr>
        <w:spacing w:line="240" w:lineRule="auto"/>
        <w:ind w:firstLine="720"/>
        <w:contextualSpacing/>
        <w:jc w:val="center"/>
        <w:rPr>
          <w:rFonts w:ascii="Garamond" w:hAnsi="Garamond" w:cs="Times New Roman"/>
          <w:sz w:val="24"/>
          <w:szCs w:val="24"/>
        </w:rPr>
      </w:pPr>
    </w:p>
    <w:p w14:paraId="42FA69F5" w14:textId="77777777" w:rsidR="007F1B66" w:rsidRDefault="007F1B66" w:rsidP="007F1B66">
      <w:pPr>
        <w:spacing w:line="240" w:lineRule="auto"/>
        <w:ind w:firstLine="720"/>
        <w:contextualSpacing/>
        <w:jc w:val="center"/>
        <w:rPr>
          <w:rFonts w:ascii="Garamond" w:hAnsi="Garamond" w:cs="Times New Roman"/>
          <w:sz w:val="24"/>
          <w:szCs w:val="24"/>
        </w:rPr>
      </w:pPr>
    </w:p>
    <w:p w14:paraId="1BBFAD14" w14:textId="77777777" w:rsidR="007F1B66" w:rsidRDefault="007F1B66" w:rsidP="007F1B66">
      <w:pPr>
        <w:spacing w:line="240" w:lineRule="auto"/>
        <w:ind w:firstLine="720"/>
        <w:contextualSpacing/>
        <w:jc w:val="center"/>
        <w:rPr>
          <w:rFonts w:ascii="Garamond" w:hAnsi="Garamond" w:cs="Times New Roman"/>
          <w:sz w:val="24"/>
          <w:szCs w:val="24"/>
        </w:rPr>
      </w:pPr>
    </w:p>
    <w:p w14:paraId="235FA046" w14:textId="77777777" w:rsidR="007F1B66" w:rsidRDefault="007F1B66" w:rsidP="007F1B66">
      <w:pPr>
        <w:spacing w:line="240" w:lineRule="auto"/>
        <w:ind w:firstLine="720"/>
        <w:contextualSpacing/>
        <w:jc w:val="center"/>
        <w:rPr>
          <w:rFonts w:ascii="Garamond" w:hAnsi="Garamond" w:cs="Times New Roman"/>
          <w:sz w:val="24"/>
          <w:szCs w:val="24"/>
        </w:rPr>
      </w:pPr>
    </w:p>
    <w:p w14:paraId="26946643" w14:textId="77777777" w:rsidR="007F1B66" w:rsidRDefault="007F1B66" w:rsidP="007F1B66">
      <w:pPr>
        <w:spacing w:line="240" w:lineRule="auto"/>
        <w:ind w:firstLine="720"/>
        <w:contextualSpacing/>
        <w:jc w:val="center"/>
        <w:rPr>
          <w:rFonts w:ascii="Garamond" w:hAnsi="Garamond" w:cs="Times New Roman"/>
          <w:sz w:val="24"/>
          <w:szCs w:val="24"/>
        </w:rPr>
      </w:pPr>
    </w:p>
    <w:p w14:paraId="2623E119" w14:textId="77777777" w:rsidR="007F1B66" w:rsidRDefault="007F1B66" w:rsidP="007F1B66">
      <w:pPr>
        <w:spacing w:line="240" w:lineRule="auto"/>
        <w:ind w:firstLine="720"/>
        <w:contextualSpacing/>
        <w:jc w:val="center"/>
        <w:rPr>
          <w:rFonts w:ascii="Garamond" w:hAnsi="Garamond" w:cs="Times New Roman"/>
          <w:sz w:val="24"/>
          <w:szCs w:val="24"/>
        </w:rPr>
      </w:pPr>
    </w:p>
    <w:p w14:paraId="497F3DDE" w14:textId="77777777" w:rsidR="007F1B66" w:rsidRDefault="007F1B66" w:rsidP="007F1B66">
      <w:pPr>
        <w:spacing w:line="240" w:lineRule="auto"/>
        <w:ind w:firstLine="720"/>
        <w:contextualSpacing/>
        <w:jc w:val="center"/>
        <w:rPr>
          <w:rFonts w:ascii="Garamond" w:hAnsi="Garamond" w:cs="Times New Roman"/>
          <w:sz w:val="24"/>
          <w:szCs w:val="24"/>
        </w:rPr>
      </w:pPr>
    </w:p>
    <w:p w14:paraId="6C00C1C6" w14:textId="03E921B2" w:rsidR="00E36A9C" w:rsidRPr="007F1B66" w:rsidRDefault="007F1B66" w:rsidP="007F1B66">
      <w:pPr>
        <w:spacing w:line="240" w:lineRule="auto"/>
        <w:ind w:firstLine="720"/>
        <w:contextualSpacing/>
        <w:jc w:val="center"/>
        <w:rPr>
          <w:rFonts w:ascii="Garamond" w:hAnsi="Garamond" w:cs="Times New Roman"/>
          <w:sz w:val="24"/>
          <w:szCs w:val="24"/>
        </w:rPr>
      </w:pPr>
      <w:r>
        <w:rPr>
          <w:rFonts w:ascii="Garamond" w:hAnsi="Garamond" w:cs="Times New Roman"/>
          <w:sz w:val="24"/>
          <w:szCs w:val="24"/>
        </w:rPr>
        <w:t>The Evolution and Spread of Moorish Revival Synagogues as                                            Influenced by German Jews and Reform Judaism</w:t>
      </w:r>
    </w:p>
    <w:p w14:paraId="7416BBF1" w14:textId="77777777" w:rsidR="00E36A9C" w:rsidRDefault="00E36A9C" w:rsidP="007F1B66">
      <w:pPr>
        <w:spacing w:line="240" w:lineRule="auto"/>
        <w:ind w:firstLine="720"/>
        <w:contextualSpacing/>
        <w:jc w:val="center"/>
        <w:rPr>
          <w:rFonts w:ascii="Garamond" w:hAnsi="Garamond" w:cs="Times New Roman"/>
          <w:sz w:val="28"/>
          <w:szCs w:val="28"/>
        </w:rPr>
      </w:pPr>
    </w:p>
    <w:p w14:paraId="21BE69E1" w14:textId="77777777" w:rsidR="007F1B66" w:rsidRDefault="007F1B66" w:rsidP="007F1B66">
      <w:pPr>
        <w:spacing w:line="240" w:lineRule="auto"/>
        <w:ind w:firstLine="720"/>
        <w:contextualSpacing/>
        <w:jc w:val="center"/>
        <w:rPr>
          <w:rFonts w:ascii="Garamond" w:hAnsi="Garamond" w:cs="Times New Roman"/>
          <w:sz w:val="28"/>
          <w:szCs w:val="28"/>
        </w:rPr>
      </w:pPr>
    </w:p>
    <w:p w14:paraId="20F0A9C4" w14:textId="4BAD938D" w:rsidR="007F1B66" w:rsidRDefault="007F1B66" w:rsidP="007F1B66">
      <w:pPr>
        <w:spacing w:line="240" w:lineRule="auto"/>
        <w:ind w:firstLine="720"/>
        <w:contextualSpacing/>
        <w:jc w:val="center"/>
        <w:rPr>
          <w:rFonts w:ascii="Garamond" w:hAnsi="Garamond" w:cs="Times New Roman"/>
          <w:sz w:val="24"/>
          <w:szCs w:val="24"/>
        </w:rPr>
      </w:pPr>
      <w:r w:rsidRPr="007F1B66">
        <w:rPr>
          <w:rFonts w:ascii="Garamond" w:hAnsi="Garamond" w:cs="Times New Roman"/>
          <w:sz w:val="24"/>
          <w:szCs w:val="24"/>
        </w:rPr>
        <w:t>Susan Beth Teichman</w:t>
      </w:r>
    </w:p>
    <w:p w14:paraId="4D2A41D6" w14:textId="77777777" w:rsidR="007F1B66" w:rsidRDefault="007F1B66" w:rsidP="007F1B66">
      <w:pPr>
        <w:spacing w:line="240" w:lineRule="auto"/>
        <w:ind w:firstLine="720"/>
        <w:contextualSpacing/>
        <w:jc w:val="center"/>
        <w:rPr>
          <w:rFonts w:ascii="Garamond" w:hAnsi="Garamond" w:cs="Times New Roman"/>
          <w:sz w:val="24"/>
          <w:szCs w:val="24"/>
        </w:rPr>
      </w:pPr>
    </w:p>
    <w:p w14:paraId="6B2D5D0F" w14:textId="68E0FD7C" w:rsidR="007F1B66" w:rsidRDefault="007F1B66" w:rsidP="007F1B66">
      <w:pPr>
        <w:spacing w:line="240" w:lineRule="auto"/>
        <w:ind w:firstLine="720"/>
        <w:contextualSpacing/>
        <w:jc w:val="center"/>
        <w:rPr>
          <w:rFonts w:ascii="Garamond" w:hAnsi="Garamond" w:cs="Times New Roman"/>
          <w:sz w:val="24"/>
          <w:szCs w:val="24"/>
        </w:rPr>
      </w:pPr>
      <w:r>
        <w:rPr>
          <w:rFonts w:ascii="Garamond" w:hAnsi="Garamond" w:cs="Times New Roman"/>
          <w:sz w:val="24"/>
          <w:szCs w:val="24"/>
        </w:rPr>
        <w:t>Submitted in partial fulfillment of the</w:t>
      </w:r>
    </w:p>
    <w:p w14:paraId="4657FBC4" w14:textId="294D65E1" w:rsidR="007F1B66" w:rsidRDefault="007F1B66" w:rsidP="007F1B66">
      <w:pPr>
        <w:spacing w:line="240" w:lineRule="auto"/>
        <w:ind w:firstLine="720"/>
        <w:contextualSpacing/>
        <w:jc w:val="center"/>
        <w:rPr>
          <w:rFonts w:ascii="Garamond" w:hAnsi="Garamond" w:cs="Times New Roman"/>
          <w:sz w:val="24"/>
          <w:szCs w:val="24"/>
        </w:rPr>
      </w:pPr>
      <w:r>
        <w:rPr>
          <w:rFonts w:ascii="Garamond" w:hAnsi="Garamond" w:cs="Times New Roman"/>
          <w:sz w:val="24"/>
          <w:szCs w:val="24"/>
        </w:rPr>
        <w:t>requirements for the degree</w:t>
      </w:r>
    </w:p>
    <w:p w14:paraId="2FA35DAC" w14:textId="4DA47F12" w:rsidR="007F1B66" w:rsidRPr="007F1B66" w:rsidRDefault="007F1B66" w:rsidP="007F1B66">
      <w:pPr>
        <w:spacing w:line="240" w:lineRule="auto"/>
        <w:ind w:firstLine="720"/>
        <w:contextualSpacing/>
        <w:jc w:val="center"/>
        <w:rPr>
          <w:rFonts w:ascii="Garamond" w:hAnsi="Garamond" w:cs="Times New Roman"/>
          <w:sz w:val="24"/>
          <w:szCs w:val="24"/>
        </w:rPr>
      </w:pPr>
      <w:r>
        <w:rPr>
          <w:rFonts w:ascii="Garamond" w:hAnsi="Garamond" w:cs="Times New Roman"/>
          <w:sz w:val="24"/>
          <w:szCs w:val="24"/>
        </w:rPr>
        <w:t>Master of Arts in the History of Design and Curatorial Studies</w:t>
      </w:r>
    </w:p>
    <w:p w14:paraId="2B068D5D" w14:textId="77777777" w:rsidR="007F1B66" w:rsidRDefault="007F1B66" w:rsidP="007F1B66">
      <w:pPr>
        <w:spacing w:line="240" w:lineRule="auto"/>
        <w:ind w:firstLine="720"/>
        <w:contextualSpacing/>
        <w:jc w:val="center"/>
        <w:rPr>
          <w:rFonts w:ascii="Garamond" w:hAnsi="Garamond" w:cs="Times New Roman"/>
          <w:sz w:val="24"/>
          <w:szCs w:val="24"/>
        </w:rPr>
      </w:pPr>
    </w:p>
    <w:p w14:paraId="382EA5C2" w14:textId="5AD9AE1E" w:rsidR="00E36A9C" w:rsidRDefault="007F1B66" w:rsidP="007F1B66">
      <w:pPr>
        <w:spacing w:line="240" w:lineRule="auto"/>
        <w:ind w:firstLine="720"/>
        <w:contextualSpacing/>
        <w:jc w:val="center"/>
        <w:rPr>
          <w:rFonts w:ascii="Garamond" w:hAnsi="Garamond" w:cs="Times New Roman"/>
          <w:sz w:val="24"/>
          <w:szCs w:val="24"/>
        </w:rPr>
      </w:pPr>
      <w:r w:rsidRPr="007F1B66">
        <w:rPr>
          <w:rFonts w:ascii="Garamond" w:hAnsi="Garamond" w:cs="Times New Roman"/>
          <w:sz w:val="24"/>
          <w:szCs w:val="24"/>
        </w:rPr>
        <w:t>MA Progra</w:t>
      </w:r>
      <w:r>
        <w:rPr>
          <w:rFonts w:ascii="Garamond" w:hAnsi="Garamond" w:cs="Times New Roman"/>
          <w:sz w:val="24"/>
          <w:szCs w:val="24"/>
        </w:rPr>
        <w:t>m in History of Design and Curatorial Studies</w:t>
      </w:r>
    </w:p>
    <w:p w14:paraId="2AAD7120" w14:textId="77777777" w:rsidR="007F1B66" w:rsidRDefault="007F1B66" w:rsidP="007F1B66">
      <w:pPr>
        <w:spacing w:line="240" w:lineRule="auto"/>
        <w:ind w:firstLine="720"/>
        <w:contextualSpacing/>
        <w:jc w:val="center"/>
        <w:rPr>
          <w:rFonts w:ascii="Garamond" w:hAnsi="Garamond" w:cs="Times New Roman"/>
          <w:sz w:val="24"/>
          <w:szCs w:val="24"/>
        </w:rPr>
      </w:pPr>
    </w:p>
    <w:p w14:paraId="6BF99867" w14:textId="1CA5843E" w:rsidR="007F1B66" w:rsidRDefault="007F1B66" w:rsidP="007F1B66">
      <w:pPr>
        <w:spacing w:line="240" w:lineRule="auto"/>
        <w:ind w:firstLine="720"/>
        <w:contextualSpacing/>
        <w:jc w:val="center"/>
        <w:rPr>
          <w:rFonts w:ascii="Garamond" w:hAnsi="Garamond" w:cs="Times New Roman"/>
          <w:sz w:val="24"/>
          <w:szCs w:val="24"/>
        </w:rPr>
      </w:pPr>
      <w:r>
        <w:rPr>
          <w:rFonts w:ascii="Garamond" w:hAnsi="Garamond" w:cs="Times New Roman"/>
          <w:sz w:val="24"/>
          <w:szCs w:val="24"/>
        </w:rPr>
        <w:t>Cooper Hewitt, Smithsonian Design Museum</w:t>
      </w:r>
    </w:p>
    <w:p w14:paraId="615889A6" w14:textId="14CEF752" w:rsidR="007F1B66" w:rsidRDefault="007F1B66" w:rsidP="007F1B66">
      <w:pPr>
        <w:spacing w:line="240" w:lineRule="auto"/>
        <w:ind w:firstLine="720"/>
        <w:contextualSpacing/>
        <w:jc w:val="center"/>
        <w:rPr>
          <w:rFonts w:ascii="Garamond" w:hAnsi="Garamond" w:cs="Times New Roman"/>
          <w:sz w:val="24"/>
          <w:szCs w:val="24"/>
        </w:rPr>
      </w:pPr>
      <w:r>
        <w:rPr>
          <w:rFonts w:ascii="Garamond" w:hAnsi="Garamond" w:cs="Times New Roman"/>
          <w:sz w:val="24"/>
          <w:szCs w:val="24"/>
        </w:rPr>
        <w:t>and Parsons The New School for Design</w:t>
      </w:r>
    </w:p>
    <w:p w14:paraId="3C191D86" w14:textId="77777777" w:rsidR="007F1B66" w:rsidRDefault="007F1B66" w:rsidP="007F1B66">
      <w:pPr>
        <w:spacing w:line="240" w:lineRule="auto"/>
        <w:ind w:firstLine="720"/>
        <w:contextualSpacing/>
        <w:jc w:val="center"/>
        <w:rPr>
          <w:rFonts w:ascii="Garamond" w:hAnsi="Garamond" w:cs="Times New Roman"/>
          <w:sz w:val="24"/>
          <w:szCs w:val="24"/>
        </w:rPr>
      </w:pPr>
    </w:p>
    <w:p w14:paraId="2A8E824F" w14:textId="3829E85E" w:rsidR="007F1B66" w:rsidRPr="007F1B66" w:rsidRDefault="007F1B66" w:rsidP="007F1B66">
      <w:pPr>
        <w:spacing w:line="240" w:lineRule="auto"/>
        <w:ind w:firstLine="720"/>
        <w:contextualSpacing/>
        <w:jc w:val="center"/>
        <w:rPr>
          <w:rFonts w:ascii="Garamond" w:hAnsi="Garamond" w:cs="Times New Roman"/>
          <w:sz w:val="24"/>
          <w:szCs w:val="24"/>
        </w:rPr>
      </w:pPr>
      <w:r>
        <w:rPr>
          <w:rFonts w:ascii="Garamond" w:hAnsi="Garamond" w:cs="Times New Roman"/>
          <w:sz w:val="24"/>
          <w:szCs w:val="24"/>
        </w:rPr>
        <w:t>2016</w:t>
      </w:r>
    </w:p>
    <w:p w14:paraId="7099DF56" w14:textId="77777777" w:rsidR="00E36A9C" w:rsidRDefault="00E36A9C" w:rsidP="007F1B66">
      <w:pPr>
        <w:spacing w:line="240" w:lineRule="auto"/>
        <w:ind w:firstLine="720"/>
        <w:contextualSpacing/>
        <w:jc w:val="center"/>
        <w:rPr>
          <w:rFonts w:ascii="Garamond" w:hAnsi="Garamond" w:cs="Times New Roman"/>
          <w:sz w:val="28"/>
          <w:szCs w:val="28"/>
        </w:rPr>
      </w:pPr>
    </w:p>
    <w:p w14:paraId="26ED0D19" w14:textId="77777777" w:rsidR="00E36A9C" w:rsidRDefault="00E36A9C" w:rsidP="004B7D6C">
      <w:pPr>
        <w:spacing w:line="480" w:lineRule="auto"/>
        <w:ind w:firstLine="720"/>
        <w:contextualSpacing/>
        <w:jc w:val="center"/>
        <w:rPr>
          <w:rFonts w:ascii="Garamond" w:hAnsi="Garamond" w:cs="Times New Roman"/>
          <w:sz w:val="28"/>
          <w:szCs w:val="28"/>
        </w:rPr>
      </w:pPr>
    </w:p>
    <w:p w14:paraId="6F1C52BE" w14:textId="77777777" w:rsidR="00E36A9C" w:rsidRDefault="00E36A9C" w:rsidP="004B7D6C">
      <w:pPr>
        <w:spacing w:line="480" w:lineRule="auto"/>
        <w:ind w:firstLine="720"/>
        <w:contextualSpacing/>
        <w:jc w:val="center"/>
        <w:rPr>
          <w:rFonts w:ascii="Garamond" w:hAnsi="Garamond" w:cs="Times New Roman"/>
          <w:sz w:val="28"/>
          <w:szCs w:val="28"/>
        </w:rPr>
      </w:pPr>
    </w:p>
    <w:p w14:paraId="2C9F3AFC" w14:textId="77777777" w:rsidR="00E36A9C" w:rsidRDefault="00E36A9C" w:rsidP="004B7D6C">
      <w:pPr>
        <w:spacing w:line="480" w:lineRule="auto"/>
        <w:ind w:firstLine="720"/>
        <w:contextualSpacing/>
        <w:jc w:val="center"/>
        <w:rPr>
          <w:rFonts w:ascii="Garamond" w:hAnsi="Garamond" w:cs="Times New Roman"/>
          <w:sz w:val="28"/>
          <w:szCs w:val="28"/>
        </w:rPr>
      </w:pPr>
    </w:p>
    <w:p w14:paraId="73A6A80A" w14:textId="77777777" w:rsidR="00E36A9C" w:rsidRDefault="00E36A9C" w:rsidP="004B7D6C">
      <w:pPr>
        <w:spacing w:line="480" w:lineRule="auto"/>
        <w:ind w:firstLine="720"/>
        <w:contextualSpacing/>
        <w:jc w:val="center"/>
        <w:rPr>
          <w:rFonts w:ascii="Garamond" w:hAnsi="Garamond" w:cs="Times New Roman"/>
          <w:sz w:val="28"/>
          <w:szCs w:val="28"/>
        </w:rPr>
      </w:pPr>
    </w:p>
    <w:p w14:paraId="5B89874F" w14:textId="77777777" w:rsidR="00E36A9C" w:rsidRDefault="00E36A9C" w:rsidP="004B7D6C">
      <w:pPr>
        <w:spacing w:line="480" w:lineRule="auto"/>
        <w:ind w:firstLine="720"/>
        <w:contextualSpacing/>
        <w:jc w:val="center"/>
        <w:rPr>
          <w:rFonts w:ascii="Garamond" w:hAnsi="Garamond" w:cs="Times New Roman"/>
          <w:sz w:val="28"/>
          <w:szCs w:val="28"/>
        </w:rPr>
      </w:pPr>
    </w:p>
    <w:p w14:paraId="4618CF52" w14:textId="77777777" w:rsidR="00E36A9C" w:rsidRDefault="00E36A9C" w:rsidP="004B7D6C">
      <w:pPr>
        <w:spacing w:line="480" w:lineRule="auto"/>
        <w:ind w:firstLine="720"/>
        <w:contextualSpacing/>
        <w:jc w:val="center"/>
        <w:rPr>
          <w:rFonts w:ascii="Garamond" w:hAnsi="Garamond" w:cs="Times New Roman"/>
          <w:sz w:val="28"/>
          <w:szCs w:val="28"/>
        </w:rPr>
      </w:pPr>
    </w:p>
    <w:p w14:paraId="40D64CAA" w14:textId="77777777" w:rsidR="00E36A9C" w:rsidRDefault="00E36A9C" w:rsidP="004B7D6C">
      <w:pPr>
        <w:spacing w:line="480" w:lineRule="auto"/>
        <w:ind w:firstLine="720"/>
        <w:contextualSpacing/>
        <w:jc w:val="center"/>
        <w:rPr>
          <w:rFonts w:ascii="Garamond" w:hAnsi="Garamond" w:cs="Times New Roman"/>
          <w:sz w:val="28"/>
          <w:szCs w:val="28"/>
        </w:rPr>
      </w:pPr>
    </w:p>
    <w:p w14:paraId="7847E15B" w14:textId="77777777" w:rsidR="00E36A9C" w:rsidRDefault="00E36A9C" w:rsidP="004B7D6C">
      <w:pPr>
        <w:spacing w:line="480" w:lineRule="auto"/>
        <w:ind w:firstLine="720"/>
        <w:contextualSpacing/>
        <w:jc w:val="center"/>
        <w:rPr>
          <w:rFonts w:ascii="Garamond" w:hAnsi="Garamond" w:cs="Times New Roman"/>
          <w:sz w:val="28"/>
          <w:szCs w:val="28"/>
        </w:rPr>
      </w:pPr>
    </w:p>
    <w:p w14:paraId="789D6AD3" w14:textId="77777777" w:rsidR="00E36A9C" w:rsidRDefault="00E36A9C" w:rsidP="004B7D6C">
      <w:pPr>
        <w:spacing w:line="480" w:lineRule="auto"/>
        <w:ind w:firstLine="720"/>
        <w:contextualSpacing/>
        <w:jc w:val="center"/>
        <w:rPr>
          <w:rFonts w:ascii="Garamond" w:hAnsi="Garamond" w:cs="Times New Roman"/>
          <w:sz w:val="28"/>
          <w:szCs w:val="28"/>
        </w:rPr>
      </w:pPr>
    </w:p>
    <w:p w14:paraId="7D286F4C" w14:textId="5E5C93EE" w:rsidR="004B7D6C" w:rsidRPr="00E36A9C" w:rsidRDefault="004B7D6C" w:rsidP="004B7D6C">
      <w:pPr>
        <w:spacing w:line="480" w:lineRule="auto"/>
        <w:ind w:firstLine="720"/>
        <w:contextualSpacing/>
        <w:jc w:val="center"/>
        <w:rPr>
          <w:rFonts w:ascii="Garamond" w:hAnsi="Garamond" w:cs="Times New Roman"/>
          <w:b/>
          <w:sz w:val="24"/>
          <w:szCs w:val="24"/>
        </w:rPr>
      </w:pPr>
      <w:r w:rsidRPr="00E36A9C">
        <w:rPr>
          <w:rFonts w:ascii="Garamond" w:hAnsi="Garamond" w:cs="Times New Roman"/>
          <w:b/>
          <w:sz w:val="24"/>
          <w:szCs w:val="24"/>
        </w:rPr>
        <w:t>TABLE OF CONTENTS</w:t>
      </w:r>
    </w:p>
    <w:p w14:paraId="53C5A615" w14:textId="77777777" w:rsidR="004B7D6C" w:rsidRDefault="004B7D6C" w:rsidP="004B7D6C">
      <w:pPr>
        <w:spacing w:line="480" w:lineRule="auto"/>
        <w:ind w:firstLine="720"/>
        <w:contextualSpacing/>
        <w:jc w:val="center"/>
        <w:rPr>
          <w:rFonts w:ascii="Garamond" w:hAnsi="Garamond" w:cs="Times New Roman"/>
          <w:sz w:val="28"/>
          <w:szCs w:val="28"/>
        </w:rPr>
      </w:pPr>
    </w:p>
    <w:p w14:paraId="1075C4D8" w14:textId="0B0B83A2" w:rsidR="004B7D6C" w:rsidRPr="004B7D6C" w:rsidRDefault="004B7D6C" w:rsidP="004B7D6C">
      <w:pPr>
        <w:spacing w:line="480" w:lineRule="auto"/>
        <w:contextualSpacing/>
        <w:jc w:val="right"/>
        <w:rPr>
          <w:rFonts w:ascii="Garamond" w:hAnsi="Garamond" w:cs="Times New Roman"/>
          <w:sz w:val="24"/>
          <w:szCs w:val="24"/>
        </w:rPr>
      </w:pPr>
      <w:r>
        <w:rPr>
          <w:rFonts w:ascii="Garamond" w:hAnsi="Garamond" w:cs="Times New Roman"/>
          <w:sz w:val="24"/>
          <w:szCs w:val="24"/>
        </w:rPr>
        <w:t xml:space="preserve">   Page</w:t>
      </w:r>
    </w:p>
    <w:p w14:paraId="317559EC" w14:textId="641B3BD3" w:rsidR="007F1B66" w:rsidRDefault="007F1B66" w:rsidP="000C1692">
      <w:pPr>
        <w:spacing w:line="480" w:lineRule="auto"/>
        <w:contextualSpacing/>
        <w:rPr>
          <w:rFonts w:ascii="Garamond" w:hAnsi="Garamond" w:cs="Times New Roman"/>
          <w:sz w:val="24"/>
          <w:szCs w:val="24"/>
        </w:rPr>
      </w:pPr>
      <w:r>
        <w:rPr>
          <w:rFonts w:ascii="Garamond" w:hAnsi="Garamond" w:cs="Times New Roman"/>
          <w:sz w:val="24"/>
          <w:szCs w:val="24"/>
        </w:rPr>
        <w:t>List of Maps and Illustrations</w:t>
      </w:r>
      <w:r w:rsidR="00607792">
        <w:rPr>
          <w:rFonts w:ascii="Garamond" w:hAnsi="Garamond" w:cs="Times New Roman"/>
          <w:sz w:val="24"/>
          <w:szCs w:val="24"/>
        </w:rPr>
        <w:t xml:space="preserve">                                                                                                3</w:t>
      </w:r>
    </w:p>
    <w:p w14:paraId="1342B2FE" w14:textId="50176670" w:rsidR="004B7D6C" w:rsidRDefault="004B7D6C" w:rsidP="000C1692">
      <w:pPr>
        <w:spacing w:line="480" w:lineRule="auto"/>
        <w:contextualSpacing/>
        <w:rPr>
          <w:rFonts w:ascii="Garamond" w:hAnsi="Garamond" w:cs="Times New Roman"/>
          <w:sz w:val="24"/>
          <w:szCs w:val="24"/>
        </w:rPr>
      </w:pPr>
      <w:r>
        <w:rPr>
          <w:rFonts w:ascii="Garamond" w:hAnsi="Garamond" w:cs="Times New Roman"/>
          <w:sz w:val="24"/>
          <w:szCs w:val="24"/>
        </w:rPr>
        <w:t>Introduction</w:t>
      </w:r>
      <w:r w:rsidR="000C1692">
        <w:rPr>
          <w:rFonts w:ascii="Garamond" w:hAnsi="Garamond" w:cs="Times New Roman"/>
          <w:sz w:val="24"/>
          <w:szCs w:val="24"/>
        </w:rPr>
        <w:t xml:space="preserve">                                                                                                                          </w:t>
      </w:r>
      <w:r w:rsidR="00840E89">
        <w:rPr>
          <w:rFonts w:ascii="Garamond" w:hAnsi="Garamond" w:cs="Times New Roman"/>
          <w:sz w:val="24"/>
          <w:szCs w:val="24"/>
        </w:rPr>
        <w:t>6</w:t>
      </w:r>
    </w:p>
    <w:p w14:paraId="62A1C97C" w14:textId="06F42126" w:rsidR="004B7D6C" w:rsidRDefault="004B7D6C" w:rsidP="004B7D6C">
      <w:pPr>
        <w:spacing w:line="480" w:lineRule="auto"/>
        <w:contextualSpacing/>
        <w:jc w:val="both"/>
        <w:rPr>
          <w:rFonts w:ascii="Garamond" w:hAnsi="Garamond" w:cs="Times New Roman"/>
          <w:sz w:val="24"/>
          <w:szCs w:val="24"/>
        </w:rPr>
      </w:pPr>
      <w:r>
        <w:rPr>
          <w:rFonts w:ascii="Garamond" w:hAnsi="Garamond" w:cs="Times New Roman"/>
          <w:sz w:val="24"/>
          <w:szCs w:val="24"/>
        </w:rPr>
        <w:t>The European Connection</w:t>
      </w:r>
    </w:p>
    <w:p w14:paraId="7E4A643B" w14:textId="75C2A352" w:rsidR="004B7D6C" w:rsidRDefault="004B7D6C" w:rsidP="004B7D6C">
      <w:pPr>
        <w:spacing w:line="480" w:lineRule="auto"/>
        <w:contextualSpacing/>
        <w:jc w:val="both"/>
        <w:rPr>
          <w:rFonts w:ascii="Garamond" w:hAnsi="Garamond" w:cs="Times New Roman"/>
          <w:sz w:val="24"/>
          <w:szCs w:val="24"/>
        </w:rPr>
      </w:pPr>
      <w:r>
        <w:rPr>
          <w:rFonts w:ascii="Garamond" w:hAnsi="Garamond" w:cs="Times New Roman"/>
          <w:sz w:val="24"/>
          <w:szCs w:val="24"/>
        </w:rPr>
        <w:t>Chapter 1 – Moorish Revival Architecture in Europe</w:t>
      </w:r>
      <w:r w:rsidR="000C1692">
        <w:rPr>
          <w:rFonts w:ascii="Garamond" w:hAnsi="Garamond" w:cs="Times New Roman"/>
          <w:sz w:val="24"/>
          <w:szCs w:val="24"/>
        </w:rPr>
        <w:t xml:space="preserve">                                                            </w:t>
      </w:r>
      <w:r w:rsidR="00840E89">
        <w:rPr>
          <w:rFonts w:ascii="Garamond" w:hAnsi="Garamond" w:cs="Times New Roman"/>
          <w:sz w:val="24"/>
          <w:szCs w:val="24"/>
        </w:rPr>
        <w:t>8</w:t>
      </w:r>
    </w:p>
    <w:p w14:paraId="7C710C63" w14:textId="47007694" w:rsidR="004B7D6C" w:rsidRDefault="004B7D6C" w:rsidP="004B7D6C">
      <w:pPr>
        <w:spacing w:line="480" w:lineRule="auto"/>
        <w:contextualSpacing/>
        <w:jc w:val="both"/>
        <w:rPr>
          <w:rFonts w:ascii="Garamond" w:hAnsi="Garamond" w:cs="Times New Roman"/>
          <w:sz w:val="24"/>
          <w:szCs w:val="24"/>
        </w:rPr>
      </w:pPr>
      <w:r>
        <w:rPr>
          <w:rFonts w:ascii="Garamond" w:hAnsi="Garamond" w:cs="Times New Roman"/>
          <w:sz w:val="24"/>
          <w:szCs w:val="24"/>
        </w:rPr>
        <w:t xml:space="preserve">                    Definition of Moorish Revival Architecture</w:t>
      </w:r>
      <w:r w:rsidR="00377990">
        <w:rPr>
          <w:rFonts w:ascii="Garamond" w:hAnsi="Garamond" w:cs="Times New Roman"/>
          <w:sz w:val="24"/>
          <w:szCs w:val="24"/>
        </w:rPr>
        <w:t xml:space="preserve">                                                 </w:t>
      </w:r>
      <w:r w:rsidR="00607792">
        <w:rPr>
          <w:rFonts w:ascii="Garamond" w:hAnsi="Garamond" w:cs="Times New Roman"/>
          <w:sz w:val="24"/>
          <w:szCs w:val="24"/>
        </w:rPr>
        <w:t xml:space="preserve"> </w:t>
      </w:r>
      <w:r w:rsidR="00377990">
        <w:rPr>
          <w:rFonts w:ascii="Garamond" w:hAnsi="Garamond" w:cs="Times New Roman"/>
          <w:sz w:val="24"/>
          <w:szCs w:val="24"/>
        </w:rPr>
        <w:t xml:space="preserve">   </w:t>
      </w:r>
      <w:r w:rsidR="00840E89">
        <w:rPr>
          <w:rFonts w:ascii="Garamond" w:hAnsi="Garamond" w:cs="Times New Roman"/>
          <w:sz w:val="24"/>
          <w:szCs w:val="24"/>
        </w:rPr>
        <w:t>10</w:t>
      </w:r>
    </w:p>
    <w:p w14:paraId="34253249" w14:textId="1A9AFE7B" w:rsidR="004B7D6C" w:rsidRDefault="004B7D6C" w:rsidP="004B7D6C">
      <w:pPr>
        <w:spacing w:line="480" w:lineRule="auto"/>
        <w:contextualSpacing/>
        <w:jc w:val="both"/>
        <w:rPr>
          <w:rFonts w:ascii="Garamond" w:hAnsi="Garamond" w:cs="Times New Roman"/>
          <w:sz w:val="24"/>
          <w:szCs w:val="24"/>
        </w:rPr>
      </w:pPr>
      <w:r>
        <w:rPr>
          <w:rFonts w:ascii="Garamond" w:hAnsi="Garamond" w:cs="Times New Roman"/>
          <w:sz w:val="24"/>
          <w:szCs w:val="24"/>
        </w:rPr>
        <w:t>Chapter 2 -   European Orientalism</w:t>
      </w:r>
      <w:r w:rsidR="00377990">
        <w:rPr>
          <w:rFonts w:ascii="Garamond" w:hAnsi="Garamond" w:cs="Times New Roman"/>
          <w:sz w:val="24"/>
          <w:szCs w:val="24"/>
        </w:rPr>
        <w:t xml:space="preserve">                                                            </w:t>
      </w:r>
      <w:r w:rsidR="00607792">
        <w:rPr>
          <w:rFonts w:ascii="Garamond" w:hAnsi="Garamond" w:cs="Times New Roman"/>
          <w:sz w:val="24"/>
          <w:szCs w:val="24"/>
        </w:rPr>
        <w:t xml:space="preserve">                    </w:t>
      </w:r>
      <w:r w:rsidR="00377990">
        <w:rPr>
          <w:rFonts w:ascii="Garamond" w:hAnsi="Garamond" w:cs="Times New Roman"/>
          <w:sz w:val="24"/>
          <w:szCs w:val="24"/>
        </w:rPr>
        <w:t xml:space="preserve"> </w:t>
      </w:r>
      <w:r w:rsidR="00607792">
        <w:rPr>
          <w:rFonts w:ascii="Garamond" w:hAnsi="Garamond" w:cs="Times New Roman"/>
          <w:sz w:val="24"/>
          <w:szCs w:val="24"/>
        </w:rPr>
        <w:t xml:space="preserve">  </w:t>
      </w:r>
      <w:r w:rsidR="00377990">
        <w:rPr>
          <w:rFonts w:ascii="Garamond" w:hAnsi="Garamond" w:cs="Times New Roman"/>
          <w:sz w:val="24"/>
          <w:szCs w:val="24"/>
        </w:rPr>
        <w:t xml:space="preserve">  </w:t>
      </w:r>
      <w:r w:rsidR="00607792">
        <w:rPr>
          <w:rFonts w:ascii="Garamond" w:hAnsi="Garamond" w:cs="Times New Roman"/>
          <w:sz w:val="24"/>
          <w:szCs w:val="24"/>
        </w:rPr>
        <w:t>1</w:t>
      </w:r>
      <w:r w:rsidR="00840E89">
        <w:rPr>
          <w:rFonts w:ascii="Garamond" w:hAnsi="Garamond" w:cs="Times New Roman"/>
          <w:sz w:val="24"/>
          <w:szCs w:val="24"/>
        </w:rPr>
        <w:t>2</w:t>
      </w:r>
    </w:p>
    <w:p w14:paraId="2B8C50A1" w14:textId="249EEDEE" w:rsidR="004B7D6C" w:rsidRDefault="004B7D6C" w:rsidP="004B7D6C">
      <w:pPr>
        <w:spacing w:line="480" w:lineRule="auto"/>
        <w:contextualSpacing/>
        <w:jc w:val="both"/>
        <w:rPr>
          <w:rFonts w:ascii="Garamond" w:hAnsi="Garamond" w:cs="Times New Roman"/>
          <w:sz w:val="24"/>
          <w:szCs w:val="24"/>
        </w:rPr>
      </w:pPr>
      <w:r>
        <w:rPr>
          <w:rFonts w:ascii="Garamond" w:hAnsi="Garamond" w:cs="Times New Roman"/>
          <w:sz w:val="24"/>
          <w:szCs w:val="24"/>
        </w:rPr>
        <w:t xml:space="preserve">                     German Orientalism</w:t>
      </w:r>
      <w:r w:rsidR="00377990">
        <w:rPr>
          <w:rFonts w:ascii="Garamond" w:hAnsi="Garamond" w:cs="Times New Roman"/>
          <w:sz w:val="24"/>
          <w:szCs w:val="24"/>
        </w:rPr>
        <w:t xml:space="preserve">                                                                                        </w:t>
      </w:r>
      <w:r w:rsidR="00840E89">
        <w:rPr>
          <w:rFonts w:ascii="Garamond" w:hAnsi="Garamond" w:cs="Times New Roman"/>
          <w:sz w:val="24"/>
          <w:szCs w:val="24"/>
        </w:rPr>
        <w:t>15</w:t>
      </w:r>
    </w:p>
    <w:p w14:paraId="67DFE3BC" w14:textId="17CF479F" w:rsidR="004B7D6C" w:rsidRDefault="004B7D6C" w:rsidP="004B7D6C">
      <w:pPr>
        <w:spacing w:line="480" w:lineRule="auto"/>
        <w:contextualSpacing/>
        <w:jc w:val="both"/>
        <w:rPr>
          <w:rFonts w:ascii="Garamond" w:hAnsi="Garamond" w:cs="Times New Roman"/>
          <w:sz w:val="24"/>
          <w:szCs w:val="24"/>
        </w:rPr>
      </w:pPr>
      <w:r>
        <w:rPr>
          <w:rFonts w:ascii="Garamond" w:hAnsi="Garamond" w:cs="Times New Roman"/>
          <w:sz w:val="24"/>
          <w:szCs w:val="24"/>
        </w:rPr>
        <w:t xml:space="preserve">                     German-Jewish Orientalism</w:t>
      </w:r>
      <w:r w:rsidR="00377990">
        <w:rPr>
          <w:rFonts w:ascii="Garamond" w:hAnsi="Garamond" w:cs="Times New Roman"/>
          <w:sz w:val="24"/>
          <w:szCs w:val="24"/>
        </w:rPr>
        <w:t xml:space="preserve">                                                                             </w:t>
      </w:r>
      <w:r w:rsidR="00840E89">
        <w:rPr>
          <w:rFonts w:ascii="Garamond" w:hAnsi="Garamond" w:cs="Times New Roman"/>
          <w:sz w:val="24"/>
          <w:szCs w:val="24"/>
        </w:rPr>
        <w:t>20</w:t>
      </w:r>
    </w:p>
    <w:p w14:paraId="479845B7" w14:textId="478277B2" w:rsidR="004B7D6C" w:rsidRDefault="004B7D6C" w:rsidP="00377990">
      <w:pPr>
        <w:tabs>
          <w:tab w:val="right" w:pos="8640"/>
        </w:tabs>
        <w:spacing w:line="480" w:lineRule="auto"/>
        <w:contextualSpacing/>
        <w:jc w:val="both"/>
        <w:rPr>
          <w:rFonts w:ascii="Garamond" w:hAnsi="Garamond" w:cs="Times New Roman"/>
          <w:sz w:val="24"/>
          <w:szCs w:val="24"/>
        </w:rPr>
      </w:pPr>
      <w:r>
        <w:rPr>
          <w:rFonts w:ascii="Garamond" w:hAnsi="Garamond" w:cs="Times New Roman"/>
          <w:sz w:val="24"/>
          <w:szCs w:val="24"/>
        </w:rPr>
        <w:t>European Jewish History</w:t>
      </w:r>
      <w:r w:rsidR="00377990">
        <w:rPr>
          <w:rFonts w:ascii="Garamond" w:hAnsi="Garamond" w:cs="Times New Roman"/>
          <w:sz w:val="24"/>
          <w:szCs w:val="24"/>
        </w:rPr>
        <w:t xml:space="preserve">                                                                                                      </w:t>
      </w:r>
    </w:p>
    <w:p w14:paraId="4FD4D022" w14:textId="21F84BFD" w:rsidR="004B7D6C" w:rsidRDefault="004B7D6C" w:rsidP="004B7D6C">
      <w:pPr>
        <w:spacing w:line="480" w:lineRule="auto"/>
        <w:contextualSpacing/>
        <w:jc w:val="both"/>
        <w:rPr>
          <w:rFonts w:ascii="Garamond" w:hAnsi="Garamond" w:cs="Times New Roman"/>
          <w:sz w:val="24"/>
          <w:szCs w:val="24"/>
        </w:rPr>
      </w:pPr>
      <w:r>
        <w:rPr>
          <w:rFonts w:ascii="Garamond" w:hAnsi="Garamond" w:cs="Times New Roman"/>
          <w:sz w:val="24"/>
          <w:szCs w:val="24"/>
        </w:rPr>
        <w:t>Chapter 3 -   Emancipation and Synagogue Styles</w:t>
      </w:r>
      <w:r w:rsidR="00377990">
        <w:rPr>
          <w:rFonts w:ascii="Garamond" w:hAnsi="Garamond" w:cs="Times New Roman"/>
          <w:sz w:val="24"/>
          <w:szCs w:val="24"/>
        </w:rPr>
        <w:t xml:space="preserve">                                                                 2</w:t>
      </w:r>
      <w:r w:rsidR="00840E89">
        <w:rPr>
          <w:rFonts w:ascii="Garamond" w:hAnsi="Garamond" w:cs="Times New Roman"/>
          <w:sz w:val="24"/>
          <w:szCs w:val="24"/>
        </w:rPr>
        <w:t>6</w:t>
      </w:r>
    </w:p>
    <w:p w14:paraId="365A78D4" w14:textId="6C575315" w:rsidR="004B7D6C" w:rsidRDefault="004B7D6C" w:rsidP="004B7D6C">
      <w:pPr>
        <w:spacing w:line="480" w:lineRule="auto"/>
        <w:contextualSpacing/>
        <w:jc w:val="both"/>
        <w:rPr>
          <w:rFonts w:ascii="Garamond" w:hAnsi="Garamond" w:cs="Times New Roman"/>
          <w:sz w:val="24"/>
          <w:szCs w:val="24"/>
        </w:rPr>
      </w:pPr>
      <w:r>
        <w:rPr>
          <w:rFonts w:ascii="Garamond" w:hAnsi="Garamond" w:cs="Times New Roman"/>
          <w:sz w:val="24"/>
          <w:szCs w:val="24"/>
        </w:rPr>
        <w:t xml:space="preserve">Chapter 4 -   European </w:t>
      </w:r>
      <w:r w:rsidR="00470DB7">
        <w:rPr>
          <w:rFonts w:ascii="Garamond" w:hAnsi="Garamond" w:cs="Times New Roman"/>
          <w:sz w:val="24"/>
          <w:szCs w:val="24"/>
        </w:rPr>
        <w:t xml:space="preserve">Moorish </w:t>
      </w:r>
      <w:r>
        <w:rPr>
          <w:rFonts w:ascii="Garamond" w:hAnsi="Garamond" w:cs="Times New Roman"/>
          <w:sz w:val="24"/>
          <w:szCs w:val="24"/>
        </w:rPr>
        <w:t>Revival Synagogues</w:t>
      </w:r>
      <w:r w:rsidR="00470DB7">
        <w:rPr>
          <w:rFonts w:ascii="Garamond" w:hAnsi="Garamond" w:cs="Times New Roman"/>
          <w:sz w:val="24"/>
          <w:szCs w:val="24"/>
        </w:rPr>
        <w:t xml:space="preserve">                                                            3</w:t>
      </w:r>
      <w:r w:rsidR="00840E89">
        <w:rPr>
          <w:rFonts w:ascii="Garamond" w:hAnsi="Garamond" w:cs="Times New Roman"/>
          <w:sz w:val="24"/>
          <w:szCs w:val="24"/>
        </w:rPr>
        <w:t>4</w:t>
      </w:r>
    </w:p>
    <w:p w14:paraId="48A469D0" w14:textId="10E7EEFB" w:rsidR="004B7D6C" w:rsidRDefault="004B7D6C" w:rsidP="004B7D6C">
      <w:pPr>
        <w:spacing w:line="480" w:lineRule="auto"/>
        <w:contextualSpacing/>
        <w:jc w:val="both"/>
        <w:rPr>
          <w:rFonts w:ascii="Garamond" w:hAnsi="Garamond" w:cs="Times New Roman"/>
          <w:sz w:val="24"/>
          <w:szCs w:val="24"/>
        </w:rPr>
      </w:pPr>
      <w:r>
        <w:rPr>
          <w:rFonts w:ascii="Garamond" w:hAnsi="Garamond" w:cs="Times New Roman"/>
          <w:sz w:val="24"/>
          <w:szCs w:val="24"/>
        </w:rPr>
        <w:t xml:space="preserve">                     The Early Moorish Synagogues</w:t>
      </w:r>
      <w:r w:rsidR="00470DB7">
        <w:rPr>
          <w:rFonts w:ascii="Garamond" w:hAnsi="Garamond" w:cs="Times New Roman"/>
          <w:sz w:val="24"/>
          <w:szCs w:val="24"/>
        </w:rPr>
        <w:t xml:space="preserve">                                                                       3</w:t>
      </w:r>
      <w:r w:rsidR="00840E89">
        <w:rPr>
          <w:rFonts w:ascii="Garamond" w:hAnsi="Garamond" w:cs="Times New Roman"/>
          <w:sz w:val="24"/>
          <w:szCs w:val="24"/>
        </w:rPr>
        <w:t>4</w:t>
      </w:r>
    </w:p>
    <w:p w14:paraId="4595D607" w14:textId="18324FD0" w:rsidR="004B7D6C" w:rsidRDefault="004B7D6C" w:rsidP="004B7D6C">
      <w:pPr>
        <w:spacing w:line="480" w:lineRule="auto"/>
        <w:contextualSpacing/>
        <w:jc w:val="both"/>
        <w:rPr>
          <w:rFonts w:ascii="Garamond" w:hAnsi="Garamond" w:cs="Times New Roman"/>
          <w:sz w:val="24"/>
          <w:szCs w:val="24"/>
        </w:rPr>
      </w:pPr>
      <w:r>
        <w:rPr>
          <w:rFonts w:ascii="Garamond" w:hAnsi="Garamond" w:cs="Times New Roman"/>
          <w:sz w:val="24"/>
          <w:szCs w:val="24"/>
        </w:rPr>
        <w:t xml:space="preserve">                     Moorish Revival Synagogues of Central Europe</w:t>
      </w:r>
      <w:r w:rsidR="00470DB7">
        <w:rPr>
          <w:rFonts w:ascii="Garamond" w:hAnsi="Garamond" w:cs="Times New Roman"/>
          <w:sz w:val="24"/>
          <w:szCs w:val="24"/>
        </w:rPr>
        <w:t xml:space="preserve">                                              3</w:t>
      </w:r>
      <w:r w:rsidR="00840E89">
        <w:rPr>
          <w:rFonts w:ascii="Garamond" w:hAnsi="Garamond" w:cs="Times New Roman"/>
          <w:sz w:val="24"/>
          <w:szCs w:val="24"/>
        </w:rPr>
        <w:t>9</w:t>
      </w:r>
    </w:p>
    <w:p w14:paraId="0697560F" w14:textId="79B0732C" w:rsidR="004B7D6C" w:rsidRDefault="004B7D6C" w:rsidP="004B7D6C">
      <w:pPr>
        <w:spacing w:line="480" w:lineRule="auto"/>
        <w:contextualSpacing/>
        <w:jc w:val="both"/>
        <w:rPr>
          <w:rFonts w:ascii="Garamond" w:hAnsi="Garamond" w:cs="Times New Roman"/>
          <w:sz w:val="24"/>
          <w:szCs w:val="24"/>
        </w:rPr>
      </w:pPr>
      <w:r>
        <w:rPr>
          <w:rFonts w:ascii="Garamond" w:hAnsi="Garamond" w:cs="Times New Roman"/>
          <w:sz w:val="24"/>
          <w:szCs w:val="24"/>
        </w:rPr>
        <w:t>Reform Judaism</w:t>
      </w:r>
    </w:p>
    <w:p w14:paraId="3832FC3B" w14:textId="4806BFAA" w:rsidR="007A37CB" w:rsidRDefault="004B7D6C" w:rsidP="004B7D6C">
      <w:pPr>
        <w:spacing w:line="480" w:lineRule="auto"/>
        <w:contextualSpacing/>
        <w:jc w:val="both"/>
        <w:rPr>
          <w:rFonts w:ascii="Garamond" w:hAnsi="Garamond" w:cs="Times New Roman"/>
          <w:sz w:val="24"/>
          <w:szCs w:val="24"/>
        </w:rPr>
      </w:pPr>
      <w:r>
        <w:rPr>
          <w:rFonts w:ascii="Garamond" w:hAnsi="Garamond" w:cs="Times New Roman"/>
          <w:sz w:val="24"/>
          <w:szCs w:val="24"/>
        </w:rPr>
        <w:t>Chapter 5 -    History of Reform Judaism in Germany</w:t>
      </w:r>
      <w:r w:rsidR="00470DB7">
        <w:rPr>
          <w:rFonts w:ascii="Garamond" w:hAnsi="Garamond" w:cs="Times New Roman"/>
          <w:sz w:val="24"/>
          <w:szCs w:val="24"/>
        </w:rPr>
        <w:t xml:space="preserve">                                                          4</w:t>
      </w:r>
      <w:r w:rsidR="00840E89">
        <w:rPr>
          <w:rFonts w:ascii="Garamond" w:hAnsi="Garamond" w:cs="Times New Roman"/>
          <w:sz w:val="24"/>
          <w:szCs w:val="24"/>
        </w:rPr>
        <w:t>7</w:t>
      </w:r>
    </w:p>
    <w:p w14:paraId="5BA3490C" w14:textId="06BB5778" w:rsidR="007A37CB" w:rsidRDefault="007A37CB" w:rsidP="004B7D6C">
      <w:pPr>
        <w:spacing w:line="480" w:lineRule="auto"/>
        <w:contextualSpacing/>
        <w:jc w:val="both"/>
        <w:rPr>
          <w:rFonts w:ascii="Garamond" w:hAnsi="Garamond" w:cs="Times New Roman"/>
          <w:sz w:val="24"/>
          <w:szCs w:val="24"/>
        </w:rPr>
      </w:pPr>
      <w:r>
        <w:rPr>
          <w:rFonts w:ascii="Garamond" w:hAnsi="Garamond" w:cs="Times New Roman"/>
          <w:sz w:val="24"/>
          <w:szCs w:val="24"/>
        </w:rPr>
        <w:tab/>
        <w:t xml:space="preserve">          History of Reform Judaism in America</w:t>
      </w:r>
      <w:r w:rsidR="00470DB7">
        <w:rPr>
          <w:rFonts w:ascii="Garamond" w:hAnsi="Garamond" w:cs="Times New Roman"/>
          <w:sz w:val="24"/>
          <w:szCs w:val="24"/>
        </w:rPr>
        <w:t xml:space="preserve">                                                           5</w:t>
      </w:r>
      <w:r w:rsidR="00840E89">
        <w:rPr>
          <w:rFonts w:ascii="Garamond" w:hAnsi="Garamond" w:cs="Times New Roman"/>
          <w:sz w:val="24"/>
          <w:szCs w:val="24"/>
        </w:rPr>
        <w:t>3</w:t>
      </w:r>
    </w:p>
    <w:p w14:paraId="70DFA8C8" w14:textId="77777777" w:rsidR="007A37CB" w:rsidRDefault="007A37CB" w:rsidP="004B7D6C">
      <w:pPr>
        <w:spacing w:line="480" w:lineRule="auto"/>
        <w:contextualSpacing/>
        <w:jc w:val="both"/>
        <w:rPr>
          <w:rFonts w:ascii="Garamond" w:hAnsi="Garamond" w:cs="Times New Roman"/>
          <w:sz w:val="24"/>
          <w:szCs w:val="24"/>
        </w:rPr>
      </w:pPr>
      <w:r>
        <w:rPr>
          <w:rFonts w:ascii="Garamond" w:hAnsi="Garamond" w:cs="Times New Roman"/>
          <w:sz w:val="24"/>
          <w:szCs w:val="24"/>
        </w:rPr>
        <w:t>German Jews in America</w:t>
      </w:r>
    </w:p>
    <w:p w14:paraId="4AC9A502" w14:textId="309EE320" w:rsidR="004B7D6C" w:rsidRDefault="007A37CB" w:rsidP="004B7D6C">
      <w:pPr>
        <w:spacing w:line="480" w:lineRule="auto"/>
        <w:contextualSpacing/>
        <w:jc w:val="both"/>
        <w:rPr>
          <w:rFonts w:ascii="Garamond" w:hAnsi="Garamond" w:cs="Times New Roman"/>
          <w:sz w:val="24"/>
          <w:szCs w:val="24"/>
        </w:rPr>
      </w:pPr>
      <w:r>
        <w:rPr>
          <w:rFonts w:ascii="Garamond" w:hAnsi="Garamond" w:cs="Times New Roman"/>
          <w:sz w:val="24"/>
          <w:szCs w:val="24"/>
        </w:rPr>
        <w:t xml:space="preserve">Chapter 6 -    Jewish American or American Jew?   </w:t>
      </w:r>
      <w:r w:rsidR="004B7D6C">
        <w:rPr>
          <w:rFonts w:ascii="Garamond" w:hAnsi="Garamond" w:cs="Times New Roman"/>
          <w:sz w:val="24"/>
          <w:szCs w:val="24"/>
        </w:rPr>
        <w:t xml:space="preserve">  </w:t>
      </w:r>
      <w:r w:rsidR="00470DB7">
        <w:rPr>
          <w:rFonts w:ascii="Garamond" w:hAnsi="Garamond" w:cs="Times New Roman"/>
          <w:sz w:val="24"/>
          <w:szCs w:val="24"/>
        </w:rPr>
        <w:t xml:space="preserve">                                                           </w:t>
      </w:r>
      <w:r w:rsidR="00840E89">
        <w:rPr>
          <w:rFonts w:ascii="Garamond" w:hAnsi="Garamond" w:cs="Times New Roman"/>
          <w:sz w:val="24"/>
          <w:szCs w:val="24"/>
        </w:rPr>
        <w:t>60</w:t>
      </w:r>
    </w:p>
    <w:p w14:paraId="0DEC923B" w14:textId="65CA5080" w:rsidR="007A37CB" w:rsidRDefault="007A37CB" w:rsidP="004B7D6C">
      <w:pPr>
        <w:spacing w:line="480" w:lineRule="auto"/>
        <w:contextualSpacing/>
        <w:jc w:val="both"/>
        <w:rPr>
          <w:rFonts w:ascii="Garamond" w:hAnsi="Garamond" w:cs="Times New Roman"/>
          <w:sz w:val="24"/>
          <w:szCs w:val="24"/>
        </w:rPr>
      </w:pPr>
      <w:r>
        <w:rPr>
          <w:rFonts w:ascii="Garamond" w:hAnsi="Garamond" w:cs="Times New Roman"/>
          <w:sz w:val="24"/>
          <w:szCs w:val="24"/>
        </w:rPr>
        <w:t>Chapter 7 -    The American Synagogue</w:t>
      </w:r>
      <w:r w:rsidR="00470DB7">
        <w:rPr>
          <w:rFonts w:ascii="Garamond" w:hAnsi="Garamond" w:cs="Times New Roman"/>
          <w:sz w:val="24"/>
          <w:szCs w:val="24"/>
        </w:rPr>
        <w:t xml:space="preserve">                                                                               6</w:t>
      </w:r>
      <w:r w:rsidR="00840E89">
        <w:rPr>
          <w:rFonts w:ascii="Garamond" w:hAnsi="Garamond" w:cs="Times New Roman"/>
          <w:sz w:val="24"/>
          <w:szCs w:val="24"/>
        </w:rPr>
        <w:t>8</w:t>
      </w:r>
    </w:p>
    <w:p w14:paraId="00D981D6" w14:textId="03F4B349" w:rsidR="004B7D6C" w:rsidRDefault="007A37CB" w:rsidP="007A37CB">
      <w:pPr>
        <w:spacing w:line="480" w:lineRule="auto"/>
        <w:contextualSpacing/>
        <w:jc w:val="both"/>
        <w:rPr>
          <w:rFonts w:ascii="Garamond" w:hAnsi="Garamond" w:cs="Times New Roman"/>
          <w:sz w:val="24"/>
          <w:szCs w:val="24"/>
        </w:rPr>
      </w:pPr>
      <w:r>
        <w:rPr>
          <w:rFonts w:ascii="Garamond" w:hAnsi="Garamond" w:cs="Times New Roman"/>
          <w:sz w:val="24"/>
          <w:szCs w:val="24"/>
        </w:rPr>
        <w:t>Chapter 8 -     Jewish New York</w:t>
      </w:r>
      <w:r w:rsidR="00470DB7">
        <w:rPr>
          <w:rFonts w:ascii="Garamond" w:hAnsi="Garamond" w:cs="Times New Roman"/>
          <w:sz w:val="24"/>
          <w:szCs w:val="24"/>
        </w:rPr>
        <w:t xml:space="preserve">                                                                                          </w:t>
      </w:r>
      <w:r w:rsidR="00840E89">
        <w:rPr>
          <w:rFonts w:ascii="Garamond" w:hAnsi="Garamond" w:cs="Times New Roman"/>
          <w:sz w:val="24"/>
          <w:szCs w:val="24"/>
        </w:rPr>
        <w:t>73</w:t>
      </w:r>
    </w:p>
    <w:p w14:paraId="43076ED2" w14:textId="032A3883" w:rsidR="007A37CB" w:rsidRDefault="007A37CB" w:rsidP="007A37CB">
      <w:pPr>
        <w:spacing w:line="480" w:lineRule="auto"/>
        <w:contextualSpacing/>
        <w:jc w:val="both"/>
        <w:rPr>
          <w:rFonts w:ascii="Garamond" w:hAnsi="Garamond" w:cs="Times New Roman"/>
          <w:sz w:val="24"/>
          <w:szCs w:val="24"/>
        </w:rPr>
      </w:pPr>
      <w:r>
        <w:rPr>
          <w:rFonts w:ascii="Garamond" w:hAnsi="Garamond" w:cs="Times New Roman"/>
          <w:sz w:val="24"/>
          <w:szCs w:val="24"/>
        </w:rPr>
        <w:t>Chapter 9 -     Moorish Revival Synagogues in New York City</w:t>
      </w:r>
      <w:r w:rsidR="00470DB7">
        <w:rPr>
          <w:rFonts w:ascii="Garamond" w:hAnsi="Garamond" w:cs="Times New Roman"/>
          <w:sz w:val="24"/>
          <w:szCs w:val="24"/>
        </w:rPr>
        <w:t xml:space="preserve">                                             </w:t>
      </w:r>
      <w:r w:rsidR="00840E89">
        <w:rPr>
          <w:rFonts w:ascii="Garamond" w:hAnsi="Garamond" w:cs="Times New Roman"/>
          <w:sz w:val="24"/>
          <w:szCs w:val="24"/>
        </w:rPr>
        <w:t>83</w:t>
      </w:r>
    </w:p>
    <w:p w14:paraId="208DF25B" w14:textId="77777777" w:rsidR="00AD7460" w:rsidRDefault="00AD7460" w:rsidP="007A37CB">
      <w:pPr>
        <w:spacing w:line="480" w:lineRule="auto"/>
        <w:contextualSpacing/>
        <w:jc w:val="both"/>
        <w:rPr>
          <w:rFonts w:ascii="Garamond" w:hAnsi="Garamond" w:cs="Times New Roman"/>
          <w:sz w:val="24"/>
          <w:szCs w:val="24"/>
        </w:rPr>
      </w:pPr>
    </w:p>
    <w:p w14:paraId="7F29053A" w14:textId="3199BA79" w:rsidR="00AD7460" w:rsidRDefault="00470DB7" w:rsidP="007A37CB">
      <w:pPr>
        <w:spacing w:line="480" w:lineRule="auto"/>
        <w:contextualSpacing/>
        <w:jc w:val="both"/>
        <w:rPr>
          <w:rFonts w:ascii="Garamond" w:hAnsi="Garamond" w:cs="Times New Roman"/>
          <w:sz w:val="24"/>
          <w:szCs w:val="24"/>
        </w:rPr>
      </w:pPr>
      <w:r>
        <w:rPr>
          <w:rFonts w:ascii="Garamond" w:hAnsi="Garamond" w:cs="Times New Roman"/>
          <w:sz w:val="24"/>
          <w:szCs w:val="24"/>
        </w:rPr>
        <w:t>Chapter 10</w:t>
      </w:r>
      <w:r w:rsidR="002D3D15">
        <w:rPr>
          <w:rFonts w:ascii="Garamond" w:hAnsi="Garamond" w:cs="Times New Roman"/>
          <w:sz w:val="24"/>
          <w:szCs w:val="24"/>
        </w:rPr>
        <w:t xml:space="preserve"> </w:t>
      </w:r>
      <w:r w:rsidR="0025208D">
        <w:rPr>
          <w:rFonts w:ascii="Garamond" w:hAnsi="Garamond" w:cs="Times New Roman"/>
          <w:sz w:val="24"/>
          <w:szCs w:val="24"/>
        </w:rPr>
        <w:t>-  Satellite</w:t>
      </w:r>
      <w:r>
        <w:rPr>
          <w:rFonts w:ascii="Garamond" w:hAnsi="Garamond" w:cs="Times New Roman"/>
          <w:sz w:val="24"/>
          <w:szCs w:val="24"/>
        </w:rPr>
        <w:t xml:space="preserve"> Cities – Patterson and Newark, New Jersey</w:t>
      </w:r>
      <w:r w:rsidR="00AD7460">
        <w:rPr>
          <w:rFonts w:ascii="Garamond" w:hAnsi="Garamond" w:cs="Times New Roman"/>
          <w:sz w:val="24"/>
          <w:szCs w:val="24"/>
        </w:rPr>
        <w:t xml:space="preserve">, </w:t>
      </w:r>
      <w:r w:rsidR="005A52FA">
        <w:rPr>
          <w:rFonts w:ascii="Garamond" w:hAnsi="Garamond" w:cs="Times New Roman"/>
          <w:sz w:val="24"/>
          <w:szCs w:val="24"/>
        </w:rPr>
        <w:t xml:space="preserve">                        </w:t>
      </w:r>
      <w:r w:rsidR="00AD7460">
        <w:rPr>
          <w:rFonts w:ascii="Garamond" w:hAnsi="Garamond" w:cs="Times New Roman"/>
          <w:sz w:val="24"/>
          <w:szCs w:val="24"/>
        </w:rPr>
        <w:t xml:space="preserve">  </w:t>
      </w:r>
      <w:r w:rsidR="002D3D15">
        <w:rPr>
          <w:rFonts w:ascii="Garamond" w:hAnsi="Garamond" w:cs="Times New Roman"/>
          <w:sz w:val="24"/>
          <w:szCs w:val="24"/>
        </w:rPr>
        <w:t xml:space="preserve">       </w:t>
      </w:r>
      <w:r w:rsidR="0025208D">
        <w:rPr>
          <w:rFonts w:ascii="Garamond" w:hAnsi="Garamond" w:cs="Times New Roman"/>
          <w:sz w:val="24"/>
          <w:szCs w:val="24"/>
        </w:rPr>
        <w:t xml:space="preserve">   </w:t>
      </w:r>
      <w:r w:rsidR="002D3D15">
        <w:rPr>
          <w:rFonts w:ascii="Garamond" w:hAnsi="Garamond" w:cs="Times New Roman"/>
          <w:sz w:val="24"/>
          <w:szCs w:val="24"/>
        </w:rPr>
        <w:t xml:space="preserve">   9</w:t>
      </w:r>
      <w:r w:rsidR="00840E89">
        <w:rPr>
          <w:rFonts w:ascii="Garamond" w:hAnsi="Garamond" w:cs="Times New Roman"/>
          <w:sz w:val="24"/>
          <w:szCs w:val="24"/>
        </w:rPr>
        <w:t>4</w:t>
      </w:r>
    </w:p>
    <w:p w14:paraId="24E0C1C1" w14:textId="30F929CE" w:rsidR="007A37CB" w:rsidRDefault="00AD7460" w:rsidP="007A37CB">
      <w:pPr>
        <w:spacing w:line="480" w:lineRule="auto"/>
        <w:contextualSpacing/>
        <w:jc w:val="both"/>
        <w:rPr>
          <w:rFonts w:ascii="Garamond" w:hAnsi="Garamond" w:cs="Times New Roman"/>
          <w:sz w:val="24"/>
          <w:szCs w:val="24"/>
        </w:rPr>
      </w:pPr>
      <w:r>
        <w:rPr>
          <w:rFonts w:ascii="Garamond" w:hAnsi="Garamond" w:cs="Times New Roman"/>
          <w:sz w:val="24"/>
          <w:szCs w:val="24"/>
        </w:rPr>
        <w:t xml:space="preserve">                   </w:t>
      </w:r>
      <w:r w:rsidR="005A52FA">
        <w:rPr>
          <w:rFonts w:ascii="Garamond" w:hAnsi="Garamond" w:cs="Times New Roman"/>
          <w:sz w:val="24"/>
          <w:szCs w:val="24"/>
        </w:rPr>
        <w:t xml:space="preserve"> </w:t>
      </w:r>
      <w:r>
        <w:rPr>
          <w:rFonts w:ascii="Garamond" w:hAnsi="Garamond" w:cs="Times New Roman"/>
          <w:sz w:val="24"/>
          <w:szCs w:val="24"/>
        </w:rPr>
        <w:t xml:space="preserve">  </w:t>
      </w:r>
      <w:r w:rsidR="005A52FA">
        <w:rPr>
          <w:rFonts w:ascii="Garamond" w:hAnsi="Garamond" w:cs="Times New Roman"/>
          <w:sz w:val="24"/>
          <w:szCs w:val="24"/>
        </w:rPr>
        <w:t xml:space="preserve">Philadelphia, </w:t>
      </w:r>
      <w:r>
        <w:rPr>
          <w:rFonts w:ascii="Garamond" w:hAnsi="Garamond" w:cs="Times New Roman"/>
          <w:sz w:val="24"/>
          <w:szCs w:val="24"/>
        </w:rPr>
        <w:t>Pennsylvania</w:t>
      </w:r>
    </w:p>
    <w:p w14:paraId="7FFCDCD8" w14:textId="42603B94" w:rsidR="007A37CB" w:rsidRDefault="00B859DE" w:rsidP="007A37CB">
      <w:pPr>
        <w:spacing w:line="480" w:lineRule="auto"/>
        <w:contextualSpacing/>
        <w:jc w:val="both"/>
        <w:rPr>
          <w:rFonts w:ascii="Garamond" w:hAnsi="Garamond" w:cs="Times New Roman"/>
          <w:sz w:val="24"/>
          <w:szCs w:val="24"/>
        </w:rPr>
      </w:pPr>
      <w:r>
        <w:rPr>
          <w:rFonts w:ascii="Garamond" w:hAnsi="Garamond" w:cs="Times New Roman"/>
          <w:sz w:val="24"/>
          <w:szCs w:val="24"/>
        </w:rPr>
        <w:lastRenderedPageBreak/>
        <w:t>Chapter 1</w:t>
      </w:r>
      <w:r w:rsidR="00470DB7">
        <w:rPr>
          <w:rFonts w:ascii="Garamond" w:hAnsi="Garamond" w:cs="Times New Roman"/>
          <w:sz w:val="24"/>
          <w:szCs w:val="24"/>
        </w:rPr>
        <w:t>1</w:t>
      </w:r>
      <w:r>
        <w:rPr>
          <w:rFonts w:ascii="Garamond" w:hAnsi="Garamond" w:cs="Times New Roman"/>
          <w:sz w:val="24"/>
          <w:szCs w:val="24"/>
        </w:rPr>
        <w:t xml:space="preserve"> </w:t>
      </w:r>
      <w:r w:rsidR="0025208D">
        <w:rPr>
          <w:rFonts w:ascii="Garamond" w:hAnsi="Garamond" w:cs="Times New Roman"/>
          <w:sz w:val="24"/>
          <w:szCs w:val="24"/>
        </w:rPr>
        <w:t>-  Jews</w:t>
      </w:r>
      <w:r w:rsidR="0074129A">
        <w:rPr>
          <w:rFonts w:ascii="Garamond" w:hAnsi="Garamond" w:cs="Times New Roman"/>
          <w:sz w:val="24"/>
          <w:szCs w:val="24"/>
        </w:rPr>
        <w:t xml:space="preserve"> of the Ohio River Valley</w:t>
      </w:r>
      <w:r w:rsidR="002D3D15">
        <w:rPr>
          <w:rFonts w:ascii="Garamond" w:hAnsi="Garamond" w:cs="Times New Roman"/>
          <w:sz w:val="24"/>
          <w:szCs w:val="24"/>
        </w:rPr>
        <w:t xml:space="preserve">                                                                     </w:t>
      </w:r>
      <w:r w:rsidR="0025208D">
        <w:rPr>
          <w:rFonts w:ascii="Garamond" w:hAnsi="Garamond" w:cs="Times New Roman"/>
          <w:sz w:val="24"/>
          <w:szCs w:val="24"/>
        </w:rPr>
        <w:t xml:space="preserve">   </w:t>
      </w:r>
      <w:r w:rsidR="002D3D15">
        <w:rPr>
          <w:rFonts w:ascii="Garamond" w:hAnsi="Garamond" w:cs="Times New Roman"/>
          <w:sz w:val="24"/>
          <w:szCs w:val="24"/>
        </w:rPr>
        <w:t xml:space="preserve">   9</w:t>
      </w:r>
      <w:r w:rsidR="00840E89">
        <w:rPr>
          <w:rFonts w:ascii="Garamond" w:hAnsi="Garamond" w:cs="Times New Roman"/>
          <w:sz w:val="24"/>
          <w:szCs w:val="24"/>
        </w:rPr>
        <w:t>9</w:t>
      </w:r>
    </w:p>
    <w:p w14:paraId="6683492B" w14:textId="56A639C2" w:rsidR="0074129A" w:rsidRDefault="0074129A" w:rsidP="007A37CB">
      <w:pPr>
        <w:spacing w:line="480" w:lineRule="auto"/>
        <w:contextualSpacing/>
        <w:jc w:val="both"/>
        <w:rPr>
          <w:rFonts w:ascii="Garamond" w:hAnsi="Garamond" w:cs="Times New Roman"/>
          <w:sz w:val="24"/>
          <w:szCs w:val="24"/>
        </w:rPr>
      </w:pPr>
      <w:r>
        <w:rPr>
          <w:rFonts w:ascii="Garamond" w:hAnsi="Garamond" w:cs="Times New Roman"/>
          <w:sz w:val="24"/>
          <w:szCs w:val="24"/>
        </w:rPr>
        <w:t xml:space="preserve">Chapter 12 </w:t>
      </w:r>
      <w:r w:rsidR="005D193B">
        <w:rPr>
          <w:rFonts w:ascii="Garamond" w:hAnsi="Garamond" w:cs="Times New Roman"/>
          <w:sz w:val="24"/>
          <w:szCs w:val="24"/>
        </w:rPr>
        <w:t xml:space="preserve">- </w:t>
      </w:r>
      <w:r w:rsidR="00D55341">
        <w:rPr>
          <w:rFonts w:ascii="Garamond" w:hAnsi="Garamond" w:cs="Times New Roman"/>
          <w:sz w:val="24"/>
          <w:szCs w:val="24"/>
        </w:rPr>
        <w:t>Moorish</w:t>
      </w:r>
      <w:r>
        <w:rPr>
          <w:rFonts w:ascii="Garamond" w:hAnsi="Garamond" w:cs="Times New Roman"/>
          <w:sz w:val="24"/>
          <w:szCs w:val="24"/>
        </w:rPr>
        <w:t xml:space="preserve"> Synagogues of the Ohio River Valley</w:t>
      </w:r>
      <w:r w:rsidR="00470DB7">
        <w:rPr>
          <w:rFonts w:ascii="Garamond" w:hAnsi="Garamond" w:cs="Times New Roman"/>
          <w:sz w:val="24"/>
          <w:szCs w:val="24"/>
        </w:rPr>
        <w:t xml:space="preserve">           </w:t>
      </w:r>
      <w:r w:rsidR="002D3D15">
        <w:rPr>
          <w:rFonts w:ascii="Garamond" w:hAnsi="Garamond" w:cs="Times New Roman"/>
          <w:sz w:val="24"/>
          <w:szCs w:val="24"/>
        </w:rPr>
        <w:t xml:space="preserve">                               </w:t>
      </w:r>
      <w:r w:rsidR="0025208D">
        <w:rPr>
          <w:rFonts w:ascii="Garamond" w:hAnsi="Garamond" w:cs="Times New Roman"/>
          <w:sz w:val="24"/>
          <w:szCs w:val="24"/>
        </w:rPr>
        <w:t xml:space="preserve"> </w:t>
      </w:r>
      <w:r w:rsidR="002D3D15">
        <w:rPr>
          <w:rFonts w:ascii="Garamond" w:hAnsi="Garamond" w:cs="Times New Roman"/>
          <w:sz w:val="24"/>
          <w:szCs w:val="24"/>
        </w:rPr>
        <w:t xml:space="preserve">     10</w:t>
      </w:r>
      <w:r w:rsidR="00840E89">
        <w:rPr>
          <w:rFonts w:ascii="Garamond" w:hAnsi="Garamond" w:cs="Times New Roman"/>
          <w:sz w:val="24"/>
          <w:szCs w:val="24"/>
        </w:rPr>
        <w:t>3</w:t>
      </w:r>
      <w:r w:rsidR="00D55341">
        <w:rPr>
          <w:rFonts w:ascii="Garamond" w:hAnsi="Garamond" w:cs="Times New Roman"/>
          <w:sz w:val="24"/>
          <w:szCs w:val="24"/>
        </w:rPr>
        <w:t xml:space="preserve">     </w:t>
      </w:r>
    </w:p>
    <w:p w14:paraId="36AD64D5" w14:textId="0B623948" w:rsidR="00470DB7" w:rsidRDefault="00470DB7" w:rsidP="007A37CB">
      <w:pPr>
        <w:spacing w:line="480" w:lineRule="auto"/>
        <w:contextualSpacing/>
        <w:jc w:val="both"/>
        <w:rPr>
          <w:rFonts w:ascii="Garamond" w:hAnsi="Garamond" w:cs="Times New Roman"/>
          <w:sz w:val="24"/>
          <w:szCs w:val="24"/>
        </w:rPr>
      </w:pPr>
      <w:r>
        <w:rPr>
          <w:rFonts w:ascii="Garamond" w:hAnsi="Garamond" w:cs="Times New Roman"/>
          <w:sz w:val="24"/>
          <w:szCs w:val="24"/>
        </w:rPr>
        <w:t xml:space="preserve">    </w:t>
      </w:r>
      <w:r w:rsidR="0074129A">
        <w:rPr>
          <w:rFonts w:ascii="Garamond" w:hAnsi="Garamond" w:cs="Times New Roman"/>
          <w:sz w:val="24"/>
          <w:szCs w:val="24"/>
        </w:rPr>
        <w:t xml:space="preserve">               </w:t>
      </w:r>
      <w:r>
        <w:rPr>
          <w:rFonts w:ascii="Garamond" w:hAnsi="Garamond" w:cs="Times New Roman"/>
          <w:sz w:val="24"/>
          <w:szCs w:val="24"/>
        </w:rPr>
        <w:t xml:space="preserve"> Cincinnati, Ohio</w:t>
      </w:r>
    </w:p>
    <w:p w14:paraId="571DBE40" w14:textId="47DB4E77" w:rsidR="0074129A" w:rsidRDefault="0074129A" w:rsidP="007A37CB">
      <w:pPr>
        <w:spacing w:line="480" w:lineRule="auto"/>
        <w:contextualSpacing/>
        <w:jc w:val="both"/>
        <w:rPr>
          <w:rFonts w:ascii="Garamond" w:hAnsi="Garamond" w:cs="Times New Roman"/>
          <w:sz w:val="24"/>
          <w:szCs w:val="24"/>
        </w:rPr>
      </w:pPr>
      <w:r>
        <w:rPr>
          <w:rFonts w:ascii="Garamond" w:hAnsi="Garamond" w:cs="Times New Roman"/>
          <w:sz w:val="24"/>
          <w:szCs w:val="24"/>
        </w:rPr>
        <w:t xml:space="preserve">                    Wheeling, West Virginia</w:t>
      </w:r>
    </w:p>
    <w:p w14:paraId="16B8FD4E" w14:textId="69E12942" w:rsidR="0074129A" w:rsidRDefault="005D193B" w:rsidP="007A37CB">
      <w:pPr>
        <w:spacing w:line="480" w:lineRule="auto"/>
        <w:contextualSpacing/>
        <w:jc w:val="both"/>
        <w:rPr>
          <w:rFonts w:ascii="Garamond" w:hAnsi="Garamond" w:cs="Times New Roman"/>
          <w:sz w:val="24"/>
          <w:szCs w:val="24"/>
        </w:rPr>
      </w:pPr>
      <w:r>
        <w:rPr>
          <w:rFonts w:ascii="Garamond" w:hAnsi="Garamond" w:cs="Times New Roman"/>
          <w:sz w:val="24"/>
          <w:szCs w:val="24"/>
        </w:rPr>
        <w:t xml:space="preserve">                    </w:t>
      </w:r>
      <w:r w:rsidR="0074129A">
        <w:rPr>
          <w:rFonts w:ascii="Garamond" w:hAnsi="Garamond" w:cs="Times New Roman"/>
          <w:sz w:val="24"/>
          <w:szCs w:val="24"/>
        </w:rPr>
        <w:t>Owensboro, Kentucky</w:t>
      </w:r>
    </w:p>
    <w:p w14:paraId="024B947B" w14:textId="13DA8FF3" w:rsidR="00470DB7" w:rsidRDefault="00172136" w:rsidP="0074129A">
      <w:pPr>
        <w:rPr>
          <w:rFonts w:ascii="Garamond" w:hAnsi="Garamond" w:cs="Times New Roman"/>
          <w:sz w:val="24"/>
          <w:szCs w:val="24"/>
        </w:rPr>
      </w:pPr>
      <w:r>
        <w:rPr>
          <w:rFonts w:ascii="Garamond" w:hAnsi="Garamond" w:cs="Times New Roman"/>
          <w:sz w:val="24"/>
          <w:szCs w:val="24"/>
        </w:rPr>
        <w:t xml:space="preserve">                </w:t>
      </w:r>
      <w:r w:rsidR="009757A7">
        <w:rPr>
          <w:rFonts w:ascii="Garamond" w:hAnsi="Garamond" w:cs="Times New Roman"/>
          <w:sz w:val="24"/>
          <w:szCs w:val="24"/>
        </w:rPr>
        <w:t xml:space="preserve">     Paducah, Kentucky  </w:t>
      </w:r>
    </w:p>
    <w:p w14:paraId="1A895353" w14:textId="3A58A970" w:rsidR="004B7D6C" w:rsidRDefault="00470DB7" w:rsidP="00470DB7">
      <w:pPr>
        <w:spacing w:line="480" w:lineRule="auto"/>
        <w:contextualSpacing/>
        <w:jc w:val="both"/>
        <w:rPr>
          <w:rFonts w:ascii="Garamond" w:hAnsi="Garamond" w:cs="Times New Roman"/>
          <w:sz w:val="24"/>
          <w:szCs w:val="24"/>
        </w:rPr>
      </w:pPr>
      <w:r>
        <w:rPr>
          <w:rFonts w:ascii="Garamond" w:hAnsi="Garamond" w:cs="Times New Roman"/>
          <w:sz w:val="24"/>
          <w:szCs w:val="24"/>
        </w:rPr>
        <w:t>Chapter 1</w:t>
      </w:r>
      <w:r w:rsidR="002B5D4F">
        <w:rPr>
          <w:rFonts w:ascii="Garamond" w:hAnsi="Garamond" w:cs="Times New Roman"/>
          <w:sz w:val="24"/>
          <w:szCs w:val="24"/>
        </w:rPr>
        <w:t>3</w:t>
      </w:r>
      <w:r>
        <w:rPr>
          <w:rFonts w:ascii="Garamond" w:hAnsi="Garamond" w:cs="Times New Roman"/>
          <w:sz w:val="24"/>
          <w:szCs w:val="24"/>
        </w:rPr>
        <w:t xml:space="preserve"> </w:t>
      </w:r>
      <w:r w:rsidR="0025208D">
        <w:rPr>
          <w:rFonts w:ascii="Garamond" w:hAnsi="Garamond" w:cs="Times New Roman"/>
          <w:sz w:val="24"/>
          <w:szCs w:val="24"/>
        </w:rPr>
        <w:t>- Jews</w:t>
      </w:r>
      <w:r>
        <w:rPr>
          <w:rFonts w:ascii="Garamond" w:hAnsi="Garamond" w:cs="Times New Roman"/>
          <w:sz w:val="24"/>
          <w:szCs w:val="24"/>
        </w:rPr>
        <w:t xml:space="preserve"> in the South</w:t>
      </w:r>
      <w:r w:rsidR="00D55341">
        <w:rPr>
          <w:rFonts w:ascii="Garamond" w:hAnsi="Garamond" w:cs="Times New Roman"/>
          <w:sz w:val="24"/>
          <w:szCs w:val="24"/>
        </w:rPr>
        <w:t xml:space="preserve">                                                                                      </w:t>
      </w:r>
      <w:r w:rsidR="0025208D">
        <w:rPr>
          <w:rFonts w:ascii="Garamond" w:hAnsi="Garamond" w:cs="Times New Roman"/>
          <w:sz w:val="24"/>
          <w:szCs w:val="24"/>
        </w:rPr>
        <w:t xml:space="preserve">   </w:t>
      </w:r>
      <w:r w:rsidR="00D55341">
        <w:rPr>
          <w:rFonts w:ascii="Garamond" w:hAnsi="Garamond" w:cs="Times New Roman"/>
          <w:sz w:val="24"/>
          <w:szCs w:val="24"/>
        </w:rPr>
        <w:t xml:space="preserve">  1</w:t>
      </w:r>
      <w:r w:rsidR="00840E89">
        <w:rPr>
          <w:rFonts w:ascii="Garamond" w:hAnsi="Garamond" w:cs="Times New Roman"/>
          <w:sz w:val="24"/>
          <w:szCs w:val="24"/>
        </w:rPr>
        <w:t>12</w:t>
      </w:r>
      <w:r w:rsidR="00D55341">
        <w:rPr>
          <w:rFonts w:ascii="Garamond" w:hAnsi="Garamond" w:cs="Times New Roman"/>
          <w:sz w:val="24"/>
          <w:szCs w:val="24"/>
        </w:rPr>
        <w:t xml:space="preserve">     </w:t>
      </w:r>
    </w:p>
    <w:p w14:paraId="1DB99021" w14:textId="34CBA94E" w:rsidR="0074129A" w:rsidRDefault="0074129A" w:rsidP="0074129A">
      <w:pPr>
        <w:spacing w:line="480" w:lineRule="auto"/>
        <w:contextualSpacing/>
        <w:jc w:val="both"/>
        <w:rPr>
          <w:rFonts w:ascii="Garamond" w:hAnsi="Garamond" w:cs="Times New Roman"/>
          <w:sz w:val="24"/>
          <w:szCs w:val="24"/>
        </w:rPr>
      </w:pPr>
      <w:r>
        <w:rPr>
          <w:rFonts w:ascii="Garamond" w:hAnsi="Garamond" w:cs="Times New Roman"/>
          <w:sz w:val="24"/>
          <w:szCs w:val="24"/>
        </w:rPr>
        <w:t>Chapter 1</w:t>
      </w:r>
      <w:r w:rsidR="002B5D4F">
        <w:rPr>
          <w:rFonts w:ascii="Garamond" w:hAnsi="Garamond" w:cs="Times New Roman"/>
          <w:sz w:val="24"/>
          <w:szCs w:val="24"/>
        </w:rPr>
        <w:t>4</w:t>
      </w:r>
      <w:r w:rsidR="00172136">
        <w:rPr>
          <w:rFonts w:ascii="Garamond" w:hAnsi="Garamond" w:cs="Times New Roman"/>
          <w:sz w:val="24"/>
          <w:szCs w:val="24"/>
        </w:rPr>
        <w:t xml:space="preserve"> -</w:t>
      </w:r>
      <w:r>
        <w:rPr>
          <w:rFonts w:ascii="Garamond" w:hAnsi="Garamond" w:cs="Times New Roman"/>
          <w:sz w:val="24"/>
          <w:szCs w:val="24"/>
        </w:rPr>
        <w:t xml:space="preserve"> Moorish Synagogue of the South</w:t>
      </w:r>
      <w:r w:rsidR="00470DB7">
        <w:rPr>
          <w:rFonts w:ascii="Garamond" w:hAnsi="Garamond" w:cs="Times New Roman"/>
          <w:sz w:val="24"/>
          <w:szCs w:val="24"/>
        </w:rPr>
        <w:t xml:space="preserve">         </w:t>
      </w:r>
      <w:r w:rsidR="00382CF0">
        <w:rPr>
          <w:rFonts w:ascii="Garamond" w:hAnsi="Garamond" w:cs="Times New Roman"/>
          <w:sz w:val="24"/>
          <w:szCs w:val="24"/>
        </w:rPr>
        <w:t xml:space="preserve">                                              </w:t>
      </w:r>
      <w:r w:rsidR="0025208D">
        <w:rPr>
          <w:rFonts w:ascii="Garamond" w:hAnsi="Garamond" w:cs="Times New Roman"/>
          <w:sz w:val="24"/>
          <w:szCs w:val="24"/>
        </w:rPr>
        <w:t xml:space="preserve"> </w:t>
      </w:r>
      <w:r w:rsidR="00382CF0">
        <w:rPr>
          <w:rFonts w:ascii="Garamond" w:hAnsi="Garamond" w:cs="Times New Roman"/>
          <w:sz w:val="24"/>
          <w:szCs w:val="24"/>
        </w:rPr>
        <w:t xml:space="preserve">         </w:t>
      </w:r>
      <w:r w:rsidR="0055652F">
        <w:rPr>
          <w:rFonts w:ascii="Garamond" w:hAnsi="Garamond" w:cs="Times New Roman"/>
          <w:sz w:val="24"/>
          <w:szCs w:val="24"/>
        </w:rPr>
        <w:t xml:space="preserve"> </w:t>
      </w:r>
      <w:r w:rsidR="00382CF0">
        <w:rPr>
          <w:rFonts w:ascii="Garamond" w:hAnsi="Garamond" w:cs="Times New Roman"/>
          <w:sz w:val="24"/>
          <w:szCs w:val="24"/>
        </w:rPr>
        <w:t xml:space="preserve"> 11</w:t>
      </w:r>
      <w:r w:rsidR="00840E89">
        <w:rPr>
          <w:rFonts w:ascii="Garamond" w:hAnsi="Garamond" w:cs="Times New Roman"/>
          <w:sz w:val="24"/>
          <w:szCs w:val="24"/>
        </w:rPr>
        <w:t>6</w:t>
      </w:r>
    </w:p>
    <w:p w14:paraId="5719DB7C" w14:textId="5D6DCDFA" w:rsidR="004B7D6C" w:rsidRDefault="00172136" w:rsidP="00866529">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   </w:t>
      </w:r>
      <w:r w:rsidR="00470DB7">
        <w:rPr>
          <w:rFonts w:ascii="Garamond" w:hAnsi="Garamond" w:cs="Times New Roman"/>
          <w:sz w:val="24"/>
          <w:szCs w:val="24"/>
        </w:rPr>
        <w:t xml:space="preserve">      </w:t>
      </w:r>
      <w:r w:rsidR="005D193B">
        <w:rPr>
          <w:rFonts w:ascii="Garamond" w:hAnsi="Garamond" w:cs="Times New Roman"/>
          <w:sz w:val="24"/>
          <w:szCs w:val="24"/>
        </w:rPr>
        <w:t xml:space="preserve">Port </w:t>
      </w:r>
      <w:r w:rsidR="0074129A">
        <w:rPr>
          <w:rFonts w:ascii="Garamond" w:hAnsi="Garamond" w:cs="Times New Roman"/>
          <w:sz w:val="24"/>
          <w:szCs w:val="24"/>
        </w:rPr>
        <w:t xml:space="preserve">Gibson, </w:t>
      </w:r>
      <w:r w:rsidR="00470DB7">
        <w:rPr>
          <w:rFonts w:ascii="Garamond" w:hAnsi="Garamond" w:cs="Times New Roman"/>
          <w:sz w:val="24"/>
          <w:szCs w:val="24"/>
        </w:rPr>
        <w:t>Mississippi</w:t>
      </w:r>
    </w:p>
    <w:p w14:paraId="160618E7" w14:textId="239670B0" w:rsidR="004B7D6C" w:rsidRDefault="00172136" w:rsidP="00866529">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         </w:t>
      </w:r>
      <w:r w:rsidR="0074129A">
        <w:rPr>
          <w:rFonts w:ascii="Garamond" w:hAnsi="Garamond" w:cs="Times New Roman"/>
          <w:sz w:val="24"/>
          <w:szCs w:val="24"/>
        </w:rPr>
        <w:t xml:space="preserve">Corsicana, </w:t>
      </w:r>
      <w:r w:rsidR="00470DB7">
        <w:rPr>
          <w:rFonts w:ascii="Garamond" w:hAnsi="Garamond" w:cs="Times New Roman"/>
          <w:sz w:val="24"/>
          <w:szCs w:val="24"/>
        </w:rPr>
        <w:t>Texas</w:t>
      </w:r>
    </w:p>
    <w:p w14:paraId="327D28C1" w14:textId="6740D8C6" w:rsidR="004B7D6C" w:rsidRDefault="00172136" w:rsidP="0074129A">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   </w:t>
      </w:r>
      <w:r w:rsidR="00470DB7">
        <w:rPr>
          <w:rFonts w:ascii="Garamond" w:hAnsi="Garamond" w:cs="Times New Roman"/>
          <w:sz w:val="24"/>
          <w:szCs w:val="24"/>
        </w:rPr>
        <w:t xml:space="preserve">      </w:t>
      </w:r>
      <w:r w:rsidR="0074129A">
        <w:rPr>
          <w:rFonts w:ascii="Garamond" w:hAnsi="Garamond" w:cs="Times New Roman"/>
          <w:sz w:val="24"/>
          <w:szCs w:val="24"/>
        </w:rPr>
        <w:t xml:space="preserve">Wilmington, </w:t>
      </w:r>
      <w:r w:rsidR="00470DB7">
        <w:rPr>
          <w:rFonts w:ascii="Garamond" w:hAnsi="Garamond" w:cs="Times New Roman"/>
          <w:sz w:val="24"/>
          <w:szCs w:val="24"/>
        </w:rPr>
        <w:t>North Carolina</w:t>
      </w:r>
    </w:p>
    <w:p w14:paraId="15870B2C" w14:textId="7BDBFD66" w:rsidR="0074129A" w:rsidRDefault="0074129A" w:rsidP="004E5351">
      <w:pPr>
        <w:spacing w:line="480" w:lineRule="auto"/>
        <w:contextualSpacing/>
        <w:rPr>
          <w:rFonts w:ascii="Garamond" w:hAnsi="Garamond" w:cs="Times New Roman"/>
          <w:sz w:val="24"/>
          <w:szCs w:val="24"/>
        </w:rPr>
      </w:pPr>
      <w:r>
        <w:rPr>
          <w:rFonts w:ascii="Garamond" w:hAnsi="Garamond" w:cs="Times New Roman"/>
          <w:sz w:val="24"/>
          <w:szCs w:val="24"/>
        </w:rPr>
        <w:t>Chapter 1</w:t>
      </w:r>
      <w:r w:rsidR="002B5D4F">
        <w:rPr>
          <w:rFonts w:ascii="Garamond" w:hAnsi="Garamond" w:cs="Times New Roman"/>
          <w:sz w:val="24"/>
          <w:szCs w:val="24"/>
        </w:rPr>
        <w:t>5</w:t>
      </w:r>
      <w:r>
        <w:rPr>
          <w:rFonts w:ascii="Garamond" w:hAnsi="Garamond" w:cs="Times New Roman"/>
          <w:sz w:val="24"/>
          <w:szCs w:val="24"/>
        </w:rPr>
        <w:t xml:space="preserve"> – </w:t>
      </w:r>
      <w:r w:rsidR="004E5351" w:rsidRPr="004E5351">
        <w:rPr>
          <w:rFonts w:ascii="Garamond" w:hAnsi="Garamond" w:cs="Times New Roman"/>
          <w:sz w:val="24"/>
          <w:szCs w:val="24"/>
        </w:rPr>
        <w:t xml:space="preserve">Jews of the Great Plains, Southwest and Pacific Coast </w:t>
      </w:r>
      <w:r w:rsidR="004E5351">
        <w:rPr>
          <w:rFonts w:ascii="Garamond" w:hAnsi="Garamond" w:cs="Times New Roman"/>
          <w:sz w:val="24"/>
          <w:szCs w:val="24"/>
        </w:rPr>
        <w:t xml:space="preserve">         </w:t>
      </w:r>
      <w:r w:rsidR="00210472">
        <w:rPr>
          <w:rFonts w:ascii="Garamond" w:hAnsi="Garamond" w:cs="Times New Roman"/>
          <w:sz w:val="24"/>
          <w:szCs w:val="24"/>
        </w:rPr>
        <w:t xml:space="preserve">                   </w:t>
      </w:r>
      <w:r w:rsidR="0055652F">
        <w:rPr>
          <w:rFonts w:ascii="Garamond" w:hAnsi="Garamond" w:cs="Times New Roman"/>
          <w:sz w:val="24"/>
          <w:szCs w:val="24"/>
        </w:rPr>
        <w:t xml:space="preserve"> </w:t>
      </w:r>
      <w:r w:rsidR="00210472">
        <w:rPr>
          <w:rFonts w:ascii="Garamond" w:hAnsi="Garamond" w:cs="Times New Roman"/>
          <w:sz w:val="24"/>
          <w:szCs w:val="24"/>
        </w:rPr>
        <w:t xml:space="preserve">  </w:t>
      </w:r>
      <w:r w:rsidR="0055652F">
        <w:rPr>
          <w:rFonts w:ascii="Garamond" w:hAnsi="Garamond" w:cs="Times New Roman"/>
          <w:sz w:val="24"/>
          <w:szCs w:val="24"/>
        </w:rPr>
        <w:t xml:space="preserve"> </w:t>
      </w:r>
      <w:r w:rsidR="00210472">
        <w:rPr>
          <w:rFonts w:ascii="Garamond" w:hAnsi="Garamond" w:cs="Times New Roman"/>
          <w:sz w:val="24"/>
          <w:szCs w:val="24"/>
        </w:rPr>
        <w:t>12</w:t>
      </w:r>
      <w:r w:rsidR="00840E89">
        <w:rPr>
          <w:rFonts w:ascii="Garamond" w:hAnsi="Garamond" w:cs="Times New Roman"/>
          <w:sz w:val="24"/>
          <w:szCs w:val="24"/>
        </w:rPr>
        <w:t>5</w:t>
      </w:r>
    </w:p>
    <w:p w14:paraId="7D2D77B8" w14:textId="13262631" w:rsidR="0074129A" w:rsidRDefault="0074129A" w:rsidP="0074129A">
      <w:pPr>
        <w:spacing w:line="480" w:lineRule="auto"/>
        <w:contextualSpacing/>
        <w:jc w:val="both"/>
        <w:rPr>
          <w:rFonts w:ascii="Garamond" w:hAnsi="Garamond" w:cs="Times New Roman"/>
          <w:sz w:val="24"/>
          <w:szCs w:val="24"/>
        </w:rPr>
      </w:pPr>
      <w:r>
        <w:rPr>
          <w:rFonts w:ascii="Garamond" w:hAnsi="Garamond" w:cs="Times New Roman"/>
          <w:sz w:val="24"/>
          <w:szCs w:val="24"/>
        </w:rPr>
        <w:t>Chapter 1</w:t>
      </w:r>
      <w:r w:rsidR="002B5D4F">
        <w:rPr>
          <w:rFonts w:ascii="Garamond" w:hAnsi="Garamond" w:cs="Times New Roman"/>
          <w:sz w:val="24"/>
          <w:szCs w:val="24"/>
        </w:rPr>
        <w:t>6</w:t>
      </w:r>
      <w:r>
        <w:rPr>
          <w:rFonts w:ascii="Garamond" w:hAnsi="Garamond" w:cs="Times New Roman"/>
          <w:sz w:val="24"/>
          <w:szCs w:val="24"/>
        </w:rPr>
        <w:t xml:space="preserve"> – Moorish Synagogues of the West</w:t>
      </w:r>
      <w:r w:rsidR="005A52FA">
        <w:rPr>
          <w:rFonts w:ascii="Garamond" w:hAnsi="Garamond" w:cs="Times New Roman"/>
          <w:sz w:val="24"/>
          <w:szCs w:val="24"/>
        </w:rPr>
        <w:t xml:space="preserve">                        </w:t>
      </w:r>
      <w:r w:rsidR="00B714A5">
        <w:rPr>
          <w:rFonts w:ascii="Garamond" w:hAnsi="Garamond" w:cs="Times New Roman"/>
          <w:sz w:val="24"/>
          <w:szCs w:val="24"/>
        </w:rPr>
        <w:t xml:space="preserve">                                       </w:t>
      </w:r>
      <w:r w:rsidR="0055652F">
        <w:rPr>
          <w:rFonts w:ascii="Garamond" w:hAnsi="Garamond" w:cs="Times New Roman"/>
          <w:sz w:val="24"/>
          <w:szCs w:val="24"/>
        </w:rPr>
        <w:t xml:space="preserve"> </w:t>
      </w:r>
      <w:r w:rsidR="00B714A5">
        <w:rPr>
          <w:rFonts w:ascii="Garamond" w:hAnsi="Garamond" w:cs="Times New Roman"/>
          <w:sz w:val="24"/>
          <w:szCs w:val="24"/>
        </w:rPr>
        <w:t xml:space="preserve"> 13</w:t>
      </w:r>
      <w:r w:rsidR="00840E89">
        <w:rPr>
          <w:rFonts w:ascii="Garamond" w:hAnsi="Garamond" w:cs="Times New Roman"/>
          <w:sz w:val="24"/>
          <w:szCs w:val="24"/>
        </w:rPr>
        <w:t>5</w:t>
      </w:r>
    </w:p>
    <w:p w14:paraId="53303DF7" w14:textId="425372F0" w:rsidR="0074129A" w:rsidRDefault="0074129A" w:rsidP="0074129A">
      <w:pPr>
        <w:spacing w:line="480" w:lineRule="auto"/>
        <w:contextualSpacing/>
        <w:jc w:val="both"/>
        <w:rPr>
          <w:rFonts w:ascii="Garamond" w:hAnsi="Garamond" w:cs="Times New Roman"/>
          <w:sz w:val="24"/>
          <w:szCs w:val="24"/>
        </w:rPr>
      </w:pPr>
      <w:r>
        <w:rPr>
          <w:rFonts w:ascii="Garamond" w:hAnsi="Garamond" w:cs="Times New Roman"/>
          <w:sz w:val="24"/>
          <w:szCs w:val="24"/>
        </w:rPr>
        <w:t xml:space="preserve">                     </w:t>
      </w:r>
      <w:r w:rsidR="00172136">
        <w:rPr>
          <w:rFonts w:ascii="Garamond" w:hAnsi="Garamond" w:cs="Times New Roman"/>
          <w:sz w:val="24"/>
          <w:szCs w:val="24"/>
        </w:rPr>
        <w:t>Boise, Idaho</w:t>
      </w:r>
    </w:p>
    <w:p w14:paraId="3830FB9B" w14:textId="2B558B4B" w:rsidR="0074129A" w:rsidRDefault="0074129A" w:rsidP="0074129A">
      <w:pPr>
        <w:spacing w:line="480" w:lineRule="auto"/>
        <w:contextualSpacing/>
        <w:jc w:val="both"/>
        <w:rPr>
          <w:rFonts w:ascii="Garamond" w:hAnsi="Garamond" w:cs="Times New Roman"/>
          <w:sz w:val="24"/>
          <w:szCs w:val="24"/>
        </w:rPr>
      </w:pPr>
      <w:r>
        <w:rPr>
          <w:rFonts w:ascii="Garamond" w:hAnsi="Garamond" w:cs="Times New Roman"/>
          <w:sz w:val="24"/>
          <w:szCs w:val="24"/>
        </w:rPr>
        <w:t xml:space="preserve">             </w:t>
      </w:r>
      <w:r w:rsidR="00172136">
        <w:rPr>
          <w:rFonts w:ascii="Garamond" w:hAnsi="Garamond" w:cs="Times New Roman"/>
          <w:sz w:val="24"/>
          <w:szCs w:val="24"/>
        </w:rPr>
        <w:t xml:space="preserve"> </w:t>
      </w:r>
      <w:r>
        <w:rPr>
          <w:rFonts w:ascii="Garamond" w:hAnsi="Garamond" w:cs="Times New Roman"/>
          <w:sz w:val="24"/>
          <w:szCs w:val="24"/>
        </w:rPr>
        <w:t xml:space="preserve">       </w:t>
      </w:r>
      <w:r w:rsidR="00EF3BB8">
        <w:rPr>
          <w:rFonts w:ascii="Garamond" w:hAnsi="Garamond" w:cs="Times New Roman"/>
          <w:sz w:val="24"/>
          <w:szCs w:val="24"/>
        </w:rPr>
        <w:t>Helena, Montana</w:t>
      </w:r>
    </w:p>
    <w:p w14:paraId="41E16AEC" w14:textId="19279A83" w:rsidR="00172136" w:rsidRDefault="00172136" w:rsidP="0074129A">
      <w:pPr>
        <w:spacing w:line="480" w:lineRule="auto"/>
        <w:contextualSpacing/>
        <w:jc w:val="both"/>
        <w:rPr>
          <w:rFonts w:ascii="Garamond" w:hAnsi="Garamond" w:cs="Times New Roman"/>
          <w:sz w:val="24"/>
          <w:szCs w:val="24"/>
        </w:rPr>
      </w:pPr>
      <w:r>
        <w:rPr>
          <w:rFonts w:ascii="Garamond" w:hAnsi="Garamond" w:cs="Times New Roman"/>
          <w:sz w:val="24"/>
          <w:szCs w:val="24"/>
        </w:rPr>
        <w:t xml:space="preserve">                    </w:t>
      </w:r>
      <w:r w:rsidR="00B714A5">
        <w:rPr>
          <w:rFonts w:ascii="Garamond" w:hAnsi="Garamond" w:cs="Times New Roman"/>
          <w:sz w:val="24"/>
          <w:szCs w:val="24"/>
        </w:rPr>
        <w:t xml:space="preserve"> </w:t>
      </w:r>
      <w:r w:rsidRPr="00172136">
        <w:rPr>
          <w:rFonts w:ascii="Garamond" w:hAnsi="Garamond" w:cs="Times New Roman"/>
          <w:sz w:val="24"/>
          <w:szCs w:val="24"/>
        </w:rPr>
        <w:t>San Francisco, California</w:t>
      </w:r>
    </w:p>
    <w:p w14:paraId="5136D0FC" w14:textId="037D2456" w:rsidR="00EF3BB8" w:rsidRDefault="007E30A9" w:rsidP="0074129A">
      <w:pPr>
        <w:spacing w:line="480" w:lineRule="auto"/>
        <w:contextualSpacing/>
        <w:jc w:val="both"/>
        <w:rPr>
          <w:rFonts w:ascii="Garamond" w:hAnsi="Garamond" w:cs="Times New Roman"/>
          <w:sz w:val="24"/>
          <w:szCs w:val="24"/>
        </w:rPr>
      </w:pPr>
      <w:r>
        <w:rPr>
          <w:rFonts w:ascii="Garamond" w:hAnsi="Garamond" w:cs="Times New Roman"/>
          <w:sz w:val="24"/>
          <w:szCs w:val="24"/>
        </w:rPr>
        <w:t>Chapter 1</w:t>
      </w:r>
      <w:r w:rsidR="002B5D4F">
        <w:rPr>
          <w:rFonts w:ascii="Garamond" w:hAnsi="Garamond" w:cs="Times New Roman"/>
          <w:sz w:val="24"/>
          <w:szCs w:val="24"/>
        </w:rPr>
        <w:t>7</w:t>
      </w:r>
      <w:r>
        <w:rPr>
          <w:rFonts w:ascii="Garamond" w:hAnsi="Garamond" w:cs="Times New Roman"/>
          <w:sz w:val="24"/>
          <w:szCs w:val="24"/>
        </w:rPr>
        <w:t xml:space="preserve"> </w:t>
      </w:r>
      <w:r w:rsidR="0055652F">
        <w:rPr>
          <w:rFonts w:ascii="Garamond" w:hAnsi="Garamond" w:cs="Times New Roman"/>
          <w:sz w:val="24"/>
          <w:szCs w:val="24"/>
        </w:rPr>
        <w:t>–</w:t>
      </w:r>
      <w:r w:rsidR="00EF3BB8">
        <w:rPr>
          <w:rFonts w:ascii="Garamond" w:hAnsi="Garamond" w:cs="Times New Roman"/>
          <w:sz w:val="24"/>
          <w:szCs w:val="24"/>
        </w:rPr>
        <w:t xml:space="preserve"> Conclusion</w:t>
      </w:r>
      <w:r w:rsidR="0055652F">
        <w:rPr>
          <w:rFonts w:ascii="Garamond" w:hAnsi="Garamond" w:cs="Times New Roman"/>
          <w:sz w:val="24"/>
          <w:szCs w:val="24"/>
        </w:rPr>
        <w:t xml:space="preserve">                                                                                       </w:t>
      </w:r>
      <w:r w:rsidR="009C29C6">
        <w:rPr>
          <w:rFonts w:ascii="Garamond" w:hAnsi="Garamond" w:cs="Times New Roman"/>
          <w:sz w:val="24"/>
          <w:szCs w:val="24"/>
        </w:rPr>
        <w:t xml:space="preserve"> </w:t>
      </w:r>
      <w:r w:rsidR="0055652F">
        <w:rPr>
          <w:rFonts w:ascii="Garamond" w:hAnsi="Garamond" w:cs="Times New Roman"/>
          <w:sz w:val="24"/>
          <w:szCs w:val="24"/>
        </w:rPr>
        <w:t xml:space="preserve">           1</w:t>
      </w:r>
      <w:r w:rsidR="00840E89">
        <w:rPr>
          <w:rFonts w:ascii="Garamond" w:hAnsi="Garamond" w:cs="Times New Roman"/>
          <w:sz w:val="24"/>
          <w:szCs w:val="24"/>
        </w:rPr>
        <w:t>41</w:t>
      </w:r>
    </w:p>
    <w:p w14:paraId="096E55DB" w14:textId="274178C1" w:rsidR="00607792" w:rsidRDefault="00607792" w:rsidP="009C29C6">
      <w:pPr>
        <w:spacing w:line="480" w:lineRule="auto"/>
        <w:contextualSpacing/>
        <w:jc w:val="both"/>
        <w:rPr>
          <w:rFonts w:ascii="Garamond" w:hAnsi="Garamond" w:cs="Times New Roman"/>
          <w:sz w:val="24"/>
          <w:szCs w:val="24"/>
        </w:rPr>
      </w:pPr>
      <w:r>
        <w:rPr>
          <w:rFonts w:ascii="Garamond" w:hAnsi="Garamond" w:cs="Times New Roman"/>
          <w:sz w:val="24"/>
          <w:szCs w:val="24"/>
        </w:rPr>
        <w:t>Notes</w:t>
      </w:r>
      <w:r w:rsidR="00840E89">
        <w:rPr>
          <w:rFonts w:ascii="Garamond" w:hAnsi="Garamond" w:cs="Times New Roman"/>
          <w:sz w:val="24"/>
          <w:szCs w:val="24"/>
        </w:rPr>
        <w:t xml:space="preserve">                                                                                                                                145</w:t>
      </w:r>
    </w:p>
    <w:p w14:paraId="68E07A7D" w14:textId="79F31E4A" w:rsidR="00607792" w:rsidRDefault="00607792" w:rsidP="009C29C6">
      <w:pPr>
        <w:spacing w:line="480" w:lineRule="auto"/>
        <w:contextualSpacing/>
        <w:jc w:val="both"/>
        <w:rPr>
          <w:rFonts w:ascii="Garamond" w:hAnsi="Garamond" w:cs="Times New Roman"/>
          <w:sz w:val="24"/>
          <w:szCs w:val="24"/>
        </w:rPr>
      </w:pPr>
      <w:r>
        <w:rPr>
          <w:rFonts w:ascii="Garamond" w:hAnsi="Garamond" w:cs="Times New Roman"/>
          <w:sz w:val="24"/>
          <w:szCs w:val="24"/>
        </w:rPr>
        <w:t>Bibliography</w:t>
      </w:r>
      <w:r w:rsidR="00840E89">
        <w:rPr>
          <w:rFonts w:ascii="Garamond" w:hAnsi="Garamond" w:cs="Times New Roman"/>
          <w:sz w:val="24"/>
          <w:szCs w:val="24"/>
        </w:rPr>
        <w:t xml:space="preserve">                                                                                                                      160</w:t>
      </w:r>
    </w:p>
    <w:p w14:paraId="06914531" w14:textId="0D677859" w:rsidR="004B7D6C" w:rsidRDefault="009C29C6" w:rsidP="009C29C6">
      <w:pPr>
        <w:spacing w:line="480" w:lineRule="auto"/>
        <w:contextualSpacing/>
        <w:jc w:val="both"/>
        <w:rPr>
          <w:rFonts w:ascii="Garamond" w:hAnsi="Garamond" w:cs="Times New Roman"/>
          <w:sz w:val="24"/>
          <w:szCs w:val="24"/>
        </w:rPr>
      </w:pPr>
      <w:r>
        <w:rPr>
          <w:rFonts w:ascii="Garamond" w:hAnsi="Garamond" w:cs="Times New Roman"/>
          <w:sz w:val="24"/>
          <w:szCs w:val="24"/>
        </w:rPr>
        <w:t>Appendix A                                                                                                                       1</w:t>
      </w:r>
      <w:r w:rsidR="00840E89">
        <w:rPr>
          <w:rFonts w:ascii="Garamond" w:hAnsi="Garamond" w:cs="Times New Roman"/>
          <w:sz w:val="24"/>
          <w:szCs w:val="24"/>
        </w:rPr>
        <w:t>67</w:t>
      </w:r>
    </w:p>
    <w:p w14:paraId="0E182173" w14:textId="2B22F759" w:rsidR="004B7D6C" w:rsidRDefault="009C29C6" w:rsidP="009C29C6">
      <w:pPr>
        <w:spacing w:line="480" w:lineRule="auto"/>
        <w:contextualSpacing/>
        <w:jc w:val="both"/>
        <w:rPr>
          <w:rFonts w:ascii="Garamond" w:hAnsi="Garamond" w:cs="Times New Roman"/>
          <w:sz w:val="24"/>
          <w:szCs w:val="24"/>
        </w:rPr>
      </w:pPr>
      <w:r>
        <w:rPr>
          <w:rFonts w:ascii="Garamond" w:hAnsi="Garamond" w:cs="Times New Roman"/>
          <w:sz w:val="24"/>
          <w:szCs w:val="24"/>
        </w:rPr>
        <w:t>Appendix B</w:t>
      </w:r>
    </w:p>
    <w:p w14:paraId="4EC7F88A" w14:textId="5580B703" w:rsidR="004B7D6C" w:rsidRDefault="009C29C6" w:rsidP="009C29C6">
      <w:pPr>
        <w:spacing w:line="480" w:lineRule="auto"/>
        <w:contextualSpacing/>
        <w:jc w:val="both"/>
        <w:rPr>
          <w:rFonts w:ascii="Garamond" w:hAnsi="Garamond" w:cs="Times New Roman"/>
          <w:sz w:val="24"/>
          <w:szCs w:val="24"/>
        </w:rPr>
      </w:pPr>
      <w:r>
        <w:rPr>
          <w:rFonts w:ascii="Garamond" w:hAnsi="Garamond" w:cs="Times New Roman"/>
          <w:sz w:val="24"/>
          <w:szCs w:val="24"/>
        </w:rPr>
        <w:t>Appendix C</w:t>
      </w:r>
      <w:r w:rsidR="00840E89">
        <w:rPr>
          <w:rFonts w:ascii="Garamond" w:hAnsi="Garamond" w:cs="Times New Roman"/>
          <w:sz w:val="24"/>
          <w:szCs w:val="24"/>
        </w:rPr>
        <w:t xml:space="preserve">                                                                                                                        168</w:t>
      </w:r>
    </w:p>
    <w:p w14:paraId="6AC4EEBF" w14:textId="3713C607" w:rsidR="00B859DE" w:rsidRDefault="009C29C6" w:rsidP="009C29C6">
      <w:pPr>
        <w:spacing w:line="480" w:lineRule="auto"/>
        <w:contextualSpacing/>
        <w:jc w:val="both"/>
        <w:rPr>
          <w:rFonts w:ascii="Garamond" w:hAnsi="Garamond" w:cs="Times New Roman"/>
          <w:sz w:val="24"/>
          <w:szCs w:val="24"/>
        </w:rPr>
      </w:pPr>
      <w:r>
        <w:rPr>
          <w:rFonts w:ascii="Garamond" w:hAnsi="Garamond" w:cs="Times New Roman"/>
          <w:sz w:val="24"/>
          <w:szCs w:val="24"/>
        </w:rPr>
        <w:t>Appendix D</w:t>
      </w:r>
      <w:r w:rsidR="00840E89">
        <w:rPr>
          <w:rFonts w:ascii="Garamond" w:hAnsi="Garamond" w:cs="Times New Roman"/>
          <w:sz w:val="24"/>
          <w:szCs w:val="24"/>
        </w:rPr>
        <w:t xml:space="preserve">                                                                                                                       170</w:t>
      </w:r>
    </w:p>
    <w:p w14:paraId="1B917A76" w14:textId="0CA0C720" w:rsidR="00840E89" w:rsidRDefault="00840E89" w:rsidP="009C29C6">
      <w:pPr>
        <w:spacing w:line="480" w:lineRule="auto"/>
        <w:contextualSpacing/>
        <w:jc w:val="both"/>
        <w:rPr>
          <w:rFonts w:ascii="Garamond" w:hAnsi="Garamond" w:cs="Times New Roman"/>
          <w:sz w:val="24"/>
          <w:szCs w:val="24"/>
        </w:rPr>
      </w:pPr>
      <w:r>
        <w:rPr>
          <w:rFonts w:ascii="Garamond" w:hAnsi="Garamond" w:cs="Times New Roman"/>
          <w:sz w:val="24"/>
          <w:szCs w:val="24"/>
        </w:rPr>
        <w:t>Illustrations                                                                                                                        189</w:t>
      </w:r>
      <w:bookmarkStart w:id="0" w:name="_GoBack"/>
      <w:bookmarkEnd w:id="0"/>
    </w:p>
    <w:p w14:paraId="3C12C922" w14:textId="77777777" w:rsidR="00607792" w:rsidRDefault="00607792" w:rsidP="00607792">
      <w:pPr>
        <w:spacing w:line="480" w:lineRule="auto"/>
        <w:contextualSpacing/>
        <w:jc w:val="center"/>
        <w:rPr>
          <w:rFonts w:ascii="Garamond" w:hAnsi="Garamond" w:cs="Times New Roman"/>
          <w:b/>
          <w:sz w:val="24"/>
          <w:szCs w:val="24"/>
        </w:rPr>
      </w:pPr>
    </w:p>
    <w:p w14:paraId="37BAE6C8" w14:textId="77777777" w:rsidR="00607792" w:rsidRDefault="00607792" w:rsidP="00607792">
      <w:pPr>
        <w:spacing w:line="480" w:lineRule="auto"/>
        <w:contextualSpacing/>
        <w:jc w:val="center"/>
        <w:rPr>
          <w:rFonts w:ascii="Garamond" w:hAnsi="Garamond" w:cs="Times New Roman"/>
          <w:b/>
          <w:sz w:val="24"/>
          <w:szCs w:val="24"/>
        </w:rPr>
      </w:pPr>
    </w:p>
    <w:p w14:paraId="183460CC" w14:textId="77777777" w:rsidR="00607792" w:rsidRDefault="00607792" w:rsidP="00607792">
      <w:pPr>
        <w:spacing w:line="480" w:lineRule="auto"/>
        <w:contextualSpacing/>
        <w:jc w:val="center"/>
        <w:rPr>
          <w:rFonts w:ascii="Garamond" w:hAnsi="Garamond" w:cs="Times New Roman"/>
          <w:b/>
          <w:sz w:val="24"/>
          <w:szCs w:val="24"/>
        </w:rPr>
      </w:pPr>
    </w:p>
    <w:p w14:paraId="2C72394B" w14:textId="77777777" w:rsidR="00607792" w:rsidRDefault="00607792" w:rsidP="00607792">
      <w:pPr>
        <w:spacing w:line="480" w:lineRule="auto"/>
        <w:contextualSpacing/>
        <w:jc w:val="center"/>
        <w:rPr>
          <w:rFonts w:ascii="Garamond" w:hAnsi="Garamond" w:cs="Times New Roman"/>
          <w:b/>
          <w:sz w:val="24"/>
          <w:szCs w:val="24"/>
        </w:rPr>
      </w:pPr>
    </w:p>
    <w:p w14:paraId="350CBB27" w14:textId="77777777" w:rsidR="00607792" w:rsidRDefault="00607792" w:rsidP="00607792">
      <w:pPr>
        <w:spacing w:line="480" w:lineRule="auto"/>
        <w:contextualSpacing/>
        <w:jc w:val="center"/>
        <w:rPr>
          <w:rFonts w:ascii="Garamond" w:hAnsi="Garamond" w:cs="Times New Roman"/>
          <w:b/>
          <w:sz w:val="24"/>
          <w:szCs w:val="24"/>
        </w:rPr>
      </w:pPr>
    </w:p>
    <w:p w14:paraId="447496E4" w14:textId="77777777" w:rsidR="00607792" w:rsidRDefault="00607792" w:rsidP="00607792">
      <w:pPr>
        <w:spacing w:line="480" w:lineRule="auto"/>
        <w:contextualSpacing/>
        <w:jc w:val="center"/>
        <w:rPr>
          <w:rFonts w:ascii="Garamond" w:hAnsi="Garamond" w:cs="Times New Roman"/>
          <w:b/>
          <w:sz w:val="24"/>
          <w:szCs w:val="24"/>
        </w:rPr>
      </w:pPr>
    </w:p>
    <w:p w14:paraId="47CD8CDB" w14:textId="77777777" w:rsidR="00607792" w:rsidRDefault="00607792" w:rsidP="00607792">
      <w:pPr>
        <w:spacing w:line="480" w:lineRule="auto"/>
        <w:contextualSpacing/>
        <w:jc w:val="center"/>
        <w:rPr>
          <w:rFonts w:ascii="Garamond" w:hAnsi="Garamond" w:cs="Times New Roman"/>
          <w:b/>
          <w:sz w:val="24"/>
          <w:szCs w:val="24"/>
        </w:rPr>
      </w:pPr>
    </w:p>
    <w:p w14:paraId="33A19A35" w14:textId="77777777" w:rsidR="00607792" w:rsidRDefault="00607792" w:rsidP="00607792">
      <w:pPr>
        <w:spacing w:line="480" w:lineRule="auto"/>
        <w:contextualSpacing/>
        <w:jc w:val="center"/>
        <w:rPr>
          <w:rFonts w:ascii="Garamond" w:hAnsi="Garamond" w:cs="Times New Roman"/>
          <w:b/>
          <w:sz w:val="24"/>
          <w:szCs w:val="24"/>
        </w:rPr>
      </w:pPr>
    </w:p>
    <w:p w14:paraId="59A5A544" w14:textId="77777777" w:rsidR="00607792" w:rsidRDefault="00607792" w:rsidP="00607792">
      <w:pPr>
        <w:spacing w:line="480" w:lineRule="auto"/>
        <w:contextualSpacing/>
        <w:jc w:val="center"/>
        <w:rPr>
          <w:rFonts w:ascii="Garamond" w:hAnsi="Garamond" w:cs="Times New Roman"/>
          <w:b/>
          <w:sz w:val="24"/>
          <w:szCs w:val="24"/>
        </w:rPr>
      </w:pPr>
    </w:p>
    <w:p w14:paraId="42C1FC84" w14:textId="77777777" w:rsidR="00607792" w:rsidRDefault="00607792" w:rsidP="00607792">
      <w:pPr>
        <w:spacing w:line="480" w:lineRule="auto"/>
        <w:contextualSpacing/>
        <w:jc w:val="center"/>
        <w:rPr>
          <w:rFonts w:ascii="Garamond" w:hAnsi="Garamond" w:cs="Times New Roman"/>
          <w:b/>
          <w:sz w:val="24"/>
          <w:szCs w:val="24"/>
        </w:rPr>
      </w:pPr>
    </w:p>
    <w:p w14:paraId="2701337D" w14:textId="77777777" w:rsidR="00607792" w:rsidRDefault="00607792" w:rsidP="00607792">
      <w:pPr>
        <w:spacing w:line="480" w:lineRule="auto"/>
        <w:contextualSpacing/>
        <w:jc w:val="center"/>
        <w:rPr>
          <w:rFonts w:ascii="Garamond" w:hAnsi="Garamond" w:cs="Times New Roman"/>
          <w:b/>
          <w:sz w:val="24"/>
          <w:szCs w:val="24"/>
        </w:rPr>
      </w:pPr>
    </w:p>
    <w:p w14:paraId="74210C96" w14:textId="77777777" w:rsidR="00607792" w:rsidRDefault="00607792" w:rsidP="00607792">
      <w:pPr>
        <w:spacing w:line="480" w:lineRule="auto"/>
        <w:contextualSpacing/>
        <w:jc w:val="center"/>
        <w:rPr>
          <w:rFonts w:ascii="Garamond" w:hAnsi="Garamond" w:cs="Times New Roman"/>
          <w:b/>
          <w:sz w:val="24"/>
          <w:szCs w:val="24"/>
        </w:rPr>
      </w:pPr>
    </w:p>
    <w:p w14:paraId="32ECCFF4" w14:textId="77777777" w:rsidR="00607792" w:rsidRDefault="00607792" w:rsidP="00607792">
      <w:pPr>
        <w:spacing w:line="480" w:lineRule="auto"/>
        <w:contextualSpacing/>
        <w:jc w:val="center"/>
        <w:rPr>
          <w:rFonts w:ascii="Garamond" w:hAnsi="Garamond" w:cs="Times New Roman"/>
          <w:b/>
          <w:sz w:val="24"/>
          <w:szCs w:val="24"/>
        </w:rPr>
      </w:pPr>
    </w:p>
    <w:p w14:paraId="41F2880D" w14:textId="77777777" w:rsidR="00607792" w:rsidRDefault="00607792" w:rsidP="00607792">
      <w:pPr>
        <w:spacing w:line="480" w:lineRule="auto"/>
        <w:contextualSpacing/>
        <w:jc w:val="center"/>
        <w:rPr>
          <w:rFonts w:ascii="Garamond" w:hAnsi="Garamond" w:cs="Times New Roman"/>
          <w:b/>
          <w:sz w:val="24"/>
          <w:szCs w:val="24"/>
        </w:rPr>
      </w:pPr>
    </w:p>
    <w:p w14:paraId="105A2E59" w14:textId="77777777" w:rsidR="00607792" w:rsidRDefault="00607792" w:rsidP="00607792">
      <w:pPr>
        <w:spacing w:line="480" w:lineRule="auto"/>
        <w:contextualSpacing/>
        <w:jc w:val="center"/>
        <w:rPr>
          <w:rFonts w:ascii="Garamond" w:hAnsi="Garamond" w:cs="Times New Roman"/>
          <w:b/>
          <w:sz w:val="24"/>
          <w:szCs w:val="24"/>
        </w:rPr>
      </w:pPr>
    </w:p>
    <w:p w14:paraId="6EB0B4B7" w14:textId="77777777" w:rsidR="00607792" w:rsidRDefault="00607792" w:rsidP="00607792">
      <w:pPr>
        <w:spacing w:line="480" w:lineRule="auto"/>
        <w:contextualSpacing/>
        <w:jc w:val="center"/>
        <w:rPr>
          <w:rFonts w:ascii="Garamond" w:hAnsi="Garamond" w:cs="Times New Roman"/>
          <w:b/>
          <w:sz w:val="24"/>
          <w:szCs w:val="24"/>
        </w:rPr>
      </w:pPr>
    </w:p>
    <w:p w14:paraId="0C11CD04" w14:textId="77777777" w:rsidR="00607792" w:rsidRDefault="00607792" w:rsidP="00607792">
      <w:pPr>
        <w:spacing w:line="480" w:lineRule="auto"/>
        <w:contextualSpacing/>
        <w:jc w:val="center"/>
        <w:rPr>
          <w:rFonts w:ascii="Garamond" w:hAnsi="Garamond" w:cs="Times New Roman"/>
          <w:b/>
          <w:sz w:val="24"/>
          <w:szCs w:val="24"/>
        </w:rPr>
      </w:pPr>
    </w:p>
    <w:p w14:paraId="21F2C1BC" w14:textId="77777777" w:rsidR="00607792" w:rsidRDefault="00607792" w:rsidP="00607792">
      <w:pPr>
        <w:spacing w:line="480" w:lineRule="auto"/>
        <w:contextualSpacing/>
        <w:jc w:val="center"/>
        <w:rPr>
          <w:rFonts w:ascii="Garamond" w:hAnsi="Garamond" w:cs="Times New Roman"/>
          <w:b/>
          <w:sz w:val="24"/>
          <w:szCs w:val="24"/>
        </w:rPr>
      </w:pPr>
    </w:p>
    <w:p w14:paraId="78FF145F" w14:textId="77777777" w:rsidR="00607792" w:rsidRDefault="00607792" w:rsidP="00607792">
      <w:pPr>
        <w:spacing w:line="480" w:lineRule="auto"/>
        <w:contextualSpacing/>
        <w:jc w:val="center"/>
        <w:rPr>
          <w:rFonts w:ascii="Garamond" w:hAnsi="Garamond" w:cs="Times New Roman"/>
          <w:b/>
          <w:sz w:val="24"/>
          <w:szCs w:val="24"/>
        </w:rPr>
      </w:pPr>
    </w:p>
    <w:p w14:paraId="6CBD80DD" w14:textId="77777777" w:rsidR="00607792" w:rsidRDefault="00607792" w:rsidP="00607792">
      <w:pPr>
        <w:spacing w:line="480" w:lineRule="auto"/>
        <w:contextualSpacing/>
        <w:jc w:val="center"/>
        <w:rPr>
          <w:rFonts w:ascii="Garamond" w:hAnsi="Garamond" w:cs="Times New Roman"/>
          <w:b/>
          <w:sz w:val="24"/>
          <w:szCs w:val="24"/>
        </w:rPr>
      </w:pPr>
    </w:p>
    <w:p w14:paraId="3D057DF8" w14:textId="77777777" w:rsidR="00607792" w:rsidRDefault="00607792" w:rsidP="00607792">
      <w:pPr>
        <w:spacing w:line="480" w:lineRule="auto"/>
        <w:contextualSpacing/>
        <w:jc w:val="center"/>
        <w:rPr>
          <w:rFonts w:ascii="Garamond" w:hAnsi="Garamond" w:cs="Times New Roman"/>
          <w:b/>
          <w:sz w:val="24"/>
          <w:szCs w:val="24"/>
        </w:rPr>
      </w:pPr>
    </w:p>
    <w:p w14:paraId="16BE6B4A" w14:textId="77777777" w:rsidR="00607792" w:rsidRDefault="00607792" w:rsidP="00607792">
      <w:pPr>
        <w:spacing w:line="480" w:lineRule="auto"/>
        <w:contextualSpacing/>
        <w:jc w:val="center"/>
        <w:rPr>
          <w:rFonts w:ascii="Garamond" w:hAnsi="Garamond" w:cs="Times New Roman"/>
          <w:b/>
          <w:sz w:val="24"/>
          <w:szCs w:val="24"/>
        </w:rPr>
      </w:pPr>
    </w:p>
    <w:p w14:paraId="7F9DB81E" w14:textId="7FA4E52A" w:rsidR="007F1B66" w:rsidRPr="00607792" w:rsidRDefault="00607792" w:rsidP="00607792">
      <w:pPr>
        <w:spacing w:line="480" w:lineRule="auto"/>
        <w:contextualSpacing/>
        <w:jc w:val="center"/>
        <w:rPr>
          <w:rFonts w:ascii="Garamond" w:hAnsi="Garamond" w:cs="Times New Roman"/>
          <w:b/>
          <w:sz w:val="24"/>
          <w:szCs w:val="24"/>
        </w:rPr>
      </w:pPr>
      <w:r w:rsidRPr="00607792">
        <w:rPr>
          <w:rFonts w:ascii="Garamond" w:hAnsi="Garamond" w:cs="Times New Roman"/>
          <w:b/>
          <w:sz w:val="24"/>
          <w:szCs w:val="24"/>
        </w:rPr>
        <w:t>List of Maps and Illustrations</w:t>
      </w:r>
    </w:p>
    <w:p w14:paraId="60AD5AFF" w14:textId="77777777" w:rsidR="007F1B66" w:rsidRDefault="007F1B66" w:rsidP="009C29C6">
      <w:pPr>
        <w:spacing w:line="480" w:lineRule="auto"/>
        <w:contextualSpacing/>
        <w:jc w:val="both"/>
        <w:rPr>
          <w:rFonts w:ascii="Garamond" w:hAnsi="Garamond" w:cs="Times New Roman"/>
          <w:sz w:val="24"/>
          <w:szCs w:val="24"/>
        </w:rPr>
      </w:pPr>
    </w:p>
    <w:p w14:paraId="7588CB77" w14:textId="4C528CEB" w:rsidR="007F1B66" w:rsidRDefault="00607792" w:rsidP="009C29C6">
      <w:pPr>
        <w:spacing w:line="480" w:lineRule="auto"/>
        <w:contextualSpacing/>
        <w:jc w:val="both"/>
        <w:rPr>
          <w:rFonts w:ascii="Garamond" w:hAnsi="Garamond" w:cs="Times New Roman"/>
          <w:sz w:val="24"/>
          <w:szCs w:val="24"/>
        </w:rPr>
      </w:pPr>
      <w:r>
        <w:rPr>
          <w:rFonts w:ascii="Garamond" w:hAnsi="Garamond" w:cs="Times New Roman"/>
          <w:sz w:val="24"/>
          <w:szCs w:val="24"/>
        </w:rPr>
        <w:t>Map of Jewish Communities in America in 1800</w:t>
      </w:r>
    </w:p>
    <w:p w14:paraId="73F8683A" w14:textId="72146D14" w:rsidR="00607792" w:rsidRDefault="00607792" w:rsidP="009C29C6">
      <w:pPr>
        <w:spacing w:line="480" w:lineRule="auto"/>
        <w:contextualSpacing/>
        <w:jc w:val="both"/>
        <w:rPr>
          <w:rFonts w:ascii="Garamond" w:hAnsi="Garamond" w:cs="Times New Roman"/>
          <w:sz w:val="24"/>
          <w:szCs w:val="24"/>
        </w:rPr>
      </w:pPr>
      <w:r>
        <w:rPr>
          <w:rFonts w:ascii="Garamond" w:hAnsi="Garamond" w:cs="Times New Roman"/>
          <w:sz w:val="24"/>
          <w:szCs w:val="24"/>
        </w:rPr>
        <w:t>Map of Jewish Communities in America in 1860</w:t>
      </w:r>
    </w:p>
    <w:p w14:paraId="15F4F980" w14:textId="45AD6EFC" w:rsidR="00607792" w:rsidRDefault="00607792" w:rsidP="009C29C6">
      <w:pPr>
        <w:spacing w:line="480" w:lineRule="auto"/>
        <w:contextualSpacing/>
        <w:jc w:val="both"/>
        <w:rPr>
          <w:rFonts w:ascii="Garamond" w:hAnsi="Garamond" w:cs="Times New Roman"/>
          <w:sz w:val="24"/>
          <w:szCs w:val="24"/>
        </w:rPr>
      </w:pPr>
      <w:r>
        <w:rPr>
          <w:rFonts w:ascii="Garamond" w:hAnsi="Garamond" w:cs="Times New Roman"/>
          <w:sz w:val="24"/>
          <w:szCs w:val="24"/>
        </w:rPr>
        <w:t>Map of Jewish Communities in America in 1918</w:t>
      </w:r>
    </w:p>
    <w:p w14:paraId="14A98058" w14:textId="4FCC7E8B" w:rsidR="00607792" w:rsidRDefault="00607792" w:rsidP="009C29C6">
      <w:pPr>
        <w:spacing w:line="480" w:lineRule="auto"/>
        <w:contextualSpacing/>
        <w:jc w:val="both"/>
        <w:rPr>
          <w:rFonts w:ascii="Garamond" w:hAnsi="Garamond" w:cs="Times New Roman"/>
          <w:sz w:val="24"/>
          <w:szCs w:val="24"/>
        </w:rPr>
      </w:pPr>
      <w:r>
        <w:rPr>
          <w:rFonts w:ascii="Garamond" w:hAnsi="Garamond" w:cs="Times New Roman"/>
          <w:sz w:val="24"/>
          <w:szCs w:val="24"/>
        </w:rPr>
        <w:t>Pictures of Synagogues</w:t>
      </w:r>
    </w:p>
    <w:p w14:paraId="29878A2C" w14:textId="7C290623"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Dresden, Germany, Exterior and Interior</w:t>
      </w:r>
    </w:p>
    <w:p w14:paraId="0356B3D8" w14:textId="4CDD5DB5"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Ingelheim, Germany Exterior and Interior</w:t>
      </w:r>
    </w:p>
    <w:p w14:paraId="5B103969" w14:textId="6360BF4B"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Leipzig, Germany Exterior, Interior and Detail</w:t>
      </w:r>
    </w:p>
    <w:p w14:paraId="7C511B94" w14:textId="11979896"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Glockengasse, Germany Exterior and Interior</w:t>
      </w:r>
    </w:p>
    <w:p w14:paraId="51DFC0DB" w14:textId="7FC55B06"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Leopoldstadt, Vienna Exterior and Interior</w:t>
      </w:r>
    </w:p>
    <w:p w14:paraId="7DA24148" w14:textId="5141FFA5"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Dohany, Budapest Exterior and Interior</w:t>
      </w:r>
    </w:p>
    <w:p w14:paraId="664E3B10" w14:textId="6BF9508E"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Neue, Germany Exterior and Interior</w:t>
      </w:r>
    </w:p>
    <w:p w14:paraId="50BC8388" w14:textId="3FF4976E"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Temple Emanu-El, New York, Façade and Interior</w:t>
      </w:r>
    </w:p>
    <w:p w14:paraId="7FF04784" w14:textId="56943BD7"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Central Synagogue, New York Façade, Interior, North Wing, Tower Detail</w:t>
      </w:r>
    </w:p>
    <w:p w14:paraId="6B30EF9F" w14:textId="0FC88272"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Shaaray Tefila, New York</w:t>
      </w:r>
    </w:p>
    <w:p w14:paraId="4E0A4D22" w14:textId="78640BAD"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 xml:space="preserve">Anshe Chesed Beth, New York, Exterior and Interior </w:t>
      </w:r>
    </w:p>
    <w:p w14:paraId="6534DA01" w14:textId="4D82BAB2"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Eldridge Street, New York, Façade, Interiors, Detail of Roof and Doors</w:t>
      </w:r>
    </w:p>
    <w:p w14:paraId="487B72FE" w14:textId="2B411462"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Park East, New York, Original Façade, Current Façade, Tower Detail, Interior</w:t>
      </w:r>
    </w:p>
    <w:p w14:paraId="782EFC0A" w14:textId="05BFBC22"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Beth El, New York, Exterior and Interior</w:t>
      </w:r>
    </w:p>
    <w:p w14:paraId="7415DCAD" w14:textId="7AB7C5A5"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Shaaray Tefila, New York</w:t>
      </w:r>
    </w:p>
    <w:p w14:paraId="27A10B64" w14:textId="7726472B"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Beth Jacob Anshe Sholom, Brooklyn</w:t>
      </w:r>
    </w:p>
    <w:p w14:paraId="02576CA4" w14:textId="74CB8A09"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Ohabai Shalom, Newark</w:t>
      </w:r>
    </w:p>
    <w:p w14:paraId="4B6B1C7A" w14:textId="5686D73B"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B’nai Jeshurun, Newark</w:t>
      </w:r>
    </w:p>
    <w:p w14:paraId="5385FEA5" w14:textId="69E479B3"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B’nai Jeshurun, Paterson, Exterior and Interior</w:t>
      </w:r>
    </w:p>
    <w:p w14:paraId="01AEF870" w14:textId="041FE26F"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Rodeph Shalom, Philadelphia</w:t>
      </w:r>
    </w:p>
    <w:p w14:paraId="5C174787" w14:textId="21B94055"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Isaac M. Wise, Cincinnati, Façade, View of Ark, Details</w:t>
      </w:r>
    </w:p>
    <w:p w14:paraId="3A030A91" w14:textId="044721CE"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Eoff Street, Wheeling, Interior and Exterior</w:t>
      </w:r>
    </w:p>
    <w:p w14:paraId="003B76BF" w14:textId="38B05CDB"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Adas Israel, Owensboro, Façade and Window Detail</w:t>
      </w:r>
    </w:p>
    <w:p w14:paraId="67621444" w14:textId="197CD821"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Temple Israel, Paducah</w:t>
      </w:r>
    </w:p>
    <w:p w14:paraId="60E70377" w14:textId="68BF0AA8"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Gemiluth Chessed, Port Gibson</w:t>
      </w:r>
    </w:p>
    <w:p w14:paraId="657C330B" w14:textId="5B8E0152"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Beth El, Corsicana</w:t>
      </w:r>
    </w:p>
    <w:p w14:paraId="0408AAD3" w14:textId="365E9AC3"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Temple of Israel, Wilmington</w:t>
      </w:r>
    </w:p>
    <w:p w14:paraId="71D5881E" w14:textId="03312628"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Beth Israel, Boise, Exterior and Interior</w:t>
      </w:r>
    </w:p>
    <w:p w14:paraId="66640DD1" w14:textId="75B7C93B"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Emanu-El, Helena</w:t>
      </w:r>
    </w:p>
    <w:p w14:paraId="7D1DA7B5" w14:textId="417144D4"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Emanu-El, San Francisco</w:t>
      </w:r>
    </w:p>
    <w:p w14:paraId="26AFCDA7" w14:textId="316A4598" w:rsidR="00607792" w:rsidRDefault="00607792" w:rsidP="00607792">
      <w:pPr>
        <w:spacing w:line="480" w:lineRule="auto"/>
        <w:contextualSpacing/>
        <w:jc w:val="both"/>
        <w:rPr>
          <w:rFonts w:ascii="Garamond" w:hAnsi="Garamond" w:cs="Times New Roman"/>
          <w:sz w:val="24"/>
          <w:szCs w:val="24"/>
        </w:rPr>
      </w:pPr>
      <w:r>
        <w:rPr>
          <w:rFonts w:ascii="Garamond" w:hAnsi="Garamond" w:cs="Times New Roman"/>
          <w:sz w:val="24"/>
          <w:szCs w:val="24"/>
        </w:rPr>
        <w:t>Ohabai Shalome, San Francisco</w:t>
      </w:r>
    </w:p>
    <w:p w14:paraId="5AE5C6AF" w14:textId="77777777" w:rsidR="00607792" w:rsidRDefault="00607792" w:rsidP="00607792">
      <w:pPr>
        <w:spacing w:line="240" w:lineRule="auto"/>
        <w:contextualSpacing/>
        <w:jc w:val="both"/>
        <w:rPr>
          <w:rFonts w:ascii="Garamond" w:hAnsi="Garamond" w:cs="Times New Roman"/>
          <w:sz w:val="24"/>
          <w:szCs w:val="24"/>
        </w:rPr>
      </w:pPr>
    </w:p>
    <w:p w14:paraId="34D7A7F6" w14:textId="77777777" w:rsidR="00607792" w:rsidRDefault="00607792" w:rsidP="00607792">
      <w:pPr>
        <w:spacing w:line="240" w:lineRule="auto"/>
        <w:contextualSpacing/>
        <w:jc w:val="both"/>
        <w:rPr>
          <w:rFonts w:ascii="Garamond" w:hAnsi="Garamond" w:cs="Times New Roman"/>
          <w:sz w:val="24"/>
          <w:szCs w:val="24"/>
        </w:rPr>
      </w:pPr>
    </w:p>
    <w:p w14:paraId="731F7C0D" w14:textId="6D201872" w:rsidR="00607792" w:rsidRDefault="00607792" w:rsidP="009C29C6">
      <w:pPr>
        <w:spacing w:line="480" w:lineRule="auto"/>
        <w:contextualSpacing/>
        <w:jc w:val="both"/>
        <w:rPr>
          <w:rFonts w:ascii="Garamond" w:hAnsi="Garamond" w:cs="Times New Roman"/>
          <w:sz w:val="24"/>
          <w:szCs w:val="24"/>
        </w:rPr>
      </w:pPr>
    </w:p>
    <w:p w14:paraId="15505831" w14:textId="77777777" w:rsidR="00607792" w:rsidRDefault="00607792" w:rsidP="009C29C6">
      <w:pPr>
        <w:spacing w:line="480" w:lineRule="auto"/>
        <w:contextualSpacing/>
        <w:jc w:val="both"/>
        <w:rPr>
          <w:rFonts w:ascii="Garamond" w:hAnsi="Garamond" w:cs="Times New Roman"/>
          <w:sz w:val="24"/>
          <w:szCs w:val="24"/>
        </w:rPr>
      </w:pPr>
    </w:p>
    <w:p w14:paraId="465401B4" w14:textId="77777777" w:rsidR="00607792" w:rsidRDefault="00607792" w:rsidP="009C29C6">
      <w:pPr>
        <w:spacing w:line="480" w:lineRule="auto"/>
        <w:contextualSpacing/>
        <w:jc w:val="both"/>
        <w:rPr>
          <w:rFonts w:ascii="Garamond" w:hAnsi="Garamond" w:cs="Times New Roman"/>
          <w:sz w:val="24"/>
          <w:szCs w:val="24"/>
        </w:rPr>
      </w:pPr>
    </w:p>
    <w:p w14:paraId="1FD22F2F" w14:textId="77777777" w:rsidR="00607792" w:rsidRDefault="00607792" w:rsidP="009C29C6">
      <w:pPr>
        <w:spacing w:line="480" w:lineRule="auto"/>
        <w:contextualSpacing/>
        <w:jc w:val="both"/>
        <w:rPr>
          <w:rFonts w:ascii="Garamond" w:hAnsi="Garamond" w:cs="Times New Roman"/>
          <w:sz w:val="24"/>
          <w:szCs w:val="24"/>
        </w:rPr>
      </w:pPr>
    </w:p>
    <w:p w14:paraId="5D68DAEA" w14:textId="77777777" w:rsidR="00607792" w:rsidRDefault="00607792" w:rsidP="009C29C6">
      <w:pPr>
        <w:spacing w:line="480" w:lineRule="auto"/>
        <w:contextualSpacing/>
        <w:jc w:val="both"/>
        <w:rPr>
          <w:rFonts w:ascii="Garamond" w:hAnsi="Garamond" w:cs="Times New Roman"/>
          <w:sz w:val="24"/>
          <w:szCs w:val="24"/>
        </w:rPr>
      </w:pPr>
    </w:p>
    <w:p w14:paraId="1AA32FBB" w14:textId="77777777" w:rsidR="00607792" w:rsidRDefault="00607792" w:rsidP="009C29C6">
      <w:pPr>
        <w:spacing w:line="480" w:lineRule="auto"/>
        <w:contextualSpacing/>
        <w:jc w:val="both"/>
        <w:rPr>
          <w:rFonts w:ascii="Garamond" w:hAnsi="Garamond" w:cs="Times New Roman"/>
          <w:sz w:val="24"/>
          <w:szCs w:val="24"/>
        </w:rPr>
      </w:pPr>
    </w:p>
    <w:p w14:paraId="016AE1EB" w14:textId="77777777" w:rsidR="00607792" w:rsidRDefault="00607792" w:rsidP="009C29C6">
      <w:pPr>
        <w:spacing w:line="480" w:lineRule="auto"/>
        <w:contextualSpacing/>
        <w:jc w:val="both"/>
        <w:rPr>
          <w:rFonts w:ascii="Garamond" w:hAnsi="Garamond" w:cs="Times New Roman"/>
          <w:sz w:val="24"/>
          <w:szCs w:val="24"/>
        </w:rPr>
      </w:pPr>
    </w:p>
    <w:p w14:paraId="7C69A4B2" w14:textId="77777777" w:rsidR="00607792" w:rsidRDefault="00607792" w:rsidP="009C29C6">
      <w:pPr>
        <w:spacing w:line="480" w:lineRule="auto"/>
        <w:contextualSpacing/>
        <w:jc w:val="both"/>
        <w:rPr>
          <w:rFonts w:ascii="Garamond" w:hAnsi="Garamond" w:cs="Times New Roman"/>
          <w:sz w:val="24"/>
          <w:szCs w:val="24"/>
        </w:rPr>
      </w:pPr>
    </w:p>
    <w:p w14:paraId="7BE046EF" w14:textId="77777777" w:rsidR="00607792" w:rsidRDefault="00607792" w:rsidP="009C29C6">
      <w:pPr>
        <w:spacing w:line="480" w:lineRule="auto"/>
        <w:contextualSpacing/>
        <w:jc w:val="both"/>
        <w:rPr>
          <w:rFonts w:ascii="Garamond" w:hAnsi="Garamond" w:cs="Times New Roman"/>
          <w:sz w:val="24"/>
          <w:szCs w:val="24"/>
        </w:rPr>
      </w:pPr>
    </w:p>
    <w:p w14:paraId="660E3762" w14:textId="77777777" w:rsidR="00607792" w:rsidRDefault="00607792" w:rsidP="009C29C6">
      <w:pPr>
        <w:spacing w:line="480" w:lineRule="auto"/>
        <w:contextualSpacing/>
        <w:jc w:val="both"/>
        <w:rPr>
          <w:rFonts w:ascii="Garamond" w:hAnsi="Garamond" w:cs="Times New Roman"/>
          <w:sz w:val="24"/>
          <w:szCs w:val="24"/>
        </w:rPr>
      </w:pPr>
    </w:p>
    <w:p w14:paraId="4B847473" w14:textId="7B31132C" w:rsidR="001E2719" w:rsidRPr="00117288" w:rsidRDefault="00607792" w:rsidP="001E2719">
      <w:pPr>
        <w:spacing w:line="480" w:lineRule="auto"/>
        <w:ind w:firstLine="720"/>
        <w:contextualSpacing/>
        <w:jc w:val="center"/>
        <w:rPr>
          <w:rFonts w:ascii="Garamond" w:hAnsi="Garamond" w:cs="Times New Roman"/>
          <w:b/>
          <w:sz w:val="24"/>
          <w:szCs w:val="24"/>
        </w:rPr>
      </w:pPr>
      <w:r>
        <w:rPr>
          <w:rFonts w:ascii="Garamond" w:hAnsi="Garamond" w:cs="Times New Roman"/>
          <w:b/>
          <w:sz w:val="24"/>
          <w:szCs w:val="24"/>
        </w:rPr>
        <w:t>I</w:t>
      </w:r>
      <w:r w:rsidR="001E2719" w:rsidRPr="00117288">
        <w:rPr>
          <w:rFonts w:ascii="Garamond" w:hAnsi="Garamond" w:cs="Times New Roman"/>
          <w:b/>
          <w:sz w:val="24"/>
          <w:szCs w:val="24"/>
        </w:rPr>
        <w:t>NTRODUCTION</w:t>
      </w:r>
    </w:p>
    <w:p w14:paraId="33744143" w14:textId="56303CCA" w:rsidR="00F57DAF" w:rsidRPr="000D1F23" w:rsidRDefault="002D001A" w:rsidP="007D5981">
      <w:pPr>
        <w:spacing w:line="240" w:lineRule="auto"/>
        <w:ind w:firstLine="720"/>
        <w:contextualSpacing/>
        <w:rPr>
          <w:rFonts w:ascii="Garamond" w:hAnsi="Garamond" w:cs="Times New Roman"/>
          <w:sz w:val="20"/>
          <w:szCs w:val="20"/>
        </w:rPr>
      </w:pPr>
      <w:r w:rsidRPr="000D1F23">
        <w:rPr>
          <w:rFonts w:ascii="Garamond" w:hAnsi="Garamond" w:cs="Times New Roman"/>
          <w:sz w:val="24"/>
          <w:szCs w:val="24"/>
        </w:rPr>
        <w:t xml:space="preserve">                              </w:t>
      </w:r>
      <w:r w:rsidR="00585355">
        <w:rPr>
          <w:rFonts w:ascii="Garamond" w:hAnsi="Garamond" w:cs="Times New Roman"/>
          <w:sz w:val="24"/>
          <w:szCs w:val="24"/>
        </w:rPr>
        <w:t xml:space="preserve">      </w:t>
      </w:r>
      <w:r w:rsidRPr="000D1F23">
        <w:rPr>
          <w:rFonts w:ascii="Garamond" w:hAnsi="Garamond" w:cs="Times New Roman"/>
          <w:sz w:val="24"/>
          <w:szCs w:val="24"/>
        </w:rPr>
        <w:t xml:space="preserve">   </w:t>
      </w:r>
      <w:r w:rsidR="000D1F23" w:rsidRPr="000D1F23">
        <w:rPr>
          <w:rFonts w:ascii="Garamond" w:hAnsi="Garamond" w:cs="Times New Roman"/>
          <w:sz w:val="20"/>
          <w:szCs w:val="20"/>
        </w:rPr>
        <w:t>T</w:t>
      </w:r>
      <w:r w:rsidR="00DE4DDE" w:rsidRPr="000D1F23">
        <w:rPr>
          <w:rFonts w:ascii="Garamond" w:hAnsi="Garamond" w:cs="Times New Roman"/>
          <w:sz w:val="20"/>
          <w:szCs w:val="20"/>
        </w:rPr>
        <w:t xml:space="preserve">he belief and manners of all people are </w:t>
      </w:r>
    </w:p>
    <w:p w14:paraId="0DF866E2" w14:textId="139907D9" w:rsidR="00DE4DDE" w:rsidRPr="000D1F23" w:rsidRDefault="000D1F23" w:rsidP="007D5981">
      <w:pPr>
        <w:spacing w:line="240" w:lineRule="auto"/>
        <w:ind w:firstLine="720"/>
        <w:contextualSpacing/>
        <w:rPr>
          <w:rFonts w:ascii="Garamond" w:hAnsi="Garamond" w:cs="Times New Roman"/>
          <w:sz w:val="20"/>
          <w:szCs w:val="20"/>
        </w:rPr>
      </w:pPr>
      <w:r w:rsidRPr="000D1F23">
        <w:rPr>
          <w:rFonts w:ascii="Garamond" w:hAnsi="Garamond" w:cs="Times New Roman"/>
          <w:sz w:val="20"/>
          <w:szCs w:val="20"/>
        </w:rPr>
        <w:t xml:space="preserve">           </w:t>
      </w:r>
      <w:r w:rsidR="002D001A" w:rsidRPr="000D1F23">
        <w:rPr>
          <w:rFonts w:ascii="Garamond" w:hAnsi="Garamond" w:cs="Times New Roman"/>
          <w:sz w:val="20"/>
          <w:szCs w:val="20"/>
        </w:rPr>
        <w:t xml:space="preserve">                     </w:t>
      </w:r>
      <w:r w:rsidR="00C91D52" w:rsidRPr="000D1F23">
        <w:rPr>
          <w:rFonts w:ascii="Garamond" w:hAnsi="Garamond" w:cs="Times New Roman"/>
          <w:sz w:val="20"/>
          <w:szCs w:val="20"/>
        </w:rPr>
        <w:t xml:space="preserve"> </w:t>
      </w:r>
      <w:r>
        <w:rPr>
          <w:rFonts w:ascii="Garamond" w:hAnsi="Garamond" w:cs="Times New Roman"/>
          <w:sz w:val="20"/>
          <w:szCs w:val="20"/>
        </w:rPr>
        <w:t xml:space="preserve"> </w:t>
      </w:r>
      <w:r w:rsidR="00585355">
        <w:rPr>
          <w:rFonts w:ascii="Garamond" w:hAnsi="Garamond" w:cs="Times New Roman"/>
          <w:sz w:val="20"/>
          <w:szCs w:val="20"/>
        </w:rPr>
        <w:t xml:space="preserve">       </w:t>
      </w:r>
      <w:r>
        <w:rPr>
          <w:rFonts w:ascii="Garamond" w:hAnsi="Garamond" w:cs="Times New Roman"/>
          <w:sz w:val="20"/>
          <w:szCs w:val="20"/>
        </w:rPr>
        <w:t xml:space="preserve">     </w:t>
      </w:r>
      <w:r w:rsidR="00C91D52" w:rsidRPr="000D1F23">
        <w:rPr>
          <w:rFonts w:ascii="Garamond" w:hAnsi="Garamond" w:cs="Times New Roman"/>
          <w:sz w:val="20"/>
          <w:szCs w:val="20"/>
        </w:rPr>
        <w:t xml:space="preserve"> embedded</w:t>
      </w:r>
      <w:r w:rsidR="002D001A" w:rsidRPr="000D1F23">
        <w:rPr>
          <w:rFonts w:ascii="Garamond" w:hAnsi="Garamond" w:cs="Times New Roman"/>
          <w:sz w:val="20"/>
          <w:szCs w:val="20"/>
        </w:rPr>
        <w:t xml:space="preserve"> </w:t>
      </w:r>
      <w:r w:rsidR="00DE4DDE" w:rsidRPr="000D1F23">
        <w:rPr>
          <w:rFonts w:ascii="Garamond" w:hAnsi="Garamond" w:cs="Times New Roman"/>
          <w:sz w:val="20"/>
          <w:szCs w:val="20"/>
        </w:rPr>
        <w:t>in the edifices they raise.”</w:t>
      </w:r>
    </w:p>
    <w:p w14:paraId="0D8FA0C8" w14:textId="70CEC9F9" w:rsidR="00DE4DDE" w:rsidRPr="000D1F23" w:rsidRDefault="002D001A" w:rsidP="007D5981">
      <w:pPr>
        <w:spacing w:line="240" w:lineRule="auto"/>
        <w:ind w:firstLine="720"/>
        <w:contextualSpacing/>
        <w:rPr>
          <w:rFonts w:ascii="Garamond" w:hAnsi="Garamond" w:cs="Times New Roman"/>
          <w:i/>
          <w:sz w:val="20"/>
          <w:szCs w:val="20"/>
        </w:rPr>
      </w:pPr>
      <w:r w:rsidRPr="000D1F23">
        <w:rPr>
          <w:rFonts w:ascii="Garamond" w:hAnsi="Garamond" w:cs="Times New Roman"/>
          <w:sz w:val="20"/>
          <w:szCs w:val="20"/>
        </w:rPr>
        <w:t xml:space="preserve">                               </w:t>
      </w:r>
      <w:r w:rsidR="000D1F23">
        <w:rPr>
          <w:rFonts w:ascii="Garamond" w:hAnsi="Garamond" w:cs="Times New Roman"/>
          <w:sz w:val="20"/>
          <w:szCs w:val="20"/>
        </w:rPr>
        <w:t xml:space="preserve">   </w:t>
      </w:r>
      <w:r w:rsidR="00585355">
        <w:rPr>
          <w:rFonts w:ascii="Garamond" w:hAnsi="Garamond" w:cs="Times New Roman"/>
          <w:sz w:val="20"/>
          <w:szCs w:val="20"/>
        </w:rPr>
        <w:t xml:space="preserve">       </w:t>
      </w:r>
      <w:r w:rsidR="000D1F23">
        <w:rPr>
          <w:rFonts w:ascii="Garamond" w:hAnsi="Garamond" w:cs="Times New Roman"/>
          <w:sz w:val="20"/>
          <w:szCs w:val="20"/>
        </w:rPr>
        <w:t xml:space="preserve">    </w:t>
      </w:r>
      <w:r w:rsidRPr="000D1F23">
        <w:rPr>
          <w:rFonts w:ascii="Garamond" w:hAnsi="Garamond" w:cs="Times New Roman"/>
          <w:sz w:val="20"/>
          <w:szCs w:val="20"/>
        </w:rPr>
        <w:t xml:space="preserve">  </w:t>
      </w:r>
      <w:r w:rsidR="002E7DD2" w:rsidRPr="000D1F23">
        <w:rPr>
          <w:rFonts w:ascii="Garamond" w:hAnsi="Garamond" w:cs="Times New Roman"/>
          <w:sz w:val="20"/>
          <w:szCs w:val="20"/>
        </w:rPr>
        <w:t>[</w:t>
      </w:r>
      <w:r w:rsidR="006550C7" w:rsidRPr="000D1F23">
        <w:rPr>
          <w:rFonts w:ascii="Garamond" w:hAnsi="Garamond" w:cs="Times New Roman"/>
          <w:sz w:val="20"/>
          <w:szCs w:val="20"/>
        </w:rPr>
        <w:t xml:space="preserve">A.W.N. Pugin, </w:t>
      </w:r>
      <w:r w:rsidR="006550C7" w:rsidRPr="000D1F23">
        <w:rPr>
          <w:rFonts w:ascii="Garamond" w:hAnsi="Garamond" w:cs="Times New Roman"/>
          <w:i/>
          <w:sz w:val="20"/>
          <w:szCs w:val="20"/>
        </w:rPr>
        <w:t>An Apology for the Revival of Christian</w:t>
      </w:r>
    </w:p>
    <w:p w14:paraId="5A17C05E" w14:textId="482753DC" w:rsidR="006550C7" w:rsidRPr="000D1F23" w:rsidRDefault="00C91D52" w:rsidP="007D5981">
      <w:pPr>
        <w:spacing w:line="240" w:lineRule="auto"/>
        <w:ind w:firstLine="720"/>
        <w:contextualSpacing/>
        <w:rPr>
          <w:rFonts w:ascii="Garamond" w:hAnsi="Garamond" w:cs="Times New Roman"/>
          <w:sz w:val="20"/>
          <w:szCs w:val="20"/>
        </w:rPr>
      </w:pPr>
      <w:r w:rsidRPr="000D1F23">
        <w:rPr>
          <w:rFonts w:ascii="Garamond" w:hAnsi="Garamond" w:cs="Times New Roman"/>
          <w:i/>
          <w:sz w:val="20"/>
          <w:szCs w:val="20"/>
        </w:rPr>
        <w:t xml:space="preserve">                                     </w:t>
      </w:r>
      <w:r w:rsidR="00585355">
        <w:rPr>
          <w:rFonts w:ascii="Garamond" w:hAnsi="Garamond" w:cs="Times New Roman"/>
          <w:i/>
          <w:sz w:val="20"/>
          <w:szCs w:val="20"/>
        </w:rPr>
        <w:t xml:space="preserve">      </w:t>
      </w:r>
      <w:r w:rsidR="000D1F23">
        <w:rPr>
          <w:rFonts w:ascii="Garamond" w:hAnsi="Garamond" w:cs="Times New Roman"/>
          <w:i/>
          <w:sz w:val="20"/>
          <w:szCs w:val="20"/>
        </w:rPr>
        <w:t xml:space="preserve">  </w:t>
      </w:r>
      <w:r w:rsidRPr="000D1F23">
        <w:rPr>
          <w:rFonts w:ascii="Garamond" w:hAnsi="Garamond" w:cs="Times New Roman"/>
          <w:i/>
          <w:sz w:val="20"/>
          <w:szCs w:val="20"/>
        </w:rPr>
        <w:t xml:space="preserve">  </w:t>
      </w:r>
      <w:r w:rsidR="006550C7" w:rsidRPr="000D1F23">
        <w:rPr>
          <w:rFonts w:ascii="Garamond" w:hAnsi="Garamond" w:cs="Times New Roman"/>
          <w:i/>
          <w:sz w:val="20"/>
          <w:szCs w:val="20"/>
        </w:rPr>
        <w:t>Architecture in England</w:t>
      </w:r>
      <w:r w:rsidR="006550C7" w:rsidRPr="000D1F23">
        <w:rPr>
          <w:rFonts w:ascii="Garamond" w:hAnsi="Garamond" w:cs="Times New Roman"/>
          <w:sz w:val="20"/>
          <w:szCs w:val="20"/>
        </w:rPr>
        <w:t xml:space="preserve"> (London: J. Weale, 1843)</w:t>
      </w:r>
      <w:r w:rsidR="006550C7" w:rsidRPr="000D1F23">
        <w:rPr>
          <w:rFonts w:ascii="Garamond" w:hAnsi="Garamond" w:cs="Times New Roman"/>
          <w:sz w:val="20"/>
          <w:szCs w:val="20"/>
          <w:vertAlign w:val="superscript"/>
        </w:rPr>
        <w:t>1</w:t>
      </w:r>
      <w:r w:rsidR="002E7DD2" w:rsidRPr="000D1F23">
        <w:rPr>
          <w:rFonts w:ascii="Garamond" w:hAnsi="Garamond" w:cs="Times New Roman"/>
          <w:sz w:val="20"/>
          <w:szCs w:val="20"/>
        </w:rPr>
        <w:t>]</w:t>
      </w:r>
    </w:p>
    <w:p w14:paraId="7AD71B24" w14:textId="77777777" w:rsidR="007D5981" w:rsidRPr="000D1F23" w:rsidRDefault="007D5981" w:rsidP="007D5981">
      <w:pPr>
        <w:spacing w:line="240" w:lineRule="auto"/>
        <w:ind w:firstLine="720"/>
        <w:contextualSpacing/>
        <w:rPr>
          <w:rFonts w:ascii="Garamond" w:hAnsi="Garamond" w:cs="Times New Roman"/>
          <w:sz w:val="24"/>
          <w:szCs w:val="24"/>
        </w:rPr>
      </w:pPr>
    </w:p>
    <w:p w14:paraId="5C3BBA53" w14:textId="762A724F" w:rsidR="00366BE0" w:rsidRPr="000D1F23" w:rsidRDefault="00AE1148"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In examining the architecture</w:t>
      </w:r>
      <w:r w:rsidR="00A46099" w:rsidRPr="000D1F23">
        <w:rPr>
          <w:rFonts w:ascii="Garamond" w:hAnsi="Garamond" w:cs="Times New Roman"/>
          <w:sz w:val="24"/>
          <w:szCs w:val="24"/>
        </w:rPr>
        <w:t xml:space="preserve"> styles</w:t>
      </w:r>
      <w:r w:rsidRPr="000D1F23">
        <w:rPr>
          <w:rFonts w:ascii="Garamond" w:hAnsi="Garamond" w:cs="Times New Roman"/>
          <w:sz w:val="24"/>
          <w:szCs w:val="24"/>
        </w:rPr>
        <w:t xml:space="preserve"> of </w:t>
      </w:r>
      <w:r w:rsidR="00866529" w:rsidRPr="000D1F23">
        <w:rPr>
          <w:rFonts w:ascii="Garamond" w:hAnsi="Garamond" w:cs="Times New Roman"/>
          <w:sz w:val="24"/>
          <w:szCs w:val="24"/>
        </w:rPr>
        <w:t>synagogues</w:t>
      </w:r>
      <w:r w:rsidRPr="000D1F23">
        <w:rPr>
          <w:rFonts w:ascii="Garamond" w:hAnsi="Garamond" w:cs="Times New Roman"/>
          <w:sz w:val="24"/>
          <w:szCs w:val="24"/>
        </w:rPr>
        <w:t xml:space="preserve">, </w:t>
      </w:r>
      <w:r w:rsidR="00A46099" w:rsidRPr="000D1F23">
        <w:rPr>
          <w:rFonts w:ascii="Garamond" w:hAnsi="Garamond" w:cs="Times New Roman"/>
          <w:sz w:val="24"/>
          <w:szCs w:val="24"/>
        </w:rPr>
        <w:t>one finds</w:t>
      </w:r>
      <w:r w:rsidRPr="000D1F23">
        <w:rPr>
          <w:rFonts w:ascii="Garamond" w:hAnsi="Garamond" w:cs="Times New Roman"/>
          <w:sz w:val="24"/>
          <w:szCs w:val="24"/>
        </w:rPr>
        <w:t xml:space="preserve"> an interesting</w:t>
      </w:r>
      <w:r w:rsidR="00A46099" w:rsidRPr="000D1F23">
        <w:rPr>
          <w:rFonts w:ascii="Garamond" w:hAnsi="Garamond" w:cs="Times New Roman"/>
          <w:sz w:val="24"/>
          <w:szCs w:val="24"/>
        </w:rPr>
        <w:t>,</w:t>
      </w:r>
      <w:r w:rsidRPr="000D1F23">
        <w:rPr>
          <w:rFonts w:ascii="Garamond" w:hAnsi="Garamond" w:cs="Times New Roman"/>
          <w:sz w:val="24"/>
          <w:szCs w:val="24"/>
        </w:rPr>
        <w:t xml:space="preserve"> </w:t>
      </w:r>
      <w:r w:rsidR="00A46099" w:rsidRPr="000D1F23">
        <w:rPr>
          <w:rFonts w:ascii="Garamond" w:hAnsi="Garamond" w:cs="Times New Roman"/>
          <w:sz w:val="24"/>
          <w:szCs w:val="24"/>
        </w:rPr>
        <w:t xml:space="preserve">if </w:t>
      </w:r>
      <w:r w:rsidRPr="000D1F23">
        <w:rPr>
          <w:rFonts w:ascii="Garamond" w:hAnsi="Garamond" w:cs="Times New Roman"/>
          <w:sz w:val="24"/>
          <w:szCs w:val="24"/>
        </w:rPr>
        <w:t>not fully understood</w:t>
      </w:r>
      <w:r w:rsidR="00A46099" w:rsidRPr="000D1F23">
        <w:rPr>
          <w:rFonts w:ascii="Garamond" w:hAnsi="Garamond" w:cs="Times New Roman"/>
          <w:sz w:val="24"/>
          <w:szCs w:val="24"/>
        </w:rPr>
        <w:t xml:space="preserve">, phenomenon. </w:t>
      </w:r>
      <w:r w:rsidR="003B6C35" w:rsidRPr="000D1F23">
        <w:rPr>
          <w:rFonts w:ascii="Garamond" w:hAnsi="Garamond" w:cs="Times New Roman"/>
          <w:sz w:val="24"/>
          <w:szCs w:val="24"/>
        </w:rPr>
        <w:t>B</w:t>
      </w:r>
      <w:r w:rsidR="00A46099" w:rsidRPr="000D1F23">
        <w:rPr>
          <w:rFonts w:ascii="Garamond" w:hAnsi="Garamond" w:cs="Times New Roman"/>
          <w:sz w:val="24"/>
          <w:szCs w:val="24"/>
        </w:rPr>
        <w:t xml:space="preserve">etween 1850 and 1925 </w:t>
      </w:r>
      <w:r w:rsidRPr="000D1F23">
        <w:rPr>
          <w:rFonts w:ascii="Garamond" w:hAnsi="Garamond" w:cs="Times New Roman"/>
          <w:sz w:val="24"/>
          <w:szCs w:val="24"/>
        </w:rPr>
        <w:t xml:space="preserve">Moorish Revival/Oriental synagogues </w:t>
      </w:r>
      <w:r w:rsidR="003B6C35" w:rsidRPr="000D1F23">
        <w:rPr>
          <w:rFonts w:ascii="Garamond" w:hAnsi="Garamond" w:cs="Times New Roman"/>
          <w:sz w:val="24"/>
          <w:szCs w:val="24"/>
        </w:rPr>
        <w:t xml:space="preserve">were erected around </w:t>
      </w:r>
      <w:r w:rsidRPr="000D1F23">
        <w:rPr>
          <w:rFonts w:ascii="Garamond" w:hAnsi="Garamond" w:cs="Times New Roman"/>
          <w:sz w:val="24"/>
          <w:szCs w:val="24"/>
        </w:rPr>
        <w:t>the world</w:t>
      </w:r>
      <w:r w:rsidR="00A46099" w:rsidRPr="000D1F23">
        <w:rPr>
          <w:rFonts w:ascii="Garamond" w:hAnsi="Garamond" w:cs="Times New Roman"/>
          <w:sz w:val="24"/>
          <w:szCs w:val="24"/>
        </w:rPr>
        <w:t>, numbering nearly a hundred by the close of their popularity</w:t>
      </w:r>
      <w:r w:rsidRPr="000D1F23">
        <w:rPr>
          <w:rFonts w:ascii="Garamond" w:hAnsi="Garamond" w:cs="Times New Roman"/>
          <w:sz w:val="24"/>
          <w:szCs w:val="24"/>
        </w:rPr>
        <w:t>.</w:t>
      </w:r>
      <w:r w:rsidR="00A46099" w:rsidRPr="000D1F23">
        <w:rPr>
          <w:rFonts w:ascii="Garamond" w:hAnsi="Garamond" w:cs="Times New Roman"/>
          <w:sz w:val="24"/>
          <w:szCs w:val="24"/>
        </w:rPr>
        <w:t xml:space="preserve"> These highly stylized synagogues were built in the most elegant cities in Europe</w:t>
      </w:r>
      <w:r w:rsidR="00366BE0" w:rsidRPr="000D1F23">
        <w:rPr>
          <w:rFonts w:ascii="Garamond" w:hAnsi="Garamond" w:cs="Times New Roman"/>
          <w:sz w:val="24"/>
          <w:szCs w:val="24"/>
        </w:rPr>
        <w:t>, finding homes in Berlin, Prague, Budapest, Sophia and Moscow to name a few.</w:t>
      </w:r>
      <w:r w:rsidR="00A46099" w:rsidRPr="000D1F23">
        <w:rPr>
          <w:rFonts w:ascii="Garamond" w:hAnsi="Garamond" w:cs="Times New Roman"/>
          <w:sz w:val="24"/>
          <w:szCs w:val="24"/>
        </w:rPr>
        <w:t xml:space="preserve"> </w:t>
      </w:r>
      <w:r w:rsidRPr="000D1F23">
        <w:rPr>
          <w:rFonts w:ascii="Garamond" w:hAnsi="Garamond" w:cs="Times New Roman"/>
          <w:sz w:val="24"/>
          <w:szCs w:val="24"/>
        </w:rPr>
        <w:t xml:space="preserve"> In America these synagogues</w:t>
      </w:r>
      <w:r w:rsidR="00866529" w:rsidRPr="000D1F23">
        <w:rPr>
          <w:rFonts w:ascii="Garamond" w:hAnsi="Garamond" w:cs="Times New Roman"/>
          <w:sz w:val="24"/>
          <w:szCs w:val="24"/>
        </w:rPr>
        <w:t xml:space="preserve"> </w:t>
      </w:r>
      <w:r w:rsidR="003B6C35" w:rsidRPr="000D1F23">
        <w:rPr>
          <w:rFonts w:ascii="Garamond" w:hAnsi="Garamond" w:cs="Times New Roman"/>
          <w:sz w:val="24"/>
          <w:szCs w:val="24"/>
        </w:rPr>
        <w:t>were</w:t>
      </w:r>
      <w:r w:rsidR="00866529" w:rsidRPr="000D1F23">
        <w:rPr>
          <w:rFonts w:ascii="Garamond" w:hAnsi="Garamond" w:cs="Times New Roman"/>
          <w:sz w:val="24"/>
          <w:szCs w:val="24"/>
        </w:rPr>
        <w:t xml:space="preserve"> found from Cincinnati, Ohio </w:t>
      </w:r>
      <w:r w:rsidRPr="000D1F23">
        <w:rPr>
          <w:rFonts w:ascii="Garamond" w:hAnsi="Garamond" w:cs="Times New Roman"/>
          <w:sz w:val="24"/>
          <w:szCs w:val="24"/>
        </w:rPr>
        <w:t xml:space="preserve">in the </w:t>
      </w:r>
      <w:r w:rsidR="00866529" w:rsidRPr="000D1F23">
        <w:rPr>
          <w:rFonts w:ascii="Garamond" w:hAnsi="Garamond" w:cs="Times New Roman"/>
          <w:sz w:val="24"/>
          <w:szCs w:val="24"/>
        </w:rPr>
        <w:t>n</w:t>
      </w:r>
      <w:r w:rsidRPr="000D1F23">
        <w:rPr>
          <w:rFonts w:ascii="Garamond" w:hAnsi="Garamond" w:cs="Times New Roman"/>
          <w:sz w:val="24"/>
          <w:szCs w:val="24"/>
        </w:rPr>
        <w:t>orth to Corsicana, T</w:t>
      </w:r>
      <w:r w:rsidR="00866529" w:rsidRPr="000D1F23">
        <w:rPr>
          <w:rFonts w:ascii="Garamond" w:hAnsi="Garamond" w:cs="Times New Roman"/>
          <w:sz w:val="24"/>
          <w:szCs w:val="24"/>
        </w:rPr>
        <w:t>exas</w:t>
      </w:r>
      <w:r w:rsidRPr="000D1F23">
        <w:rPr>
          <w:rFonts w:ascii="Garamond" w:hAnsi="Garamond" w:cs="Times New Roman"/>
          <w:sz w:val="24"/>
          <w:szCs w:val="24"/>
        </w:rPr>
        <w:t xml:space="preserve"> in the south and </w:t>
      </w:r>
      <w:r w:rsidR="0085609B" w:rsidRPr="000D1F23">
        <w:rPr>
          <w:rFonts w:ascii="Garamond" w:hAnsi="Garamond" w:cs="Times New Roman"/>
          <w:sz w:val="24"/>
          <w:szCs w:val="24"/>
        </w:rPr>
        <w:t>from</w:t>
      </w:r>
      <w:r w:rsidRPr="000D1F23">
        <w:rPr>
          <w:rFonts w:ascii="Garamond" w:hAnsi="Garamond" w:cs="Times New Roman"/>
          <w:sz w:val="24"/>
          <w:szCs w:val="24"/>
        </w:rPr>
        <w:t xml:space="preserve"> New York City in the </w:t>
      </w:r>
      <w:r w:rsidR="00866529" w:rsidRPr="000D1F23">
        <w:rPr>
          <w:rFonts w:ascii="Garamond" w:hAnsi="Garamond" w:cs="Times New Roman"/>
          <w:sz w:val="24"/>
          <w:szCs w:val="24"/>
        </w:rPr>
        <w:t>e</w:t>
      </w:r>
      <w:r w:rsidRPr="000D1F23">
        <w:rPr>
          <w:rFonts w:ascii="Garamond" w:hAnsi="Garamond" w:cs="Times New Roman"/>
          <w:sz w:val="24"/>
          <w:szCs w:val="24"/>
        </w:rPr>
        <w:t xml:space="preserve">ast to San Francisco in the </w:t>
      </w:r>
      <w:r w:rsidR="00866529" w:rsidRPr="000D1F23">
        <w:rPr>
          <w:rFonts w:ascii="Garamond" w:hAnsi="Garamond" w:cs="Times New Roman"/>
          <w:sz w:val="24"/>
          <w:szCs w:val="24"/>
        </w:rPr>
        <w:t>w</w:t>
      </w:r>
      <w:r w:rsidRPr="000D1F23">
        <w:rPr>
          <w:rFonts w:ascii="Garamond" w:hAnsi="Garamond" w:cs="Times New Roman"/>
          <w:sz w:val="24"/>
          <w:szCs w:val="24"/>
        </w:rPr>
        <w:t>est</w:t>
      </w:r>
      <w:r w:rsidR="00C3428D" w:rsidRPr="000D1F23">
        <w:rPr>
          <w:rFonts w:ascii="Garamond" w:hAnsi="Garamond" w:cs="Times New Roman"/>
          <w:sz w:val="24"/>
          <w:szCs w:val="24"/>
        </w:rPr>
        <w:t>, and everywhere in between</w:t>
      </w:r>
      <w:r w:rsidRPr="000D1F23">
        <w:rPr>
          <w:rFonts w:ascii="Garamond" w:hAnsi="Garamond" w:cs="Times New Roman"/>
          <w:sz w:val="24"/>
          <w:szCs w:val="24"/>
        </w:rPr>
        <w:t xml:space="preserve">. </w:t>
      </w:r>
      <w:r w:rsidR="00A46099" w:rsidRPr="000D1F23">
        <w:rPr>
          <w:rFonts w:ascii="Garamond" w:hAnsi="Garamond" w:cs="Times New Roman"/>
          <w:sz w:val="24"/>
          <w:szCs w:val="24"/>
        </w:rPr>
        <w:t xml:space="preserve">Their construction in America </w:t>
      </w:r>
      <w:r w:rsidR="00366BE0" w:rsidRPr="000D1F23">
        <w:rPr>
          <w:rFonts w:ascii="Garamond" w:hAnsi="Garamond" w:cs="Times New Roman"/>
          <w:sz w:val="24"/>
          <w:szCs w:val="24"/>
        </w:rPr>
        <w:t>was</w:t>
      </w:r>
      <w:r w:rsidR="00A46099" w:rsidRPr="000D1F23">
        <w:rPr>
          <w:rFonts w:ascii="Garamond" w:hAnsi="Garamond" w:cs="Times New Roman"/>
          <w:sz w:val="24"/>
          <w:szCs w:val="24"/>
        </w:rPr>
        <w:t xml:space="preserve"> closely tied to</w:t>
      </w:r>
      <w:r w:rsidR="00366BE0" w:rsidRPr="000D1F23">
        <w:rPr>
          <w:rFonts w:ascii="Garamond" w:hAnsi="Garamond" w:cs="Times New Roman"/>
          <w:sz w:val="24"/>
          <w:szCs w:val="24"/>
        </w:rPr>
        <w:t xml:space="preserve"> the nascent modernism of the Gilded Age and Progressive Era</w:t>
      </w:r>
      <w:r w:rsidR="00CD283B" w:rsidRPr="000D1F23">
        <w:rPr>
          <w:rFonts w:ascii="Garamond" w:hAnsi="Garamond" w:cs="Times New Roman"/>
          <w:sz w:val="24"/>
          <w:szCs w:val="24"/>
        </w:rPr>
        <w:t>. T</w:t>
      </w:r>
      <w:r w:rsidR="003B6C35" w:rsidRPr="000D1F23">
        <w:rPr>
          <w:rFonts w:ascii="Garamond" w:hAnsi="Garamond" w:cs="Times New Roman"/>
          <w:sz w:val="24"/>
          <w:szCs w:val="24"/>
        </w:rPr>
        <w:t>he remaining few stand as testament to a time marked by rapid expansion and progressive thinking</w:t>
      </w:r>
      <w:r w:rsidR="00366BE0" w:rsidRPr="000D1F23">
        <w:rPr>
          <w:rFonts w:ascii="Garamond" w:hAnsi="Garamond" w:cs="Times New Roman"/>
          <w:sz w:val="24"/>
          <w:szCs w:val="24"/>
        </w:rPr>
        <w:t xml:space="preserve">. </w:t>
      </w:r>
    </w:p>
    <w:p w14:paraId="7A67FCBB" w14:textId="11C02043" w:rsidR="006E08C5" w:rsidRPr="000D1F23" w:rsidRDefault="00AE1148"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In order to understand </w:t>
      </w:r>
      <w:r w:rsidR="00866529" w:rsidRPr="000D1F23">
        <w:rPr>
          <w:rFonts w:ascii="Garamond" w:hAnsi="Garamond" w:cs="Times New Roman"/>
          <w:sz w:val="24"/>
          <w:szCs w:val="24"/>
        </w:rPr>
        <w:t xml:space="preserve">why so many synagogues </w:t>
      </w:r>
      <w:r w:rsidR="007E5DF8" w:rsidRPr="000D1F23">
        <w:rPr>
          <w:rFonts w:ascii="Garamond" w:hAnsi="Garamond" w:cs="Times New Roman"/>
          <w:sz w:val="24"/>
          <w:szCs w:val="24"/>
        </w:rPr>
        <w:t>resembling</w:t>
      </w:r>
      <w:r w:rsidR="00866529" w:rsidRPr="000D1F23">
        <w:rPr>
          <w:rFonts w:ascii="Garamond" w:hAnsi="Garamond" w:cs="Times New Roman"/>
          <w:sz w:val="24"/>
          <w:szCs w:val="24"/>
        </w:rPr>
        <w:t xml:space="preserve"> mosques</w:t>
      </w:r>
      <w:r w:rsidR="00E66D89" w:rsidRPr="000D1F23">
        <w:rPr>
          <w:rFonts w:ascii="Garamond" w:hAnsi="Garamond" w:cs="Times New Roman"/>
          <w:sz w:val="24"/>
          <w:szCs w:val="24"/>
        </w:rPr>
        <w:t xml:space="preserve"> were built in</w:t>
      </w:r>
      <w:r w:rsidR="00CE4159" w:rsidRPr="000D1F23">
        <w:rPr>
          <w:rFonts w:ascii="Garamond" w:hAnsi="Garamond" w:cs="Times New Roman"/>
          <w:sz w:val="24"/>
          <w:szCs w:val="24"/>
        </w:rPr>
        <w:t xml:space="preserve"> the United States</w:t>
      </w:r>
      <w:r w:rsidR="00E66D89" w:rsidRPr="000D1F23">
        <w:rPr>
          <w:rFonts w:ascii="Garamond" w:hAnsi="Garamond" w:cs="Times New Roman"/>
          <w:sz w:val="24"/>
          <w:szCs w:val="24"/>
        </w:rPr>
        <w:t xml:space="preserve"> </w:t>
      </w:r>
      <w:r w:rsidR="00001623" w:rsidRPr="000D1F23">
        <w:rPr>
          <w:rFonts w:ascii="Garamond" w:hAnsi="Garamond" w:cs="Times New Roman"/>
          <w:sz w:val="24"/>
          <w:szCs w:val="24"/>
        </w:rPr>
        <w:t>during this time period</w:t>
      </w:r>
      <w:r w:rsidR="00866529" w:rsidRPr="000D1F23">
        <w:rPr>
          <w:rFonts w:ascii="Garamond" w:hAnsi="Garamond" w:cs="Times New Roman"/>
          <w:sz w:val="24"/>
          <w:szCs w:val="24"/>
        </w:rPr>
        <w:t>,</w:t>
      </w:r>
      <w:r w:rsidR="00E66D89" w:rsidRPr="000D1F23">
        <w:rPr>
          <w:rFonts w:ascii="Garamond" w:hAnsi="Garamond" w:cs="Times New Roman"/>
          <w:sz w:val="24"/>
          <w:szCs w:val="24"/>
        </w:rPr>
        <w:t xml:space="preserve"> and to appreciate the significance of the architecture, </w:t>
      </w:r>
      <w:r w:rsidRPr="000D1F23">
        <w:rPr>
          <w:rFonts w:ascii="Garamond" w:hAnsi="Garamond" w:cs="Times New Roman"/>
          <w:sz w:val="24"/>
          <w:szCs w:val="24"/>
        </w:rPr>
        <w:t>it is necessary to explore the history of</w:t>
      </w:r>
      <w:r w:rsidR="00685B8B" w:rsidRPr="000D1F23">
        <w:rPr>
          <w:rFonts w:ascii="Garamond" w:hAnsi="Garamond" w:cs="Times New Roman"/>
          <w:sz w:val="24"/>
          <w:szCs w:val="24"/>
        </w:rPr>
        <w:t xml:space="preserve"> both</w:t>
      </w:r>
      <w:r w:rsidR="00E66D89" w:rsidRPr="000D1F23">
        <w:rPr>
          <w:rFonts w:ascii="Garamond" w:hAnsi="Garamond" w:cs="Times New Roman"/>
          <w:sz w:val="24"/>
          <w:szCs w:val="24"/>
        </w:rPr>
        <w:t xml:space="preserve"> the </w:t>
      </w:r>
      <w:r w:rsidRPr="000D1F23">
        <w:rPr>
          <w:rFonts w:ascii="Garamond" w:hAnsi="Garamond" w:cs="Times New Roman"/>
          <w:sz w:val="24"/>
          <w:szCs w:val="24"/>
        </w:rPr>
        <w:t xml:space="preserve">Jews </w:t>
      </w:r>
      <w:r w:rsidR="006B4ECB" w:rsidRPr="000D1F23">
        <w:rPr>
          <w:rFonts w:ascii="Garamond" w:hAnsi="Garamond" w:cs="Times New Roman"/>
          <w:sz w:val="24"/>
          <w:szCs w:val="24"/>
        </w:rPr>
        <w:t xml:space="preserve">and </w:t>
      </w:r>
      <w:r w:rsidR="00E66D89" w:rsidRPr="000D1F23">
        <w:rPr>
          <w:rFonts w:ascii="Garamond" w:hAnsi="Garamond" w:cs="Times New Roman"/>
          <w:sz w:val="24"/>
          <w:szCs w:val="24"/>
        </w:rPr>
        <w:t xml:space="preserve">the Moorish </w:t>
      </w:r>
      <w:r w:rsidR="006B4ECB" w:rsidRPr="000D1F23">
        <w:rPr>
          <w:rFonts w:ascii="Garamond" w:hAnsi="Garamond" w:cs="Times New Roman"/>
          <w:sz w:val="24"/>
          <w:szCs w:val="24"/>
        </w:rPr>
        <w:t xml:space="preserve">synagogues </w:t>
      </w:r>
      <w:r w:rsidR="001E225B" w:rsidRPr="000D1F23">
        <w:rPr>
          <w:rFonts w:ascii="Garamond" w:hAnsi="Garamond" w:cs="Times New Roman"/>
          <w:sz w:val="24"/>
          <w:szCs w:val="24"/>
        </w:rPr>
        <w:t>of</w:t>
      </w:r>
      <w:r w:rsidRPr="000D1F23">
        <w:rPr>
          <w:rFonts w:ascii="Garamond" w:hAnsi="Garamond" w:cs="Times New Roman"/>
          <w:sz w:val="24"/>
          <w:szCs w:val="24"/>
        </w:rPr>
        <w:t xml:space="preserve"> Europe</w:t>
      </w:r>
      <w:r w:rsidR="00685B8B" w:rsidRPr="000D1F23">
        <w:rPr>
          <w:rFonts w:ascii="Garamond" w:hAnsi="Garamond" w:cs="Times New Roman"/>
          <w:sz w:val="24"/>
          <w:szCs w:val="24"/>
        </w:rPr>
        <w:t xml:space="preserve"> and</w:t>
      </w:r>
      <w:r w:rsidRPr="000D1F23">
        <w:rPr>
          <w:rFonts w:ascii="Garamond" w:hAnsi="Garamond" w:cs="Times New Roman"/>
          <w:sz w:val="24"/>
          <w:szCs w:val="24"/>
        </w:rPr>
        <w:t xml:space="preserve"> </w:t>
      </w:r>
      <w:r w:rsidR="007E5DF8" w:rsidRPr="000D1F23">
        <w:rPr>
          <w:rFonts w:ascii="Garamond" w:hAnsi="Garamond" w:cs="Times New Roman"/>
          <w:sz w:val="24"/>
          <w:szCs w:val="24"/>
        </w:rPr>
        <w:t xml:space="preserve">the </w:t>
      </w:r>
      <w:r w:rsidRPr="000D1F23">
        <w:rPr>
          <w:rFonts w:ascii="Garamond" w:hAnsi="Garamond" w:cs="Times New Roman"/>
          <w:sz w:val="24"/>
          <w:szCs w:val="24"/>
        </w:rPr>
        <w:t>history of</w:t>
      </w:r>
      <w:r w:rsidR="00685B8B" w:rsidRPr="000D1F23">
        <w:rPr>
          <w:rFonts w:ascii="Garamond" w:hAnsi="Garamond" w:cs="Times New Roman"/>
          <w:sz w:val="24"/>
          <w:szCs w:val="24"/>
        </w:rPr>
        <w:t xml:space="preserve"> the</w:t>
      </w:r>
      <w:r w:rsidRPr="000D1F23">
        <w:rPr>
          <w:rFonts w:ascii="Garamond" w:hAnsi="Garamond" w:cs="Times New Roman"/>
          <w:sz w:val="24"/>
          <w:szCs w:val="24"/>
        </w:rPr>
        <w:t xml:space="preserve"> Jew</w:t>
      </w:r>
      <w:r w:rsidR="006B4ECB" w:rsidRPr="000D1F23">
        <w:rPr>
          <w:rFonts w:ascii="Garamond" w:hAnsi="Garamond" w:cs="Times New Roman"/>
          <w:sz w:val="24"/>
          <w:szCs w:val="24"/>
        </w:rPr>
        <w:t>s</w:t>
      </w:r>
      <w:r w:rsidR="007E5DF8" w:rsidRPr="000D1F23">
        <w:rPr>
          <w:rFonts w:ascii="Garamond" w:hAnsi="Garamond" w:cs="Times New Roman"/>
          <w:sz w:val="24"/>
          <w:szCs w:val="24"/>
        </w:rPr>
        <w:t xml:space="preserve"> in America including i</w:t>
      </w:r>
      <w:r w:rsidRPr="000D1F23">
        <w:rPr>
          <w:rFonts w:ascii="Garamond" w:hAnsi="Garamond" w:cs="Times New Roman"/>
          <w:sz w:val="24"/>
          <w:szCs w:val="24"/>
        </w:rPr>
        <w:t>mmigration</w:t>
      </w:r>
      <w:r w:rsidR="00D25B65" w:rsidRPr="000D1F23">
        <w:rPr>
          <w:rFonts w:ascii="Garamond" w:hAnsi="Garamond" w:cs="Times New Roman"/>
          <w:sz w:val="24"/>
          <w:szCs w:val="24"/>
        </w:rPr>
        <w:t>, m</w:t>
      </w:r>
      <w:r w:rsidRPr="000D1F23">
        <w:rPr>
          <w:rFonts w:ascii="Garamond" w:hAnsi="Garamond" w:cs="Times New Roman"/>
          <w:sz w:val="24"/>
          <w:szCs w:val="24"/>
        </w:rPr>
        <w:t>igration across the nation,</w:t>
      </w:r>
      <w:r w:rsidR="00685B8B" w:rsidRPr="000D1F23">
        <w:rPr>
          <w:rFonts w:ascii="Garamond" w:hAnsi="Garamond" w:cs="Times New Roman"/>
          <w:sz w:val="24"/>
          <w:szCs w:val="24"/>
        </w:rPr>
        <w:t xml:space="preserve"> </w:t>
      </w:r>
      <w:r w:rsidRPr="000D1F23">
        <w:rPr>
          <w:rFonts w:ascii="Garamond" w:hAnsi="Garamond" w:cs="Times New Roman"/>
          <w:sz w:val="24"/>
          <w:szCs w:val="24"/>
        </w:rPr>
        <w:t xml:space="preserve">the development of </w:t>
      </w:r>
      <w:r w:rsidR="007E5DF8" w:rsidRPr="000D1F23">
        <w:rPr>
          <w:rFonts w:ascii="Garamond" w:hAnsi="Garamond" w:cs="Times New Roman"/>
          <w:sz w:val="24"/>
          <w:szCs w:val="24"/>
        </w:rPr>
        <w:t>organized</w:t>
      </w:r>
      <w:r w:rsidRPr="000D1F23">
        <w:rPr>
          <w:rFonts w:ascii="Garamond" w:hAnsi="Garamond" w:cs="Times New Roman"/>
          <w:sz w:val="24"/>
          <w:szCs w:val="24"/>
        </w:rPr>
        <w:t xml:space="preserve"> Jewish communit</w:t>
      </w:r>
      <w:r w:rsidR="00D25B65" w:rsidRPr="000D1F23">
        <w:rPr>
          <w:rFonts w:ascii="Garamond" w:hAnsi="Garamond" w:cs="Times New Roman"/>
          <w:sz w:val="24"/>
          <w:szCs w:val="24"/>
        </w:rPr>
        <w:t>ies</w:t>
      </w:r>
      <w:r w:rsidR="00685B8B" w:rsidRPr="000D1F23">
        <w:rPr>
          <w:rFonts w:ascii="Garamond" w:hAnsi="Garamond" w:cs="Times New Roman"/>
          <w:sz w:val="24"/>
          <w:szCs w:val="24"/>
        </w:rPr>
        <w:t>, and the building of synagogues</w:t>
      </w:r>
      <w:r w:rsidR="00D25B65" w:rsidRPr="000D1F23">
        <w:rPr>
          <w:rFonts w:ascii="Garamond" w:hAnsi="Garamond" w:cs="Times New Roman"/>
          <w:sz w:val="24"/>
          <w:szCs w:val="24"/>
        </w:rPr>
        <w:t xml:space="preserve">. </w:t>
      </w:r>
      <w:r w:rsidR="0085609B" w:rsidRPr="000D1F23">
        <w:rPr>
          <w:rFonts w:ascii="Garamond" w:hAnsi="Garamond" w:cs="Times New Roman"/>
          <w:sz w:val="24"/>
          <w:szCs w:val="24"/>
        </w:rPr>
        <w:t>T</w:t>
      </w:r>
      <w:r w:rsidR="00685B8B" w:rsidRPr="000D1F23">
        <w:rPr>
          <w:rFonts w:ascii="Garamond" w:hAnsi="Garamond" w:cs="Times New Roman"/>
          <w:sz w:val="24"/>
          <w:szCs w:val="24"/>
        </w:rPr>
        <w:t>he</w:t>
      </w:r>
      <w:r w:rsidR="007E5DF8" w:rsidRPr="000D1F23">
        <w:rPr>
          <w:rFonts w:ascii="Garamond" w:hAnsi="Garamond" w:cs="Times New Roman"/>
          <w:sz w:val="24"/>
          <w:szCs w:val="24"/>
        </w:rPr>
        <w:t xml:space="preserve"> cultural milieu that allowed for the </w:t>
      </w:r>
      <w:r w:rsidR="003B6C35" w:rsidRPr="000D1F23">
        <w:rPr>
          <w:rFonts w:ascii="Garamond" w:hAnsi="Garamond" w:cs="Times New Roman"/>
          <w:sz w:val="24"/>
          <w:szCs w:val="24"/>
        </w:rPr>
        <w:t>development</w:t>
      </w:r>
      <w:r w:rsidR="007E5DF8" w:rsidRPr="000D1F23">
        <w:rPr>
          <w:rFonts w:ascii="Garamond" w:hAnsi="Garamond" w:cs="Times New Roman"/>
          <w:sz w:val="24"/>
          <w:szCs w:val="24"/>
        </w:rPr>
        <w:t xml:space="preserve"> of these synagogues was deeply influenced by </w:t>
      </w:r>
      <w:r w:rsidR="00B55111" w:rsidRPr="000D1F23">
        <w:rPr>
          <w:rFonts w:ascii="Garamond" w:hAnsi="Garamond" w:cs="Times New Roman"/>
          <w:sz w:val="24"/>
          <w:szCs w:val="24"/>
        </w:rPr>
        <w:t>Jewish Emancipation across Europe</w:t>
      </w:r>
      <w:r w:rsidR="007E5DF8" w:rsidRPr="000D1F23">
        <w:rPr>
          <w:rFonts w:ascii="Garamond" w:hAnsi="Garamond" w:cs="Times New Roman"/>
          <w:sz w:val="24"/>
          <w:szCs w:val="24"/>
        </w:rPr>
        <w:t>,</w:t>
      </w:r>
      <w:r w:rsidR="00B55111" w:rsidRPr="000D1F23">
        <w:rPr>
          <w:rFonts w:ascii="Garamond" w:hAnsi="Garamond" w:cs="Times New Roman"/>
          <w:sz w:val="24"/>
          <w:szCs w:val="24"/>
        </w:rPr>
        <w:t xml:space="preserve"> </w:t>
      </w:r>
      <w:r w:rsidR="007E5DF8" w:rsidRPr="000D1F23">
        <w:rPr>
          <w:rFonts w:ascii="Garamond" w:hAnsi="Garamond" w:cs="Times New Roman"/>
          <w:sz w:val="24"/>
          <w:szCs w:val="24"/>
        </w:rPr>
        <w:t>the grow</w:t>
      </w:r>
      <w:r w:rsidRPr="000D1F23">
        <w:rPr>
          <w:rFonts w:ascii="Garamond" w:hAnsi="Garamond" w:cs="Times New Roman"/>
          <w:sz w:val="24"/>
          <w:szCs w:val="24"/>
        </w:rPr>
        <w:t>t</w:t>
      </w:r>
      <w:r w:rsidR="007E5DF8" w:rsidRPr="000D1F23">
        <w:rPr>
          <w:rFonts w:ascii="Garamond" w:hAnsi="Garamond" w:cs="Times New Roman"/>
          <w:sz w:val="24"/>
          <w:szCs w:val="24"/>
        </w:rPr>
        <w:t>h</w:t>
      </w:r>
      <w:r w:rsidRPr="000D1F23">
        <w:rPr>
          <w:rFonts w:ascii="Garamond" w:hAnsi="Garamond" w:cs="Times New Roman"/>
          <w:sz w:val="24"/>
          <w:szCs w:val="24"/>
        </w:rPr>
        <w:t xml:space="preserve"> of Reform Judaism worldwide, and </w:t>
      </w:r>
      <w:r w:rsidR="003B6C35" w:rsidRPr="000D1F23">
        <w:rPr>
          <w:rFonts w:ascii="Garamond" w:hAnsi="Garamond" w:cs="Times New Roman"/>
          <w:sz w:val="24"/>
          <w:szCs w:val="24"/>
        </w:rPr>
        <w:t xml:space="preserve">the wide appeal of </w:t>
      </w:r>
      <w:r w:rsidRPr="000D1F23">
        <w:rPr>
          <w:rFonts w:ascii="Garamond" w:hAnsi="Garamond" w:cs="Times New Roman"/>
          <w:sz w:val="24"/>
          <w:szCs w:val="24"/>
        </w:rPr>
        <w:t>Orientalism</w:t>
      </w:r>
      <w:r w:rsidR="003B6C35" w:rsidRPr="000D1F23">
        <w:rPr>
          <w:rFonts w:ascii="Garamond" w:hAnsi="Garamond" w:cs="Times New Roman"/>
          <w:sz w:val="24"/>
          <w:szCs w:val="24"/>
        </w:rPr>
        <w:t xml:space="preserve"> during the </w:t>
      </w:r>
      <w:r w:rsidR="00001623" w:rsidRPr="000D1F23">
        <w:rPr>
          <w:rFonts w:ascii="Garamond" w:hAnsi="Garamond" w:cs="Times New Roman"/>
          <w:sz w:val="24"/>
          <w:szCs w:val="24"/>
        </w:rPr>
        <w:t>nineteen</w:t>
      </w:r>
      <w:r w:rsidR="003B6C35" w:rsidRPr="000D1F23">
        <w:rPr>
          <w:rFonts w:ascii="Garamond" w:hAnsi="Garamond" w:cs="Times New Roman"/>
          <w:sz w:val="24"/>
          <w:szCs w:val="24"/>
        </w:rPr>
        <w:t>th</w:t>
      </w:r>
      <w:r w:rsidR="0085609B" w:rsidRPr="000D1F23">
        <w:rPr>
          <w:rFonts w:ascii="Garamond" w:hAnsi="Garamond" w:cs="Times New Roman"/>
          <w:sz w:val="24"/>
          <w:szCs w:val="24"/>
        </w:rPr>
        <w:t>-</w:t>
      </w:r>
      <w:r w:rsidR="003B6C35" w:rsidRPr="000D1F23">
        <w:rPr>
          <w:rFonts w:ascii="Garamond" w:hAnsi="Garamond" w:cs="Times New Roman"/>
          <w:sz w:val="24"/>
          <w:szCs w:val="24"/>
        </w:rPr>
        <w:t>century</w:t>
      </w:r>
      <w:r w:rsidRPr="000D1F23">
        <w:rPr>
          <w:rFonts w:ascii="Garamond" w:hAnsi="Garamond" w:cs="Times New Roman"/>
          <w:sz w:val="24"/>
          <w:szCs w:val="24"/>
        </w:rPr>
        <w:t>.</w:t>
      </w:r>
      <w:r w:rsidR="00E66D89" w:rsidRPr="000D1F23">
        <w:rPr>
          <w:rFonts w:ascii="Garamond" w:hAnsi="Garamond" w:cs="Times New Roman"/>
          <w:sz w:val="24"/>
          <w:szCs w:val="24"/>
        </w:rPr>
        <w:t xml:space="preserve"> </w:t>
      </w:r>
    </w:p>
    <w:p w14:paraId="0257986F" w14:textId="1DB02559" w:rsidR="00AB474C" w:rsidRPr="000D1F23" w:rsidRDefault="00B55111"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Nineteenth</w:t>
      </w:r>
      <w:r w:rsidR="0085609B" w:rsidRPr="000D1F23">
        <w:rPr>
          <w:rFonts w:ascii="Garamond" w:hAnsi="Garamond" w:cs="Times New Roman"/>
          <w:sz w:val="24"/>
          <w:szCs w:val="24"/>
        </w:rPr>
        <w:t>-</w:t>
      </w:r>
      <w:r w:rsidRPr="000D1F23">
        <w:rPr>
          <w:rFonts w:ascii="Garamond" w:hAnsi="Garamond" w:cs="Times New Roman"/>
          <w:sz w:val="24"/>
          <w:szCs w:val="24"/>
        </w:rPr>
        <w:t>century synagogue architecture is a reflection of the general architecture of the time. Historicism ran rampant through most of the century</w:t>
      </w:r>
      <w:r w:rsidR="00046544" w:rsidRPr="000D1F23">
        <w:rPr>
          <w:rFonts w:ascii="Garamond" w:hAnsi="Garamond" w:cs="Times New Roman"/>
          <w:sz w:val="24"/>
          <w:szCs w:val="24"/>
        </w:rPr>
        <w:t xml:space="preserve"> and was </w:t>
      </w:r>
      <w:r w:rsidR="00674564" w:rsidRPr="000D1F23">
        <w:rPr>
          <w:rFonts w:ascii="Garamond" w:hAnsi="Garamond" w:cs="Times New Roman"/>
          <w:sz w:val="24"/>
          <w:szCs w:val="24"/>
        </w:rPr>
        <w:t>closely tied to artistic and litera</w:t>
      </w:r>
      <w:r w:rsidR="00F65289" w:rsidRPr="000D1F23">
        <w:rPr>
          <w:rFonts w:ascii="Garamond" w:hAnsi="Garamond" w:cs="Times New Roman"/>
          <w:sz w:val="24"/>
          <w:szCs w:val="24"/>
        </w:rPr>
        <w:t xml:space="preserve">ry Romanticism. Travel, literature, art and archeological findings all contributed to the </w:t>
      </w:r>
      <w:r w:rsidR="005E3566" w:rsidRPr="000D1F23">
        <w:rPr>
          <w:rFonts w:ascii="Garamond" w:hAnsi="Garamond" w:cs="Times New Roman"/>
          <w:sz w:val="24"/>
          <w:szCs w:val="24"/>
        </w:rPr>
        <w:t>fascination with</w:t>
      </w:r>
      <w:r w:rsidR="00EF4D4E" w:rsidRPr="000D1F23">
        <w:rPr>
          <w:rFonts w:ascii="Garamond" w:hAnsi="Garamond" w:cs="Times New Roman"/>
          <w:sz w:val="24"/>
          <w:szCs w:val="24"/>
        </w:rPr>
        <w:t xml:space="preserve"> ages past. Revivalism brought reinterpretations of Classical, Romanesque, Gothic and Renaissance styles. Blending with this was an over-arc</w:t>
      </w:r>
      <w:r w:rsidR="00E51038" w:rsidRPr="000D1F23">
        <w:rPr>
          <w:rFonts w:ascii="Garamond" w:hAnsi="Garamond" w:cs="Times New Roman"/>
          <w:sz w:val="24"/>
          <w:szCs w:val="24"/>
        </w:rPr>
        <w:t>h</w:t>
      </w:r>
      <w:r w:rsidR="00EF4D4E" w:rsidRPr="000D1F23">
        <w:rPr>
          <w:rFonts w:ascii="Garamond" w:hAnsi="Garamond" w:cs="Times New Roman"/>
          <w:sz w:val="24"/>
          <w:szCs w:val="24"/>
        </w:rPr>
        <w:t>ing interes</w:t>
      </w:r>
      <w:r w:rsidR="00076050" w:rsidRPr="000D1F23">
        <w:rPr>
          <w:rFonts w:ascii="Garamond" w:hAnsi="Garamond" w:cs="Times New Roman"/>
          <w:sz w:val="24"/>
          <w:szCs w:val="24"/>
        </w:rPr>
        <w:t xml:space="preserve">t in all things eastern. Whether this interest was </w:t>
      </w:r>
      <w:r w:rsidR="006E3D0B" w:rsidRPr="000D1F23">
        <w:rPr>
          <w:rFonts w:ascii="Garamond" w:hAnsi="Garamond" w:cs="Times New Roman"/>
          <w:sz w:val="24"/>
          <w:szCs w:val="24"/>
        </w:rPr>
        <w:t>inspired by an appreciation of the culture</w:t>
      </w:r>
      <w:r w:rsidR="00046544" w:rsidRPr="000D1F23">
        <w:rPr>
          <w:rFonts w:ascii="Garamond" w:hAnsi="Garamond" w:cs="Times New Roman"/>
          <w:sz w:val="24"/>
          <w:szCs w:val="24"/>
        </w:rPr>
        <w:t>s</w:t>
      </w:r>
      <w:r w:rsidR="00076050" w:rsidRPr="000D1F23">
        <w:rPr>
          <w:rFonts w:ascii="Garamond" w:hAnsi="Garamond" w:cs="Times New Roman"/>
          <w:sz w:val="24"/>
          <w:szCs w:val="24"/>
        </w:rPr>
        <w:t xml:space="preserve"> </w:t>
      </w:r>
      <w:r w:rsidR="002F5D08" w:rsidRPr="000D1F23">
        <w:rPr>
          <w:rFonts w:ascii="Garamond" w:hAnsi="Garamond" w:cs="Times New Roman"/>
          <w:sz w:val="24"/>
          <w:szCs w:val="24"/>
        </w:rPr>
        <w:t>or</w:t>
      </w:r>
      <w:r w:rsidR="00CE4159" w:rsidRPr="000D1F23">
        <w:rPr>
          <w:rFonts w:ascii="Garamond" w:hAnsi="Garamond" w:cs="Times New Roman"/>
          <w:sz w:val="24"/>
          <w:szCs w:val="24"/>
        </w:rPr>
        <w:t xml:space="preserve"> was</w:t>
      </w:r>
      <w:r w:rsidR="006E3D0B" w:rsidRPr="000D1F23">
        <w:rPr>
          <w:rFonts w:ascii="Garamond" w:hAnsi="Garamond" w:cs="Times New Roman"/>
          <w:sz w:val="24"/>
          <w:szCs w:val="24"/>
        </w:rPr>
        <w:t xml:space="preserve"> </w:t>
      </w:r>
      <w:r w:rsidR="0085609B" w:rsidRPr="000D1F23">
        <w:rPr>
          <w:rFonts w:ascii="Garamond" w:hAnsi="Garamond" w:cs="Times New Roman"/>
          <w:sz w:val="24"/>
          <w:szCs w:val="24"/>
        </w:rPr>
        <w:t>related to</w:t>
      </w:r>
      <w:r w:rsidR="006E3D0B" w:rsidRPr="000D1F23">
        <w:rPr>
          <w:rFonts w:ascii="Garamond" w:hAnsi="Garamond" w:cs="Times New Roman"/>
          <w:sz w:val="24"/>
          <w:szCs w:val="24"/>
        </w:rPr>
        <w:t xml:space="preserve"> imperial colonization of Asia and Africa, cannot be</w:t>
      </w:r>
      <w:r w:rsidR="0085609B" w:rsidRPr="000D1F23">
        <w:rPr>
          <w:rFonts w:ascii="Garamond" w:hAnsi="Garamond" w:cs="Times New Roman"/>
          <w:sz w:val="24"/>
          <w:szCs w:val="24"/>
        </w:rPr>
        <w:t xml:space="preserve"> determined</w:t>
      </w:r>
      <w:r w:rsidR="00FB76B5" w:rsidRPr="000D1F23">
        <w:rPr>
          <w:rFonts w:ascii="Garamond" w:hAnsi="Garamond" w:cs="Times New Roman"/>
          <w:sz w:val="24"/>
          <w:szCs w:val="24"/>
        </w:rPr>
        <w:t xml:space="preserve"> because of the complexity of the relationships between the Occident and the Orient. Arguments can be made for two sides, one that believes that all art and design from the East was misappropriated by the West, and the other believing that this art and design was brought back to Europe, not to deride it, but to emulate and treasure it.  </w:t>
      </w:r>
      <w:r w:rsidR="006E3D0B" w:rsidRPr="000D1F23">
        <w:rPr>
          <w:rFonts w:ascii="Garamond" w:hAnsi="Garamond" w:cs="Times New Roman"/>
          <w:sz w:val="24"/>
          <w:szCs w:val="24"/>
        </w:rPr>
        <w:t xml:space="preserve">What </w:t>
      </w:r>
      <w:r w:rsidR="00FB76B5" w:rsidRPr="000D1F23">
        <w:rPr>
          <w:rFonts w:ascii="Garamond" w:hAnsi="Garamond" w:cs="Times New Roman"/>
          <w:sz w:val="24"/>
          <w:szCs w:val="24"/>
        </w:rPr>
        <w:t>remains clear</w:t>
      </w:r>
      <w:r w:rsidR="006E3D0B" w:rsidRPr="000D1F23">
        <w:rPr>
          <w:rFonts w:ascii="Garamond" w:hAnsi="Garamond" w:cs="Times New Roman"/>
          <w:sz w:val="24"/>
          <w:szCs w:val="24"/>
        </w:rPr>
        <w:t xml:space="preserve"> is that</w:t>
      </w:r>
      <w:r w:rsidR="00046544" w:rsidRPr="000D1F23">
        <w:rPr>
          <w:rFonts w:ascii="Garamond" w:hAnsi="Garamond" w:cs="Times New Roman"/>
          <w:sz w:val="24"/>
          <w:szCs w:val="24"/>
        </w:rPr>
        <w:t xml:space="preserve"> the</w:t>
      </w:r>
      <w:r w:rsidR="006E3D0B" w:rsidRPr="000D1F23">
        <w:rPr>
          <w:rFonts w:ascii="Garamond" w:hAnsi="Garamond" w:cs="Times New Roman"/>
          <w:sz w:val="24"/>
          <w:szCs w:val="24"/>
        </w:rPr>
        <w:t xml:space="preserve"> art and architecture of the nineteenth century was</w:t>
      </w:r>
      <w:r w:rsidR="00FB76B5" w:rsidRPr="000D1F23">
        <w:rPr>
          <w:rFonts w:ascii="Garamond" w:hAnsi="Garamond" w:cs="Times New Roman"/>
          <w:sz w:val="24"/>
          <w:szCs w:val="24"/>
        </w:rPr>
        <w:t xml:space="preserve"> indeed</w:t>
      </w:r>
      <w:r w:rsidR="006E3D0B" w:rsidRPr="000D1F23">
        <w:rPr>
          <w:rFonts w:ascii="Garamond" w:hAnsi="Garamond" w:cs="Times New Roman"/>
          <w:sz w:val="24"/>
          <w:szCs w:val="24"/>
        </w:rPr>
        <w:t xml:space="preserve"> inspired </w:t>
      </w:r>
      <w:r w:rsidR="005E2E1C" w:rsidRPr="000D1F23">
        <w:rPr>
          <w:rFonts w:ascii="Garamond" w:hAnsi="Garamond" w:cs="Times New Roman"/>
          <w:sz w:val="24"/>
          <w:szCs w:val="24"/>
        </w:rPr>
        <w:t xml:space="preserve">by Eastern cultures. </w:t>
      </w:r>
    </w:p>
    <w:p w14:paraId="52464292" w14:textId="77777777" w:rsidR="00B859DE" w:rsidRDefault="00B859DE" w:rsidP="00F14D18">
      <w:pPr>
        <w:spacing w:line="480" w:lineRule="auto"/>
        <w:ind w:firstLine="720"/>
        <w:contextualSpacing/>
        <w:jc w:val="center"/>
        <w:rPr>
          <w:rFonts w:ascii="Garamond" w:hAnsi="Garamond" w:cs="Times New Roman"/>
          <w:b/>
          <w:sz w:val="24"/>
          <w:szCs w:val="24"/>
        </w:rPr>
      </w:pPr>
    </w:p>
    <w:p w14:paraId="6C74AD88" w14:textId="77777777" w:rsidR="00B859DE" w:rsidRDefault="00B859DE" w:rsidP="00F14D18">
      <w:pPr>
        <w:spacing w:line="480" w:lineRule="auto"/>
        <w:ind w:firstLine="720"/>
        <w:contextualSpacing/>
        <w:jc w:val="center"/>
        <w:rPr>
          <w:rFonts w:ascii="Garamond" w:hAnsi="Garamond" w:cs="Times New Roman"/>
          <w:b/>
          <w:sz w:val="24"/>
          <w:szCs w:val="24"/>
        </w:rPr>
      </w:pPr>
    </w:p>
    <w:p w14:paraId="53323A15" w14:textId="77777777" w:rsidR="00B859DE" w:rsidRDefault="00B859DE" w:rsidP="00F14D18">
      <w:pPr>
        <w:spacing w:line="480" w:lineRule="auto"/>
        <w:ind w:firstLine="720"/>
        <w:contextualSpacing/>
        <w:jc w:val="center"/>
        <w:rPr>
          <w:rFonts w:ascii="Garamond" w:hAnsi="Garamond" w:cs="Times New Roman"/>
          <w:b/>
          <w:sz w:val="24"/>
          <w:szCs w:val="24"/>
        </w:rPr>
      </w:pPr>
    </w:p>
    <w:p w14:paraId="48EB2540" w14:textId="77777777" w:rsidR="00B859DE" w:rsidRDefault="00B859DE" w:rsidP="00F14D18">
      <w:pPr>
        <w:spacing w:line="480" w:lineRule="auto"/>
        <w:ind w:firstLine="720"/>
        <w:contextualSpacing/>
        <w:jc w:val="center"/>
        <w:rPr>
          <w:rFonts w:ascii="Garamond" w:hAnsi="Garamond" w:cs="Times New Roman"/>
          <w:b/>
          <w:sz w:val="24"/>
          <w:szCs w:val="24"/>
        </w:rPr>
      </w:pPr>
    </w:p>
    <w:p w14:paraId="0000D821" w14:textId="77777777" w:rsidR="00B859DE" w:rsidRDefault="00B859DE" w:rsidP="00F14D18">
      <w:pPr>
        <w:spacing w:line="480" w:lineRule="auto"/>
        <w:ind w:firstLine="720"/>
        <w:contextualSpacing/>
        <w:jc w:val="center"/>
        <w:rPr>
          <w:rFonts w:ascii="Garamond" w:hAnsi="Garamond" w:cs="Times New Roman"/>
          <w:b/>
          <w:sz w:val="24"/>
          <w:szCs w:val="24"/>
        </w:rPr>
      </w:pPr>
    </w:p>
    <w:p w14:paraId="3B700F3A" w14:textId="77777777" w:rsidR="00B859DE" w:rsidRDefault="00B859DE" w:rsidP="00F14D18">
      <w:pPr>
        <w:spacing w:line="480" w:lineRule="auto"/>
        <w:ind w:firstLine="720"/>
        <w:contextualSpacing/>
        <w:jc w:val="center"/>
        <w:rPr>
          <w:rFonts w:ascii="Garamond" w:hAnsi="Garamond" w:cs="Times New Roman"/>
          <w:b/>
          <w:sz w:val="24"/>
          <w:szCs w:val="24"/>
        </w:rPr>
      </w:pPr>
    </w:p>
    <w:p w14:paraId="5505087A" w14:textId="77777777" w:rsidR="00B859DE" w:rsidRDefault="00B859DE" w:rsidP="00F14D18">
      <w:pPr>
        <w:spacing w:line="480" w:lineRule="auto"/>
        <w:ind w:firstLine="720"/>
        <w:contextualSpacing/>
        <w:jc w:val="center"/>
        <w:rPr>
          <w:rFonts w:ascii="Garamond" w:hAnsi="Garamond" w:cs="Times New Roman"/>
          <w:b/>
          <w:sz w:val="24"/>
          <w:szCs w:val="24"/>
        </w:rPr>
      </w:pPr>
    </w:p>
    <w:p w14:paraId="3D2300DE" w14:textId="77777777" w:rsidR="00B859DE" w:rsidRDefault="00B859DE" w:rsidP="00F14D18">
      <w:pPr>
        <w:spacing w:line="480" w:lineRule="auto"/>
        <w:ind w:firstLine="720"/>
        <w:contextualSpacing/>
        <w:jc w:val="center"/>
        <w:rPr>
          <w:rFonts w:ascii="Garamond" w:hAnsi="Garamond" w:cs="Times New Roman"/>
          <w:b/>
          <w:sz w:val="24"/>
          <w:szCs w:val="24"/>
        </w:rPr>
      </w:pPr>
    </w:p>
    <w:p w14:paraId="02E5289B" w14:textId="77777777" w:rsidR="00B859DE" w:rsidRDefault="00B859DE" w:rsidP="00F14D18">
      <w:pPr>
        <w:spacing w:line="480" w:lineRule="auto"/>
        <w:ind w:firstLine="720"/>
        <w:contextualSpacing/>
        <w:jc w:val="center"/>
        <w:rPr>
          <w:rFonts w:ascii="Garamond" w:hAnsi="Garamond" w:cs="Times New Roman"/>
          <w:b/>
          <w:sz w:val="24"/>
          <w:szCs w:val="24"/>
        </w:rPr>
      </w:pPr>
    </w:p>
    <w:p w14:paraId="49BB2997" w14:textId="77777777" w:rsidR="00AD7460" w:rsidRDefault="00AD7460" w:rsidP="00F14D18">
      <w:pPr>
        <w:spacing w:line="480" w:lineRule="auto"/>
        <w:ind w:firstLine="720"/>
        <w:contextualSpacing/>
        <w:jc w:val="center"/>
        <w:rPr>
          <w:rFonts w:ascii="Garamond" w:hAnsi="Garamond" w:cs="Times New Roman"/>
          <w:b/>
          <w:sz w:val="24"/>
          <w:szCs w:val="24"/>
        </w:rPr>
      </w:pPr>
    </w:p>
    <w:p w14:paraId="2C3768FD" w14:textId="77777777" w:rsidR="00AD7460" w:rsidRDefault="00AD7460" w:rsidP="00F14D18">
      <w:pPr>
        <w:spacing w:line="480" w:lineRule="auto"/>
        <w:ind w:firstLine="720"/>
        <w:contextualSpacing/>
        <w:jc w:val="center"/>
        <w:rPr>
          <w:rFonts w:ascii="Garamond" w:hAnsi="Garamond" w:cs="Times New Roman"/>
          <w:b/>
          <w:sz w:val="24"/>
          <w:szCs w:val="24"/>
        </w:rPr>
      </w:pPr>
    </w:p>
    <w:p w14:paraId="64C37CC3" w14:textId="77777777" w:rsidR="00AD7460" w:rsidRDefault="00AD7460" w:rsidP="00F14D18">
      <w:pPr>
        <w:spacing w:line="480" w:lineRule="auto"/>
        <w:ind w:firstLine="720"/>
        <w:contextualSpacing/>
        <w:jc w:val="center"/>
        <w:rPr>
          <w:rFonts w:ascii="Garamond" w:hAnsi="Garamond" w:cs="Times New Roman"/>
          <w:b/>
          <w:sz w:val="24"/>
          <w:szCs w:val="24"/>
        </w:rPr>
      </w:pPr>
    </w:p>
    <w:p w14:paraId="3A96304A" w14:textId="77777777" w:rsidR="00AD7460" w:rsidRDefault="00AD7460" w:rsidP="00F14D18">
      <w:pPr>
        <w:spacing w:line="480" w:lineRule="auto"/>
        <w:ind w:firstLine="720"/>
        <w:contextualSpacing/>
        <w:jc w:val="center"/>
        <w:rPr>
          <w:rFonts w:ascii="Garamond" w:hAnsi="Garamond" w:cs="Times New Roman"/>
          <w:b/>
          <w:sz w:val="24"/>
          <w:szCs w:val="24"/>
        </w:rPr>
      </w:pPr>
    </w:p>
    <w:p w14:paraId="2EC74C7E" w14:textId="77777777" w:rsidR="00AD7460" w:rsidRDefault="00AD7460" w:rsidP="00F14D18">
      <w:pPr>
        <w:spacing w:line="480" w:lineRule="auto"/>
        <w:ind w:firstLine="720"/>
        <w:contextualSpacing/>
        <w:jc w:val="center"/>
        <w:rPr>
          <w:rFonts w:ascii="Garamond" w:hAnsi="Garamond" w:cs="Times New Roman"/>
          <w:b/>
          <w:sz w:val="24"/>
          <w:szCs w:val="24"/>
        </w:rPr>
      </w:pPr>
    </w:p>
    <w:p w14:paraId="2ECE4DCC" w14:textId="77777777" w:rsidR="00AD7460" w:rsidRDefault="00AD7460" w:rsidP="00F14D18">
      <w:pPr>
        <w:spacing w:line="480" w:lineRule="auto"/>
        <w:ind w:firstLine="720"/>
        <w:contextualSpacing/>
        <w:jc w:val="center"/>
        <w:rPr>
          <w:rFonts w:ascii="Garamond" w:hAnsi="Garamond" w:cs="Times New Roman"/>
          <w:b/>
          <w:sz w:val="24"/>
          <w:szCs w:val="24"/>
        </w:rPr>
      </w:pPr>
    </w:p>
    <w:p w14:paraId="1868BA64" w14:textId="4CAD7148" w:rsidR="004B05EE" w:rsidRPr="00117288" w:rsidRDefault="004B05EE" w:rsidP="00F14D18">
      <w:pPr>
        <w:spacing w:line="480" w:lineRule="auto"/>
        <w:ind w:firstLine="720"/>
        <w:contextualSpacing/>
        <w:jc w:val="center"/>
        <w:rPr>
          <w:rFonts w:ascii="Garamond" w:hAnsi="Garamond" w:cs="Times New Roman"/>
          <w:b/>
          <w:sz w:val="24"/>
          <w:szCs w:val="24"/>
        </w:rPr>
      </w:pPr>
      <w:r w:rsidRPr="00117288">
        <w:rPr>
          <w:rFonts w:ascii="Garamond" w:hAnsi="Garamond" w:cs="Times New Roman"/>
          <w:b/>
          <w:sz w:val="24"/>
          <w:szCs w:val="24"/>
        </w:rPr>
        <w:t>THE EUROPEAN CONNECTION</w:t>
      </w:r>
    </w:p>
    <w:p w14:paraId="2359F234" w14:textId="34DFC06E" w:rsidR="004B05EE" w:rsidRPr="00117288" w:rsidRDefault="004B05EE" w:rsidP="00F14D18">
      <w:pPr>
        <w:spacing w:line="480" w:lineRule="auto"/>
        <w:ind w:firstLine="720"/>
        <w:contextualSpacing/>
        <w:jc w:val="center"/>
        <w:rPr>
          <w:rFonts w:ascii="Garamond" w:hAnsi="Garamond" w:cs="Times New Roman"/>
          <w:b/>
          <w:sz w:val="24"/>
          <w:szCs w:val="24"/>
        </w:rPr>
      </w:pPr>
      <w:r w:rsidRPr="00117288">
        <w:rPr>
          <w:rFonts w:ascii="Garamond" w:hAnsi="Garamond" w:cs="Times New Roman"/>
          <w:b/>
          <w:sz w:val="24"/>
          <w:szCs w:val="24"/>
        </w:rPr>
        <w:t>Chapter 1</w:t>
      </w:r>
    </w:p>
    <w:p w14:paraId="39B4C00B" w14:textId="2F60D7E4" w:rsidR="00CD1B26" w:rsidRPr="00117288" w:rsidRDefault="004B05EE" w:rsidP="00F14D18">
      <w:pPr>
        <w:spacing w:line="480" w:lineRule="auto"/>
        <w:ind w:firstLine="720"/>
        <w:contextualSpacing/>
        <w:jc w:val="center"/>
        <w:rPr>
          <w:rFonts w:ascii="Garamond" w:hAnsi="Garamond" w:cs="Times New Roman"/>
          <w:b/>
          <w:sz w:val="24"/>
          <w:szCs w:val="24"/>
        </w:rPr>
      </w:pPr>
      <w:r w:rsidRPr="00117288">
        <w:rPr>
          <w:rFonts w:ascii="Garamond" w:hAnsi="Garamond" w:cs="Times New Roman"/>
          <w:b/>
          <w:sz w:val="24"/>
          <w:szCs w:val="24"/>
        </w:rPr>
        <w:t>Moorish Revival Architecture in Europe</w:t>
      </w:r>
      <w:r w:rsidR="001E225B" w:rsidRPr="00117288">
        <w:rPr>
          <w:rFonts w:ascii="Garamond" w:hAnsi="Garamond" w:cs="Times New Roman"/>
          <w:b/>
          <w:sz w:val="24"/>
          <w:szCs w:val="24"/>
        </w:rPr>
        <w:t xml:space="preserve">    </w:t>
      </w:r>
      <w:r w:rsidR="00CD1B26" w:rsidRPr="00117288">
        <w:rPr>
          <w:rFonts w:ascii="Garamond" w:hAnsi="Garamond" w:cs="Times New Roman"/>
          <w:b/>
          <w:sz w:val="24"/>
          <w:szCs w:val="24"/>
        </w:rPr>
        <w:t xml:space="preserve">                             </w:t>
      </w:r>
    </w:p>
    <w:p w14:paraId="66384048" w14:textId="0F7C544A" w:rsidR="00CD1B26" w:rsidRPr="00585355" w:rsidRDefault="00CD1B26" w:rsidP="007D5981">
      <w:pPr>
        <w:spacing w:line="240" w:lineRule="auto"/>
        <w:ind w:firstLine="720"/>
        <w:contextualSpacing/>
        <w:rPr>
          <w:rFonts w:ascii="Garamond" w:hAnsi="Garamond" w:cs="Times New Roman"/>
          <w:sz w:val="20"/>
          <w:szCs w:val="20"/>
        </w:rPr>
      </w:pPr>
      <w:r w:rsidRPr="00585355">
        <w:rPr>
          <w:rFonts w:ascii="Garamond" w:hAnsi="Garamond" w:cs="Times New Roman"/>
          <w:sz w:val="20"/>
          <w:szCs w:val="20"/>
        </w:rPr>
        <w:t xml:space="preserve">                                        </w:t>
      </w:r>
      <w:r w:rsidR="00585355">
        <w:rPr>
          <w:rFonts w:ascii="Garamond" w:hAnsi="Garamond" w:cs="Times New Roman"/>
          <w:sz w:val="20"/>
          <w:szCs w:val="20"/>
        </w:rPr>
        <w:t xml:space="preserve"> </w:t>
      </w:r>
      <w:r w:rsidRPr="00585355">
        <w:rPr>
          <w:rFonts w:ascii="Garamond" w:hAnsi="Garamond" w:cs="Times New Roman"/>
          <w:sz w:val="20"/>
          <w:szCs w:val="20"/>
        </w:rPr>
        <w:t>After the construction of the synagogue at Dresden</w:t>
      </w:r>
    </w:p>
    <w:p w14:paraId="170705A4" w14:textId="44BFFEFC" w:rsidR="00CD1B26" w:rsidRPr="00585355" w:rsidRDefault="00CD1B26" w:rsidP="007D5981">
      <w:pPr>
        <w:spacing w:line="240" w:lineRule="auto"/>
        <w:ind w:firstLine="720"/>
        <w:contextualSpacing/>
        <w:rPr>
          <w:rFonts w:ascii="Garamond" w:hAnsi="Garamond" w:cs="Times New Roman"/>
          <w:sz w:val="20"/>
          <w:szCs w:val="20"/>
        </w:rPr>
      </w:pPr>
      <w:r w:rsidRPr="00585355">
        <w:rPr>
          <w:rFonts w:ascii="Garamond" w:hAnsi="Garamond" w:cs="Times New Roman"/>
          <w:sz w:val="20"/>
          <w:szCs w:val="20"/>
        </w:rPr>
        <w:t xml:space="preserve">                                         (1840), where the interior supports, horseshoe arches,</w:t>
      </w:r>
    </w:p>
    <w:p w14:paraId="0370253F" w14:textId="7F664581" w:rsidR="00CD1B26" w:rsidRPr="00585355" w:rsidRDefault="00CD1B26" w:rsidP="007D5981">
      <w:pPr>
        <w:spacing w:line="240" w:lineRule="auto"/>
        <w:ind w:firstLine="720"/>
        <w:contextualSpacing/>
        <w:rPr>
          <w:rFonts w:ascii="Garamond" w:hAnsi="Garamond" w:cs="Times New Roman"/>
          <w:sz w:val="20"/>
          <w:szCs w:val="20"/>
        </w:rPr>
      </w:pPr>
      <w:r w:rsidRPr="00585355">
        <w:rPr>
          <w:rFonts w:ascii="Garamond" w:hAnsi="Garamond" w:cs="Times New Roman"/>
          <w:sz w:val="20"/>
          <w:szCs w:val="20"/>
        </w:rPr>
        <w:t xml:space="preserve">                                          and ornamentation were inspired by the Alhambra palace</w:t>
      </w:r>
    </w:p>
    <w:p w14:paraId="00518C00" w14:textId="6FE35602" w:rsidR="00CD1B26" w:rsidRPr="00585355" w:rsidRDefault="00CD1B26" w:rsidP="007D5981">
      <w:pPr>
        <w:spacing w:line="240" w:lineRule="auto"/>
        <w:ind w:firstLine="720"/>
        <w:contextualSpacing/>
        <w:rPr>
          <w:rFonts w:ascii="Garamond" w:hAnsi="Garamond" w:cs="Times New Roman"/>
          <w:sz w:val="20"/>
          <w:szCs w:val="20"/>
        </w:rPr>
      </w:pPr>
      <w:r w:rsidRPr="00585355">
        <w:rPr>
          <w:rFonts w:ascii="Garamond" w:hAnsi="Garamond" w:cs="Times New Roman"/>
          <w:sz w:val="20"/>
          <w:szCs w:val="20"/>
        </w:rPr>
        <w:t xml:space="preserve">                                      </w:t>
      </w:r>
      <w:r w:rsidR="00585355">
        <w:rPr>
          <w:rFonts w:ascii="Garamond" w:hAnsi="Garamond" w:cs="Times New Roman"/>
          <w:sz w:val="20"/>
          <w:szCs w:val="20"/>
        </w:rPr>
        <w:t xml:space="preserve"> </w:t>
      </w:r>
      <w:r w:rsidRPr="00585355">
        <w:rPr>
          <w:rFonts w:ascii="Garamond" w:hAnsi="Garamond" w:cs="Times New Roman"/>
          <w:sz w:val="20"/>
          <w:szCs w:val="20"/>
        </w:rPr>
        <w:t xml:space="preserve">  </w:t>
      </w:r>
      <w:r w:rsidR="00585355">
        <w:rPr>
          <w:rFonts w:ascii="Garamond" w:hAnsi="Garamond" w:cs="Times New Roman"/>
          <w:sz w:val="20"/>
          <w:szCs w:val="20"/>
        </w:rPr>
        <w:t xml:space="preserve"> </w:t>
      </w:r>
      <w:r w:rsidRPr="00585355">
        <w:rPr>
          <w:rFonts w:ascii="Garamond" w:hAnsi="Garamond" w:cs="Times New Roman"/>
          <w:sz w:val="20"/>
          <w:szCs w:val="20"/>
        </w:rPr>
        <w:t>in Spain, this style was adopted in many cities, including</w:t>
      </w:r>
    </w:p>
    <w:p w14:paraId="5374929F" w14:textId="72ACF296" w:rsidR="00CD1B26" w:rsidRPr="00585355" w:rsidRDefault="00CD1B26" w:rsidP="007D5981">
      <w:pPr>
        <w:spacing w:line="240" w:lineRule="auto"/>
        <w:ind w:firstLine="720"/>
        <w:contextualSpacing/>
        <w:rPr>
          <w:rFonts w:ascii="Garamond" w:hAnsi="Garamond" w:cs="Times New Roman"/>
          <w:sz w:val="20"/>
          <w:szCs w:val="20"/>
          <w:vertAlign w:val="superscript"/>
        </w:rPr>
      </w:pPr>
      <w:r w:rsidRPr="00585355">
        <w:rPr>
          <w:rFonts w:ascii="Garamond" w:hAnsi="Garamond" w:cs="Times New Roman"/>
          <w:sz w:val="20"/>
          <w:szCs w:val="20"/>
        </w:rPr>
        <w:t xml:space="preserve">                                          Budapest, Cologne and NewYork.</w:t>
      </w:r>
      <w:r w:rsidRPr="00585355">
        <w:rPr>
          <w:rFonts w:ascii="Garamond" w:hAnsi="Garamond" w:cs="Times New Roman"/>
          <w:sz w:val="20"/>
          <w:szCs w:val="20"/>
          <w:vertAlign w:val="superscript"/>
        </w:rPr>
        <w:t>2</w:t>
      </w:r>
    </w:p>
    <w:p w14:paraId="3A29C790" w14:textId="77777777" w:rsidR="00F14D18" w:rsidRPr="000D1F23" w:rsidRDefault="00F14D18" w:rsidP="00F14D18">
      <w:pPr>
        <w:spacing w:line="360" w:lineRule="auto"/>
        <w:contextualSpacing/>
        <w:rPr>
          <w:rFonts w:ascii="Garamond" w:hAnsi="Garamond" w:cs="Times New Roman"/>
          <w:sz w:val="24"/>
          <w:szCs w:val="24"/>
        </w:rPr>
      </w:pPr>
    </w:p>
    <w:p w14:paraId="6FD9B374" w14:textId="2B102DBA" w:rsidR="00FC58E7" w:rsidRPr="000D1F23" w:rsidRDefault="005E2E1C" w:rsidP="006948C4">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Th</w:t>
      </w:r>
      <w:r w:rsidR="00F14D18" w:rsidRPr="000D1F23">
        <w:rPr>
          <w:rFonts w:ascii="Garamond" w:hAnsi="Garamond" w:cs="Times New Roman"/>
          <w:sz w:val="24"/>
          <w:szCs w:val="24"/>
        </w:rPr>
        <w:t>e</w:t>
      </w:r>
      <w:r w:rsidRPr="000D1F23">
        <w:rPr>
          <w:rFonts w:ascii="Garamond" w:hAnsi="Garamond" w:cs="Times New Roman"/>
          <w:sz w:val="24"/>
          <w:szCs w:val="24"/>
        </w:rPr>
        <w:t xml:space="preserve"> appearance of </w:t>
      </w:r>
      <w:r w:rsidR="000D60D5" w:rsidRPr="000D1F23">
        <w:rPr>
          <w:rFonts w:ascii="Garamond" w:hAnsi="Garamond" w:cs="Times New Roman"/>
          <w:sz w:val="24"/>
          <w:szCs w:val="24"/>
        </w:rPr>
        <w:t>Moorish Revival</w:t>
      </w:r>
      <w:r w:rsidRPr="000D1F23">
        <w:rPr>
          <w:rFonts w:ascii="Garamond" w:hAnsi="Garamond" w:cs="Times New Roman"/>
          <w:sz w:val="24"/>
          <w:szCs w:val="24"/>
        </w:rPr>
        <w:t xml:space="preserve"> or neo-Islamic style, which so many architects adopted in</w:t>
      </w:r>
      <w:r w:rsidR="00E51038" w:rsidRPr="000D1F23">
        <w:rPr>
          <w:rFonts w:ascii="Garamond" w:hAnsi="Garamond" w:cs="Times New Roman"/>
          <w:sz w:val="24"/>
          <w:szCs w:val="24"/>
        </w:rPr>
        <w:t>to</w:t>
      </w:r>
      <w:r w:rsidRPr="000D1F23">
        <w:rPr>
          <w:rFonts w:ascii="Garamond" w:hAnsi="Garamond" w:cs="Times New Roman"/>
          <w:sz w:val="24"/>
          <w:szCs w:val="24"/>
        </w:rPr>
        <w:t xml:space="preserve"> design</w:t>
      </w:r>
      <w:r w:rsidR="00E51038" w:rsidRPr="000D1F23">
        <w:rPr>
          <w:rFonts w:ascii="Garamond" w:hAnsi="Garamond" w:cs="Times New Roman"/>
          <w:sz w:val="24"/>
          <w:szCs w:val="24"/>
        </w:rPr>
        <w:t>s</w:t>
      </w:r>
      <w:r w:rsidRPr="000D1F23">
        <w:rPr>
          <w:rFonts w:ascii="Garamond" w:hAnsi="Garamond" w:cs="Times New Roman"/>
          <w:sz w:val="24"/>
          <w:szCs w:val="24"/>
        </w:rPr>
        <w:t xml:space="preserve"> </w:t>
      </w:r>
      <w:r w:rsidR="00E51038" w:rsidRPr="000D1F23">
        <w:rPr>
          <w:rFonts w:ascii="Garamond" w:hAnsi="Garamond" w:cs="Times New Roman"/>
          <w:sz w:val="24"/>
          <w:szCs w:val="24"/>
        </w:rPr>
        <w:t>for</w:t>
      </w:r>
      <w:r w:rsidRPr="000D1F23">
        <w:rPr>
          <w:rFonts w:ascii="Garamond" w:hAnsi="Garamond" w:cs="Times New Roman"/>
          <w:sz w:val="24"/>
          <w:szCs w:val="24"/>
        </w:rPr>
        <w:t xml:space="preserve"> synagogues, </w:t>
      </w:r>
      <w:r w:rsidR="00046544" w:rsidRPr="000D1F23">
        <w:rPr>
          <w:rFonts w:ascii="Garamond" w:hAnsi="Garamond" w:cs="Times New Roman"/>
          <w:sz w:val="24"/>
          <w:szCs w:val="24"/>
        </w:rPr>
        <w:t>harks</w:t>
      </w:r>
      <w:r w:rsidRPr="000D1F23">
        <w:rPr>
          <w:rFonts w:ascii="Garamond" w:hAnsi="Garamond" w:cs="Times New Roman"/>
          <w:sz w:val="24"/>
          <w:szCs w:val="24"/>
        </w:rPr>
        <w:t xml:space="preserve"> back to a period in </w:t>
      </w:r>
      <w:r w:rsidR="00105CB5" w:rsidRPr="000D1F23">
        <w:rPr>
          <w:rFonts w:ascii="Garamond" w:hAnsi="Garamond" w:cs="Times New Roman"/>
          <w:sz w:val="24"/>
          <w:szCs w:val="24"/>
        </w:rPr>
        <w:t xml:space="preserve">architecture </w:t>
      </w:r>
      <w:r w:rsidR="00FB76B5" w:rsidRPr="000D1F23">
        <w:rPr>
          <w:rFonts w:ascii="Garamond" w:hAnsi="Garamond" w:cs="Times New Roman"/>
          <w:sz w:val="24"/>
          <w:szCs w:val="24"/>
        </w:rPr>
        <w:t>associated</w:t>
      </w:r>
      <w:r w:rsidR="0039604F" w:rsidRPr="000D1F23">
        <w:rPr>
          <w:rFonts w:ascii="Garamond" w:hAnsi="Garamond" w:cs="Times New Roman"/>
          <w:sz w:val="24"/>
          <w:szCs w:val="24"/>
        </w:rPr>
        <w:t xml:space="preserve"> </w:t>
      </w:r>
      <w:r w:rsidR="00FB76B5" w:rsidRPr="000D1F23">
        <w:rPr>
          <w:rFonts w:ascii="Garamond" w:hAnsi="Garamond" w:cs="Times New Roman"/>
          <w:sz w:val="24"/>
          <w:szCs w:val="24"/>
        </w:rPr>
        <w:t>with</w:t>
      </w:r>
      <w:r w:rsidR="000D60D5" w:rsidRPr="000D1F23">
        <w:rPr>
          <w:rFonts w:ascii="Garamond" w:hAnsi="Garamond" w:cs="Times New Roman"/>
          <w:sz w:val="24"/>
          <w:szCs w:val="24"/>
        </w:rPr>
        <w:t xml:space="preserve"> </w:t>
      </w:r>
      <w:r w:rsidR="00FB76B5" w:rsidRPr="000D1F23">
        <w:rPr>
          <w:rFonts w:ascii="Garamond" w:hAnsi="Garamond" w:cs="Times New Roman"/>
          <w:sz w:val="24"/>
          <w:szCs w:val="24"/>
        </w:rPr>
        <w:t>European lands controlled by Turkish rulers. A time</w:t>
      </w:r>
      <w:r w:rsidR="000D60D5" w:rsidRPr="000D1F23">
        <w:rPr>
          <w:rFonts w:ascii="Garamond" w:hAnsi="Garamond" w:cs="Times New Roman"/>
          <w:sz w:val="24"/>
          <w:szCs w:val="24"/>
        </w:rPr>
        <w:t xml:space="preserve"> </w:t>
      </w:r>
      <w:r w:rsidR="00FB76B5" w:rsidRPr="000D1F23">
        <w:rPr>
          <w:rFonts w:ascii="Garamond" w:hAnsi="Garamond" w:cs="Times New Roman"/>
          <w:sz w:val="24"/>
          <w:szCs w:val="24"/>
        </w:rPr>
        <w:t xml:space="preserve">when </w:t>
      </w:r>
      <w:r w:rsidR="00046544" w:rsidRPr="000D1F23">
        <w:rPr>
          <w:rFonts w:ascii="Garamond" w:hAnsi="Garamond" w:cs="Times New Roman"/>
          <w:sz w:val="24"/>
          <w:szCs w:val="24"/>
        </w:rPr>
        <w:t>Islamic elements grace</w:t>
      </w:r>
      <w:r w:rsidR="00FB76B5" w:rsidRPr="000D1F23">
        <w:rPr>
          <w:rFonts w:ascii="Garamond" w:hAnsi="Garamond" w:cs="Times New Roman"/>
          <w:sz w:val="24"/>
          <w:szCs w:val="24"/>
        </w:rPr>
        <w:t>d</w:t>
      </w:r>
      <w:r w:rsidR="00046544" w:rsidRPr="000D1F23">
        <w:rPr>
          <w:rFonts w:ascii="Garamond" w:hAnsi="Garamond" w:cs="Times New Roman"/>
          <w:sz w:val="24"/>
          <w:szCs w:val="24"/>
        </w:rPr>
        <w:t xml:space="preserve"> the architecture </w:t>
      </w:r>
      <w:r w:rsidR="00FB76B5" w:rsidRPr="000D1F23">
        <w:rPr>
          <w:rFonts w:ascii="Garamond" w:hAnsi="Garamond" w:cs="Times New Roman"/>
          <w:sz w:val="24"/>
          <w:szCs w:val="24"/>
        </w:rPr>
        <w:t>of Spain,</w:t>
      </w:r>
      <w:r w:rsidR="00046544" w:rsidRPr="000D1F23">
        <w:rPr>
          <w:rFonts w:ascii="Garamond" w:hAnsi="Garamond" w:cs="Times New Roman"/>
          <w:sz w:val="24"/>
          <w:szCs w:val="24"/>
        </w:rPr>
        <w:t xml:space="preserve"> </w:t>
      </w:r>
      <w:r w:rsidR="00E51038" w:rsidRPr="000D1F23">
        <w:rPr>
          <w:rFonts w:ascii="Garamond" w:hAnsi="Garamond" w:cs="Times New Roman"/>
          <w:sz w:val="24"/>
          <w:szCs w:val="24"/>
        </w:rPr>
        <w:t>Venice</w:t>
      </w:r>
      <w:r w:rsidR="006C3C45" w:rsidRPr="000D1F23">
        <w:rPr>
          <w:rFonts w:ascii="Garamond" w:hAnsi="Garamond" w:cs="Times New Roman"/>
          <w:sz w:val="24"/>
          <w:szCs w:val="24"/>
        </w:rPr>
        <w:t>,</w:t>
      </w:r>
      <w:r w:rsidR="00E51038" w:rsidRPr="000D1F23">
        <w:rPr>
          <w:rFonts w:ascii="Garamond" w:hAnsi="Garamond" w:cs="Times New Roman"/>
          <w:sz w:val="24"/>
          <w:szCs w:val="24"/>
        </w:rPr>
        <w:t xml:space="preserve"> Sicily and northern Africa.</w:t>
      </w:r>
      <w:r w:rsidR="00AB474C" w:rsidRPr="000D1F23">
        <w:rPr>
          <w:rFonts w:ascii="Garamond" w:hAnsi="Garamond" w:cs="Times New Roman"/>
          <w:sz w:val="24"/>
          <w:szCs w:val="24"/>
        </w:rPr>
        <w:t xml:space="preserve"> For Europeans, the attraction </w:t>
      </w:r>
      <w:r w:rsidR="006C3C45" w:rsidRPr="000D1F23">
        <w:rPr>
          <w:rFonts w:ascii="Garamond" w:hAnsi="Garamond" w:cs="Times New Roman"/>
          <w:sz w:val="24"/>
          <w:szCs w:val="24"/>
        </w:rPr>
        <w:t xml:space="preserve">of </w:t>
      </w:r>
      <w:r w:rsidR="00AB474C" w:rsidRPr="000D1F23">
        <w:rPr>
          <w:rFonts w:ascii="Garamond" w:hAnsi="Garamond" w:cs="Times New Roman"/>
          <w:sz w:val="24"/>
          <w:szCs w:val="24"/>
        </w:rPr>
        <w:t>Oriental style was</w:t>
      </w:r>
      <w:r w:rsidR="0039604F" w:rsidRPr="000D1F23">
        <w:rPr>
          <w:rFonts w:ascii="Garamond" w:hAnsi="Garamond" w:cs="Times New Roman"/>
          <w:sz w:val="24"/>
          <w:szCs w:val="24"/>
        </w:rPr>
        <w:t xml:space="preserve"> one of</w:t>
      </w:r>
      <w:r w:rsidR="00AB474C" w:rsidRPr="000D1F23">
        <w:rPr>
          <w:rFonts w:ascii="Garamond" w:hAnsi="Garamond" w:cs="Times New Roman"/>
          <w:sz w:val="24"/>
          <w:szCs w:val="24"/>
        </w:rPr>
        <w:t xml:space="preserve"> luxur</w:t>
      </w:r>
      <w:r w:rsidR="0039604F" w:rsidRPr="000D1F23">
        <w:rPr>
          <w:rFonts w:ascii="Garamond" w:hAnsi="Garamond" w:cs="Times New Roman"/>
          <w:sz w:val="24"/>
          <w:szCs w:val="24"/>
        </w:rPr>
        <w:t>y</w:t>
      </w:r>
      <w:r w:rsidR="00AB474C" w:rsidRPr="000D1F23">
        <w:rPr>
          <w:rFonts w:ascii="Garamond" w:hAnsi="Garamond" w:cs="Times New Roman"/>
          <w:sz w:val="24"/>
          <w:szCs w:val="24"/>
        </w:rPr>
        <w:t xml:space="preserve"> and </w:t>
      </w:r>
      <w:r w:rsidR="0039604F" w:rsidRPr="000D1F23">
        <w:rPr>
          <w:rFonts w:ascii="Garamond" w:hAnsi="Garamond" w:cs="Times New Roman"/>
          <w:sz w:val="24"/>
          <w:szCs w:val="24"/>
        </w:rPr>
        <w:t>splendor, conjuring up romantic images of Arabian nights and lush gardens</w:t>
      </w:r>
      <w:r w:rsidR="00CD1B26" w:rsidRPr="000D1F23">
        <w:rPr>
          <w:rFonts w:ascii="Garamond" w:hAnsi="Garamond" w:cs="Times New Roman"/>
          <w:sz w:val="24"/>
          <w:szCs w:val="24"/>
          <w:vertAlign w:val="superscript"/>
        </w:rPr>
        <w:t>3</w:t>
      </w:r>
      <w:r w:rsidR="0039604F" w:rsidRPr="000D1F23">
        <w:rPr>
          <w:rFonts w:ascii="Garamond" w:hAnsi="Garamond" w:cs="Times New Roman"/>
          <w:sz w:val="24"/>
          <w:szCs w:val="24"/>
        </w:rPr>
        <w:t xml:space="preserve">. For Jews, Orientalism was a reminder of </w:t>
      </w:r>
      <w:r w:rsidR="00BC66DB" w:rsidRPr="000D1F23">
        <w:rPr>
          <w:rFonts w:ascii="Garamond" w:hAnsi="Garamond" w:cs="Times New Roman"/>
          <w:sz w:val="24"/>
          <w:szCs w:val="24"/>
        </w:rPr>
        <w:t>the golden age of European Jewry</w:t>
      </w:r>
      <w:r w:rsidR="006C3C45" w:rsidRPr="000D1F23">
        <w:rPr>
          <w:rFonts w:ascii="Garamond" w:hAnsi="Garamond" w:cs="Times New Roman"/>
          <w:sz w:val="24"/>
          <w:szCs w:val="24"/>
        </w:rPr>
        <w:t xml:space="preserve"> in </w:t>
      </w:r>
      <w:r w:rsidR="00685EC2" w:rsidRPr="000D1F23">
        <w:rPr>
          <w:rFonts w:ascii="Garamond" w:hAnsi="Garamond" w:cs="Times New Roman"/>
          <w:sz w:val="24"/>
          <w:szCs w:val="24"/>
        </w:rPr>
        <w:t>Andalusia</w:t>
      </w:r>
      <w:r w:rsidR="00BC66DB" w:rsidRPr="000D1F23">
        <w:rPr>
          <w:rFonts w:ascii="Garamond" w:hAnsi="Garamond" w:cs="Times New Roman"/>
          <w:sz w:val="24"/>
          <w:szCs w:val="24"/>
        </w:rPr>
        <w:t>, medieval Islamic Spain</w:t>
      </w:r>
      <w:r w:rsidR="006C3C45" w:rsidRPr="000D1F23">
        <w:rPr>
          <w:rFonts w:ascii="Garamond" w:hAnsi="Garamond" w:cs="Times New Roman"/>
          <w:sz w:val="24"/>
          <w:szCs w:val="24"/>
        </w:rPr>
        <w:t>,</w:t>
      </w:r>
      <w:r w:rsidR="003A3843" w:rsidRPr="000D1F23">
        <w:rPr>
          <w:rFonts w:ascii="Garamond" w:hAnsi="Garamond" w:cs="Times New Roman"/>
          <w:sz w:val="24"/>
          <w:szCs w:val="24"/>
        </w:rPr>
        <w:t xml:space="preserve"> between the twelfth and fifteenth centuries</w:t>
      </w:r>
      <w:r w:rsidR="00BC66DB" w:rsidRPr="000D1F23">
        <w:rPr>
          <w:rFonts w:ascii="Garamond" w:hAnsi="Garamond" w:cs="Times New Roman"/>
          <w:sz w:val="24"/>
          <w:szCs w:val="24"/>
        </w:rPr>
        <w:t>. Interestingly, i</w:t>
      </w:r>
      <w:r w:rsidR="00685EC2" w:rsidRPr="000D1F23">
        <w:rPr>
          <w:rFonts w:ascii="Garamond" w:hAnsi="Garamond" w:cs="Times New Roman"/>
          <w:sz w:val="24"/>
          <w:szCs w:val="24"/>
        </w:rPr>
        <w:t>t</w:t>
      </w:r>
      <w:r w:rsidR="00BC66DB" w:rsidRPr="000D1F23">
        <w:rPr>
          <w:rFonts w:ascii="Garamond" w:hAnsi="Garamond" w:cs="Times New Roman"/>
          <w:sz w:val="24"/>
          <w:szCs w:val="24"/>
        </w:rPr>
        <w:t xml:space="preserve"> was not the Sephardic Jews</w:t>
      </w:r>
      <w:r w:rsidR="00685EC2" w:rsidRPr="000D1F23">
        <w:rPr>
          <w:rFonts w:ascii="Garamond" w:hAnsi="Garamond" w:cs="Times New Roman"/>
          <w:sz w:val="24"/>
          <w:szCs w:val="24"/>
        </w:rPr>
        <w:t>,</w:t>
      </w:r>
      <w:r w:rsidR="00BC66DB" w:rsidRPr="000D1F23">
        <w:rPr>
          <w:rFonts w:ascii="Garamond" w:hAnsi="Garamond" w:cs="Times New Roman"/>
          <w:sz w:val="24"/>
          <w:szCs w:val="24"/>
        </w:rPr>
        <w:t xml:space="preserve"> the direct descendants of the Jews exiled from Spain</w:t>
      </w:r>
      <w:r w:rsidR="00685EC2" w:rsidRPr="000D1F23">
        <w:rPr>
          <w:rFonts w:ascii="Garamond" w:hAnsi="Garamond" w:cs="Times New Roman"/>
          <w:sz w:val="24"/>
          <w:szCs w:val="24"/>
        </w:rPr>
        <w:t xml:space="preserve">, </w:t>
      </w:r>
      <w:r w:rsidR="00FC58E7" w:rsidRPr="000D1F23">
        <w:rPr>
          <w:rFonts w:ascii="Garamond" w:hAnsi="Garamond" w:cs="Times New Roman"/>
          <w:sz w:val="24"/>
          <w:szCs w:val="24"/>
        </w:rPr>
        <w:t xml:space="preserve">who sought to recreate </w:t>
      </w:r>
      <w:r w:rsidR="00BC66DB" w:rsidRPr="000D1F23">
        <w:rPr>
          <w:rFonts w:ascii="Garamond" w:hAnsi="Garamond" w:cs="Times New Roman"/>
          <w:sz w:val="24"/>
          <w:szCs w:val="24"/>
        </w:rPr>
        <w:t xml:space="preserve">this architectural form, but the central and eastern European </w:t>
      </w:r>
      <w:r w:rsidR="00FC58E7" w:rsidRPr="000D1F23">
        <w:rPr>
          <w:rFonts w:ascii="Garamond" w:hAnsi="Garamond" w:cs="Times New Roman"/>
          <w:sz w:val="24"/>
          <w:szCs w:val="24"/>
        </w:rPr>
        <w:t xml:space="preserve">Jews known as </w:t>
      </w:r>
      <w:r w:rsidR="006B7CA4" w:rsidRPr="000D1F23">
        <w:rPr>
          <w:rFonts w:ascii="Garamond" w:hAnsi="Garamond" w:cs="Times New Roman"/>
          <w:sz w:val="24"/>
          <w:szCs w:val="24"/>
        </w:rPr>
        <w:t>Ashkenazim</w:t>
      </w:r>
      <w:r w:rsidR="00BC66DB" w:rsidRPr="000D1F23">
        <w:rPr>
          <w:rFonts w:ascii="Garamond" w:hAnsi="Garamond" w:cs="Times New Roman"/>
          <w:sz w:val="24"/>
          <w:szCs w:val="24"/>
        </w:rPr>
        <w:t>.</w:t>
      </w:r>
      <w:r w:rsidR="00685EC2" w:rsidRPr="000D1F23">
        <w:rPr>
          <w:rFonts w:ascii="Garamond" w:hAnsi="Garamond" w:cs="Times New Roman"/>
          <w:sz w:val="24"/>
          <w:szCs w:val="24"/>
        </w:rPr>
        <w:t xml:space="preserve"> These Jews had always lived within the bounds of one type of oppression or another, and saw Moorish Spain as an idyll. </w:t>
      </w:r>
      <w:r w:rsidR="00C76355" w:rsidRPr="000D1F23">
        <w:rPr>
          <w:rFonts w:ascii="Garamond" w:hAnsi="Garamond" w:cs="Times New Roman"/>
          <w:sz w:val="24"/>
          <w:szCs w:val="24"/>
        </w:rPr>
        <w:t>Oriental architecture was never really a proper movement as much as an exploration of styles, design elements and foreign cultures.</w:t>
      </w:r>
      <w:r w:rsidR="00CD1B26" w:rsidRPr="000D1F23">
        <w:rPr>
          <w:rFonts w:ascii="Garamond" w:hAnsi="Garamond" w:cs="Times New Roman"/>
          <w:sz w:val="24"/>
          <w:szCs w:val="24"/>
          <w:vertAlign w:val="superscript"/>
        </w:rPr>
        <w:t>4</w:t>
      </w:r>
    </w:p>
    <w:p w14:paraId="0DC668AC" w14:textId="2A0121F4" w:rsidR="00FC58E7" w:rsidRPr="000D1F23" w:rsidRDefault="00FC58E7" w:rsidP="006948C4">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Moorish Revival architecture in America during the nineteenth</w:t>
      </w:r>
      <w:r w:rsidR="00EC31E7" w:rsidRPr="000D1F23">
        <w:rPr>
          <w:rFonts w:ascii="Garamond" w:hAnsi="Garamond" w:cs="Times New Roman"/>
          <w:sz w:val="24"/>
          <w:szCs w:val="24"/>
        </w:rPr>
        <w:t xml:space="preserve"> </w:t>
      </w:r>
      <w:r w:rsidRPr="000D1F23">
        <w:rPr>
          <w:rFonts w:ascii="Garamond" w:hAnsi="Garamond" w:cs="Times New Roman"/>
          <w:sz w:val="24"/>
          <w:szCs w:val="24"/>
        </w:rPr>
        <w:t>century has not been</w:t>
      </w:r>
      <w:r w:rsidR="003A3843" w:rsidRPr="000D1F23">
        <w:rPr>
          <w:rFonts w:ascii="Garamond" w:hAnsi="Garamond" w:cs="Times New Roman"/>
          <w:sz w:val="24"/>
          <w:szCs w:val="24"/>
        </w:rPr>
        <w:t xml:space="preserve"> as</w:t>
      </w:r>
      <w:r w:rsidRPr="000D1F23">
        <w:rPr>
          <w:rFonts w:ascii="Garamond" w:hAnsi="Garamond" w:cs="Times New Roman"/>
          <w:sz w:val="24"/>
          <w:szCs w:val="24"/>
        </w:rPr>
        <w:t xml:space="preserve"> well studied. Like in Europe</w:t>
      </w:r>
      <w:r w:rsidR="00685EC2" w:rsidRPr="000D1F23">
        <w:rPr>
          <w:rFonts w:ascii="Garamond" w:hAnsi="Garamond" w:cs="Times New Roman"/>
          <w:sz w:val="24"/>
          <w:szCs w:val="24"/>
        </w:rPr>
        <w:t>,</w:t>
      </w:r>
      <w:r w:rsidRPr="000D1F23">
        <w:rPr>
          <w:rFonts w:ascii="Garamond" w:hAnsi="Garamond" w:cs="Times New Roman"/>
          <w:sz w:val="24"/>
          <w:szCs w:val="24"/>
        </w:rPr>
        <w:t xml:space="preserve"> it is seen as a Victorian revival style, often falling into the category of eclectic because building</w:t>
      </w:r>
      <w:r w:rsidR="00685EC2" w:rsidRPr="000D1F23">
        <w:rPr>
          <w:rFonts w:ascii="Garamond" w:hAnsi="Garamond" w:cs="Times New Roman"/>
          <w:sz w:val="24"/>
          <w:szCs w:val="24"/>
        </w:rPr>
        <w:t>s often</w:t>
      </w:r>
      <w:r w:rsidRPr="000D1F23">
        <w:rPr>
          <w:rFonts w:ascii="Garamond" w:hAnsi="Garamond" w:cs="Times New Roman"/>
          <w:sz w:val="24"/>
          <w:szCs w:val="24"/>
        </w:rPr>
        <w:t xml:space="preserve"> include</w:t>
      </w:r>
      <w:r w:rsidR="006C3C45" w:rsidRPr="000D1F23">
        <w:rPr>
          <w:rFonts w:ascii="Garamond" w:hAnsi="Garamond" w:cs="Times New Roman"/>
          <w:sz w:val="24"/>
          <w:szCs w:val="24"/>
        </w:rPr>
        <w:t>d</w:t>
      </w:r>
      <w:r w:rsidRPr="000D1F23">
        <w:rPr>
          <w:rFonts w:ascii="Garamond" w:hAnsi="Garamond" w:cs="Times New Roman"/>
          <w:sz w:val="24"/>
          <w:szCs w:val="24"/>
        </w:rPr>
        <w:t xml:space="preserve"> elements of Gothic, Romanesque or Byzantine together with Islamic or Indian. Americans too</w:t>
      </w:r>
      <w:r w:rsidR="00685EC2" w:rsidRPr="000D1F23">
        <w:rPr>
          <w:rFonts w:ascii="Garamond" w:hAnsi="Garamond" w:cs="Times New Roman"/>
          <w:sz w:val="24"/>
          <w:szCs w:val="24"/>
        </w:rPr>
        <w:t>,</w:t>
      </w:r>
      <w:r w:rsidRPr="000D1F23">
        <w:rPr>
          <w:rFonts w:ascii="Garamond" w:hAnsi="Garamond" w:cs="Times New Roman"/>
          <w:sz w:val="24"/>
          <w:szCs w:val="24"/>
        </w:rPr>
        <w:t xml:space="preserve"> were caught up in the romance of the era and were especially captivated by Washington Irving’s </w:t>
      </w:r>
      <w:r w:rsidRPr="000D1F23">
        <w:rPr>
          <w:rFonts w:ascii="Garamond" w:hAnsi="Garamond" w:cs="Times New Roman"/>
          <w:i/>
          <w:sz w:val="24"/>
          <w:szCs w:val="24"/>
        </w:rPr>
        <w:t>Tales of the Alhambr</w:t>
      </w:r>
      <w:r w:rsidRPr="000D1F23">
        <w:rPr>
          <w:rFonts w:ascii="Garamond" w:hAnsi="Garamond" w:cs="Times New Roman"/>
          <w:sz w:val="24"/>
          <w:szCs w:val="24"/>
        </w:rPr>
        <w:t>a</w:t>
      </w:r>
      <w:r w:rsidR="001F6649" w:rsidRPr="000D1F23">
        <w:rPr>
          <w:rFonts w:ascii="Garamond" w:hAnsi="Garamond" w:cs="Times New Roman"/>
          <w:sz w:val="24"/>
          <w:szCs w:val="24"/>
        </w:rPr>
        <w:t xml:space="preserve"> </w:t>
      </w:r>
      <w:r w:rsidR="003A3843" w:rsidRPr="000D1F23">
        <w:rPr>
          <w:rFonts w:ascii="Garamond" w:hAnsi="Garamond" w:cs="Times New Roman"/>
          <w:sz w:val="24"/>
          <w:szCs w:val="24"/>
        </w:rPr>
        <w:t xml:space="preserve">which introduced the Alhambra to western audiences. </w:t>
      </w:r>
      <w:r w:rsidR="00685EC2" w:rsidRPr="000D1F23">
        <w:rPr>
          <w:rFonts w:ascii="Garamond" w:hAnsi="Garamond" w:cs="Times New Roman"/>
          <w:sz w:val="24"/>
          <w:szCs w:val="24"/>
        </w:rPr>
        <w:t xml:space="preserve">Irving had travelled from Madrid to Grenada at the end of the 1820s, </w:t>
      </w:r>
      <w:r w:rsidR="003A3843" w:rsidRPr="000D1F23">
        <w:rPr>
          <w:rFonts w:ascii="Garamond" w:hAnsi="Garamond" w:cs="Times New Roman"/>
          <w:sz w:val="24"/>
          <w:szCs w:val="24"/>
        </w:rPr>
        <w:t>returning to America and publishing the book in 1832</w:t>
      </w:r>
      <w:r w:rsidR="00685EC2" w:rsidRPr="000D1F23">
        <w:rPr>
          <w:rFonts w:ascii="Garamond" w:hAnsi="Garamond" w:cs="Times New Roman"/>
          <w:sz w:val="24"/>
          <w:szCs w:val="24"/>
        </w:rPr>
        <w:t>.</w:t>
      </w:r>
      <w:r w:rsidR="00514ACE" w:rsidRPr="000D1F23">
        <w:rPr>
          <w:rFonts w:ascii="Garamond" w:hAnsi="Garamond" w:cs="Times New Roman"/>
          <w:sz w:val="24"/>
          <w:szCs w:val="24"/>
        </w:rPr>
        <w:t xml:space="preserve"> America’s fascination with Islamic, Oriental and Moorish architecture </w:t>
      </w:r>
      <w:r w:rsidR="00DE5B75" w:rsidRPr="000D1F23">
        <w:rPr>
          <w:rFonts w:ascii="Garamond" w:hAnsi="Garamond" w:cs="Times New Roman"/>
          <w:sz w:val="24"/>
          <w:szCs w:val="24"/>
        </w:rPr>
        <w:t>grew</w:t>
      </w:r>
      <w:r w:rsidR="00514ACE" w:rsidRPr="000D1F23">
        <w:rPr>
          <w:rFonts w:ascii="Garamond" w:hAnsi="Garamond" w:cs="Times New Roman"/>
          <w:sz w:val="24"/>
          <w:szCs w:val="24"/>
        </w:rPr>
        <w:t xml:space="preserve"> from </w:t>
      </w:r>
      <w:r w:rsidR="00DE5B75" w:rsidRPr="000D1F23">
        <w:rPr>
          <w:rFonts w:ascii="Garamond" w:hAnsi="Garamond" w:cs="Times New Roman"/>
          <w:sz w:val="24"/>
          <w:szCs w:val="24"/>
        </w:rPr>
        <w:t xml:space="preserve">more </w:t>
      </w:r>
      <w:r w:rsidR="00514ACE" w:rsidRPr="000D1F23">
        <w:rPr>
          <w:rFonts w:ascii="Garamond" w:hAnsi="Garamond" w:cs="Times New Roman"/>
          <w:sz w:val="24"/>
          <w:szCs w:val="24"/>
        </w:rPr>
        <w:t>diverse sources</w:t>
      </w:r>
      <w:r w:rsidR="00EC31E7" w:rsidRPr="000D1F23">
        <w:rPr>
          <w:rFonts w:ascii="Garamond" w:hAnsi="Garamond" w:cs="Times New Roman"/>
          <w:sz w:val="24"/>
          <w:szCs w:val="24"/>
        </w:rPr>
        <w:t xml:space="preserve"> than the European variant</w:t>
      </w:r>
      <w:r w:rsidR="00DE5B75" w:rsidRPr="000D1F23">
        <w:rPr>
          <w:rFonts w:ascii="Garamond" w:hAnsi="Garamond" w:cs="Times New Roman"/>
          <w:sz w:val="24"/>
          <w:szCs w:val="24"/>
        </w:rPr>
        <w:t>, based more in popular culture than fine arts. These included</w:t>
      </w:r>
      <w:r w:rsidR="00514ACE" w:rsidRPr="000D1F23">
        <w:rPr>
          <w:rFonts w:ascii="Garamond" w:hAnsi="Garamond" w:cs="Times New Roman"/>
          <w:sz w:val="24"/>
          <w:szCs w:val="24"/>
        </w:rPr>
        <w:t xml:space="preserve"> </w:t>
      </w:r>
      <w:r w:rsidR="00EC31E7" w:rsidRPr="000D1F23">
        <w:rPr>
          <w:rFonts w:ascii="Garamond" w:hAnsi="Garamond" w:cs="Times New Roman"/>
          <w:sz w:val="24"/>
          <w:szCs w:val="24"/>
        </w:rPr>
        <w:t>literary works and the</w:t>
      </w:r>
      <w:r w:rsidR="00514ACE" w:rsidRPr="000D1F23">
        <w:rPr>
          <w:rFonts w:ascii="Garamond" w:hAnsi="Garamond" w:cs="Times New Roman"/>
          <w:sz w:val="24"/>
          <w:szCs w:val="24"/>
        </w:rPr>
        <w:t xml:space="preserve"> Bible, </w:t>
      </w:r>
      <w:r w:rsidR="00EC31E7" w:rsidRPr="000D1F23">
        <w:rPr>
          <w:rFonts w:ascii="Garamond" w:hAnsi="Garamond" w:cs="Times New Roman"/>
          <w:sz w:val="24"/>
          <w:szCs w:val="24"/>
        </w:rPr>
        <w:t>major displays at</w:t>
      </w:r>
      <w:r w:rsidR="00514ACE" w:rsidRPr="000D1F23">
        <w:rPr>
          <w:rFonts w:ascii="Garamond" w:hAnsi="Garamond" w:cs="Times New Roman"/>
          <w:sz w:val="24"/>
          <w:szCs w:val="24"/>
        </w:rPr>
        <w:t xml:space="preserve"> world’s fairs, </w:t>
      </w:r>
      <w:r w:rsidR="00EC31E7" w:rsidRPr="000D1F23">
        <w:rPr>
          <w:rFonts w:ascii="Garamond" w:hAnsi="Garamond" w:cs="Times New Roman"/>
          <w:sz w:val="24"/>
          <w:szCs w:val="24"/>
        </w:rPr>
        <w:t xml:space="preserve">and exposure to various constructs like </w:t>
      </w:r>
      <w:r w:rsidR="00514ACE" w:rsidRPr="000D1F23">
        <w:rPr>
          <w:rFonts w:ascii="Garamond" w:hAnsi="Garamond" w:cs="Times New Roman"/>
          <w:sz w:val="24"/>
          <w:szCs w:val="24"/>
        </w:rPr>
        <w:t>Shriners’ temples, exotic homes,</w:t>
      </w:r>
      <w:r w:rsidR="00EC31E7" w:rsidRPr="000D1F23">
        <w:rPr>
          <w:rFonts w:ascii="Garamond" w:hAnsi="Garamond" w:cs="Times New Roman"/>
          <w:sz w:val="24"/>
          <w:szCs w:val="24"/>
        </w:rPr>
        <w:t xml:space="preserve"> as well as</w:t>
      </w:r>
      <w:r w:rsidR="00514ACE" w:rsidRPr="000D1F23">
        <w:rPr>
          <w:rFonts w:ascii="Garamond" w:hAnsi="Garamond" w:cs="Times New Roman"/>
          <w:sz w:val="24"/>
          <w:szCs w:val="24"/>
        </w:rPr>
        <w:t xml:space="preserve"> commercial and religious buildings</w:t>
      </w:r>
      <w:r w:rsidR="00EC31E7" w:rsidRPr="000D1F23">
        <w:rPr>
          <w:rFonts w:ascii="Garamond" w:hAnsi="Garamond" w:cs="Times New Roman"/>
          <w:sz w:val="24"/>
          <w:szCs w:val="24"/>
        </w:rPr>
        <w:t>.</w:t>
      </w:r>
      <w:r w:rsidR="00514ACE" w:rsidRPr="000D1F23">
        <w:rPr>
          <w:rFonts w:ascii="Garamond" w:hAnsi="Garamond" w:cs="Times New Roman"/>
          <w:sz w:val="24"/>
          <w:szCs w:val="24"/>
        </w:rPr>
        <w:t xml:space="preserve"> </w:t>
      </w:r>
      <w:r w:rsidR="00EC31E7" w:rsidRPr="000D1F23">
        <w:rPr>
          <w:rFonts w:ascii="Garamond" w:hAnsi="Garamond" w:cs="Times New Roman"/>
          <w:sz w:val="24"/>
          <w:szCs w:val="24"/>
        </w:rPr>
        <w:t xml:space="preserve">Additionally, the public gain knowledge of the East through </w:t>
      </w:r>
      <w:r w:rsidR="00514ACE" w:rsidRPr="000D1F23">
        <w:rPr>
          <w:rFonts w:ascii="Garamond" w:hAnsi="Garamond" w:cs="Times New Roman"/>
          <w:sz w:val="24"/>
          <w:szCs w:val="24"/>
        </w:rPr>
        <w:t>personal travel to the Holy Land, Spain, North Africa and the Orient.</w:t>
      </w:r>
      <w:r w:rsidR="00CD1B26" w:rsidRPr="000D1F23">
        <w:rPr>
          <w:rFonts w:ascii="Garamond" w:hAnsi="Garamond" w:cs="Times New Roman"/>
          <w:sz w:val="24"/>
          <w:szCs w:val="24"/>
          <w:vertAlign w:val="superscript"/>
        </w:rPr>
        <w:t>5</w:t>
      </w:r>
      <w:r w:rsidR="00DE5B75" w:rsidRPr="000D1F23">
        <w:rPr>
          <w:rFonts w:ascii="Garamond" w:hAnsi="Garamond" w:cs="Times New Roman"/>
          <w:sz w:val="24"/>
          <w:szCs w:val="24"/>
        </w:rPr>
        <w:t xml:space="preserve"> Before going further into Moorish Revival and synagogue </w:t>
      </w:r>
      <w:r w:rsidR="00B86B0F" w:rsidRPr="000D1F23">
        <w:rPr>
          <w:rFonts w:ascii="Garamond" w:hAnsi="Garamond" w:cs="Times New Roman"/>
          <w:sz w:val="24"/>
          <w:szCs w:val="24"/>
        </w:rPr>
        <w:t>design</w:t>
      </w:r>
      <w:r w:rsidR="00DE5B75" w:rsidRPr="000D1F23">
        <w:rPr>
          <w:rFonts w:ascii="Garamond" w:hAnsi="Garamond" w:cs="Times New Roman"/>
          <w:sz w:val="24"/>
          <w:szCs w:val="24"/>
        </w:rPr>
        <w:t xml:space="preserve"> it is necessary to establish what the elements of this </w:t>
      </w:r>
      <w:r w:rsidR="00B86B0F" w:rsidRPr="000D1F23">
        <w:rPr>
          <w:rFonts w:ascii="Garamond" w:hAnsi="Garamond" w:cs="Times New Roman"/>
          <w:sz w:val="24"/>
          <w:szCs w:val="24"/>
        </w:rPr>
        <w:t xml:space="preserve">particular </w:t>
      </w:r>
      <w:r w:rsidR="00DE5B75" w:rsidRPr="000D1F23">
        <w:rPr>
          <w:rFonts w:ascii="Garamond" w:hAnsi="Garamond" w:cs="Times New Roman"/>
          <w:sz w:val="24"/>
          <w:szCs w:val="24"/>
        </w:rPr>
        <w:t>architectural style are.</w:t>
      </w:r>
    </w:p>
    <w:p w14:paraId="0FAA47F5" w14:textId="380ACFFD" w:rsidR="00A346A9" w:rsidRPr="000D1F23" w:rsidRDefault="00495B1C" w:rsidP="006948C4">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Although the vast majority of nineteenth</w:t>
      </w:r>
      <w:r w:rsidR="00EC31E7" w:rsidRPr="000D1F23">
        <w:rPr>
          <w:rFonts w:ascii="Garamond" w:hAnsi="Garamond" w:cs="Times New Roman"/>
          <w:sz w:val="24"/>
          <w:szCs w:val="24"/>
        </w:rPr>
        <w:t>-</w:t>
      </w:r>
      <w:r w:rsidRPr="000D1F23">
        <w:rPr>
          <w:rFonts w:ascii="Garamond" w:hAnsi="Garamond" w:cs="Times New Roman"/>
          <w:sz w:val="24"/>
          <w:szCs w:val="24"/>
        </w:rPr>
        <w:t>century Moorish style architecture was used for the construction of synagogues, it was not created for them. Prior to the application of this design style to synagogues, European architects had built mock mosques in aristocratic pleasure gardens like the Royal Pavilion in Bristol and Orientalist displays at international exhibitions like the Alhambra Hall at the Crystal Palace in London.  Modern nineteenth</w:t>
      </w:r>
      <w:r w:rsidR="00EC31E7" w:rsidRPr="000D1F23">
        <w:rPr>
          <w:rFonts w:ascii="Garamond" w:hAnsi="Garamond" w:cs="Times New Roman"/>
          <w:sz w:val="24"/>
          <w:szCs w:val="24"/>
        </w:rPr>
        <w:t>-</w:t>
      </w:r>
      <w:r w:rsidRPr="000D1F23">
        <w:rPr>
          <w:rFonts w:ascii="Garamond" w:hAnsi="Garamond" w:cs="Times New Roman"/>
          <w:sz w:val="24"/>
          <w:szCs w:val="24"/>
        </w:rPr>
        <w:t>century thought romanticized this style, and understood the term Oriental to mean anything that pertained to the Near and Middle East, rather than the Far East, thus design elements from Spain, the Middle East, Byzantium and India all merged under the construct of Oriental.</w:t>
      </w:r>
      <w:r w:rsidR="00CD1B26" w:rsidRPr="000D1F23">
        <w:rPr>
          <w:rFonts w:ascii="Garamond" w:hAnsi="Garamond" w:cs="Times New Roman"/>
          <w:sz w:val="24"/>
          <w:szCs w:val="24"/>
          <w:vertAlign w:val="superscript"/>
        </w:rPr>
        <w:t>6</w:t>
      </w:r>
      <w:r w:rsidRPr="000D1F23">
        <w:rPr>
          <w:rFonts w:ascii="Garamond" w:hAnsi="Garamond" w:cs="Times New Roman"/>
          <w:sz w:val="24"/>
          <w:szCs w:val="24"/>
        </w:rPr>
        <w:t xml:space="preserve"> </w:t>
      </w:r>
    </w:p>
    <w:p w14:paraId="67206822" w14:textId="77777777" w:rsidR="009F77E2" w:rsidRDefault="009F77E2" w:rsidP="00EE52F9">
      <w:pPr>
        <w:spacing w:line="480" w:lineRule="auto"/>
        <w:ind w:firstLine="720"/>
        <w:contextualSpacing/>
        <w:jc w:val="center"/>
        <w:rPr>
          <w:rFonts w:ascii="Garamond" w:hAnsi="Garamond" w:cs="Times New Roman"/>
          <w:b/>
          <w:sz w:val="24"/>
          <w:szCs w:val="24"/>
        </w:rPr>
      </w:pPr>
    </w:p>
    <w:p w14:paraId="6147C5E1" w14:textId="361E15C6" w:rsidR="009F77E2" w:rsidRPr="007E30A9" w:rsidRDefault="004B05EE" w:rsidP="009F77E2">
      <w:pPr>
        <w:spacing w:line="480" w:lineRule="auto"/>
        <w:ind w:firstLine="720"/>
        <w:contextualSpacing/>
        <w:jc w:val="center"/>
        <w:rPr>
          <w:rFonts w:ascii="Garamond" w:hAnsi="Garamond" w:cs="Times New Roman"/>
          <w:b/>
          <w:sz w:val="24"/>
          <w:szCs w:val="24"/>
        </w:rPr>
      </w:pPr>
      <w:r w:rsidRPr="007E30A9">
        <w:rPr>
          <w:rFonts w:ascii="Garamond" w:hAnsi="Garamond" w:cs="Times New Roman"/>
          <w:b/>
          <w:sz w:val="24"/>
          <w:szCs w:val="24"/>
        </w:rPr>
        <w:t>Definition of Moorish Revival Architecture</w:t>
      </w:r>
    </w:p>
    <w:p w14:paraId="4FC00C46" w14:textId="56355C5D" w:rsidR="00005463" w:rsidRPr="000D1F23" w:rsidRDefault="00F70847" w:rsidP="009F77E2">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Moorish Revival</w:t>
      </w:r>
      <w:r w:rsidR="00AE5FDB" w:rsidRPr="000D1F23">
        <w:rPr>
          <w:rFonts w:ascii="Garamond" w:hAnsi="Garamond" w:cs="Times New Roman"/>
          <w:sz w:val="24"/>
          <w:szCs w:val="24"/>
        </w:rPr>
        <w:t xml:space="preserve"> architecture</w:t>
      </w:r>
      <w:r w:rsidR="006D0841" w:rsidRPr="000D1F23">
        <w:rPr>
          <w:rFonts w:ascii="Garamond" w:hAnsi="Garamond" w:cs="Times New Roman"/>
          <w:sz w:val="24"/>
          <w:szCs w:val="24"/>
        </w:rPr>
        <w:t xml:space="preserve"> is a pastiche of </w:t>
      </w:r>
      <w:r w:rsidR="00001623" w:rsidRPr="000D1F23">
        <w:rPr>
          <w:rFonts w:ascii="Garamond" w:hAnsi="Garamond" w:cs="Times New Roman"/>
          <w:sz w:val="24"/>
          <w:szCs w:val="24"/>
        </w:rPr>
        <w:t xml:space="preserve">decorative and structural </w:t>
      </w:r>
      <w:r w:rsidR="006D0841" w:rsidRPr="000D1F23">
        <w:rPr>
          <w:rFonts w:ascii="Garamond" w:hAnsi="Garamond" w:cs="Times New Roman"/>
          <w:sz w:val="24"/>
          <w:szCs w:val="24"/>
        </w:rPr>
        <w:t xml:space="preserve">elements derived from </w:t>
      </w:r>
      <w:r w:rsidR="00AE5FDB" w:rsidRPr="000D1F23">
        <w:rPr>
          <w:rFonts w:ascii="Garamond" w:hAnsi="Garamond" w:cs="Times New Roman"/>
          <w:sz w:val="24"/>
          <w:szCs w:val="24"/>
        </w:rPr>
        <w:t xml:space="preserve">a multitude of </w:t>
      </w:r>
      <w:r w:rsidR="00EC31E7" w:rsidRPr="000D1F23">
        <w:rPr>
          <w:rFonts w:ascii="Garamond" w:hAnsi="Garamond" w:cs="Times New Roman"/>
          <w:sz w:val="24"/>
          <w:szCs w:val="24"/>
        </w:rPr>
        <w:t>“</w:t>
      </w:r>
      <w:r w:rsidR="006D0841" w:rsidRPr="000D1F23">
        <w:rPr>
          <w:rFonts w:ascii="Garamond" w:hAnsi="Garamond" w:cs="Times New Roman"/>
          <w:sz w:val="24"/>
          <w:szCs w:val="24"/>
        </w:rPr>
        <w:t>Oriental</w:t>
      </w:r>
      <w:r w:rsidR="00EC31E7" w:rsidRPr="000D1F23">
        <w:rPr>
          <w:rFonts w:ascii="Garamond" w:hAnsi="Garamond" w:cs="Times New Roman"/>
          <w:sz w:val="24"/>
          <w:szCs w:val="24"/>
        </w:rPr>
        <w:t>”</w:t>
      </w:r>
      <w:r w:rsidR="006D0841" w:rsidRPr="000D1F23">
        <w:rPr>
          <w:rFonts w:ascii="Garamond" w:hAnsi="Garamond" w:cs="Times New Roman"/>
          <w:sz w:val="24"/>
          <w:szCs w:val="24"/>
        </w:rPr>
        <w:t xml:space="preserve"> architectural styles</w:t>
      </w:r>
      <w:r w:rsidR="00001623" w:rsidRPr="000D1F23">
        <w:rPr>
          <w:rFonts w:ascii="Garamond" w:hAnsi="Garamond" w:cs="Times New Roman"/>
          <w:sz w:val="24"/>
          <w:szCs w:val="24"/>
        </w:rPr>
        <w:t>, including, but not limited to: Moorish, Indo-Islamic, Asian, Indian, Assyrian, and Persian</w:t>
      </w:r>
      <w:r w:rsidR="006D0841" w:rsidRPr="000D1F23">
        <w:rPr>
          <w:rFonts w:ascii="Garamond" w:hAnsi="Garamond" w:cs="Times New Roman"/>
          <w:sz w:val="24"/>
          <w:szCs w:val="24"/>
        </w:rPr>
        <w:t xml:space="preserve">.  </w:t>
      </w:r>
      <w:r w:rsidR="002B122D" w:rsidRPr="000D1F23">
        <w:rPr>
          <w:rFonts w:ascii="Garamond" w:hAnsi="Garamond" w:cs="Times New Roman"/>
          <w:sz w:val="24"/>
          <w:szCs w:val="24"/>
        </w:rPr>
        <w:t>During the nineteenth century t</w:t>
      </w:r>
      <w:r w:rsidR="00685B8B" w:rsidRPr="000D1F23">
        <w:rPr>
          <w:rFonts w:ascii="Garamond" w:hAnsi="Garamond" w:cs="Times New Roman"/>
          <w:sz w:val="24"/>
          <w:szCs w:val="24"/>
        </w:rPr>
        <w:t xml:space="preserve">his collage of decorative styles </w:t>
      </w:r>
      <w:r w:rsidR="00EC31E7" w:rsidRPr="000D1F23">
        <w:rPr>
          <w:rFonts w:ascii="Garamond" w:hAnsi="Garamond" w:cs="Times New Roman"/>
          <w:sz w:val="24"/>
          <w:szCs w:val="24"/>
        </w:rPr>
        <w:t>was</w:t>
      </w:r>
      <w:r w:rsidR="00685B8B" w:rsidRPr="000D1F23">
        <w:rPr>
          <w:rFonts w:ascii="Garamond" w:hAnsi="Garamond" w:cs="Times New Roman"/>
          <w:sz w:val="24"/>
          <w:szCs w:val="24"/>
        </w:rPr>
        <w:t xml:space="preserve"> referred to as Islamic, Arabic, Saracenic, and Oriental </w:t>
      </w:r>
      <w:r w:rsidR="00001623" w:rsidRPr="000D1F23">
        <w:rPr>
          <w:rFonts w:ascii="Garamond" w:hAnsi="Garamond" w:cs="Times New Roman"/>
          <w:sz w:val="24"/>
          <w:szCs w:val="24"/>
        </w:rPr>
        <w:t>architecture</w:t>
      </w:r>
      <w:r w:rsidR="002B122D" w:rsidRPr="000D1F23">
        <w:rPr>
          <w:rFonts w:ascii="Garamond" w:hAnsi="Garamond" w:cs="Times New Roman"/>
          <w:sz w:val="24"/>
          <w:szCs w:val="24"/>
        </w:rPr>
        <w:t>.</w:t>
      </w:r>
      <w:r w:rsidR="00F24156" w:rsidRPr="000D1F23">
        <w:rPr>
          <w:rFonts w:ascii="Garamond" w:hAnsi="Garamond" w:cs="Times New Roman"/>
          <w:sz w:val="24"/>
          <w:szCs w:val="24"/>
        </w:rPr>
        <w:t xml:space="preserve"> This no</w:t>
      </w:r>
      <w:r w:rsidR="00001623" w:rsidRPr="000D1F23">
        <w:rPr>
          <w:rFonts w:ascii="Garamond" w:hAnsi="Garamond" w:cs="Times New Roman"/>
          <w:sz w:val="24"/>
          <w:szCs w:val="24"/>
        </w:rPr>
        <w:t>menclature was based on Western Europeans</w:t>
      </w:r>
      <w:r w:rsidR="00AE4181" w:rsidRPr="000D1F23">
        <w:rPr>
          <w:rFonts w:ascii="Garamond" w:hAnsi="Garamond" w:cs="Times New Roman"/>
          <w:sz w:val="24"/>
          <w:szCs w:val="24"/>
        </w:rPr>
        <w:t>’ (primarily</w:t>
      </w:r>
      <w:r w:rsidR="003D140C" w:rsidRPr="000D1F23">
        <w:rPr>
          <w:rFonts w:ascii="Garamond" w:hAnsi="Garamond" w:cs="Times New Roman"/>
          <w:sz w:val="24"/>
          <w:szCs w:val="24"/>
        </w:rPr>
        <w:t xml:space="preserve"> the</w:t>
      </w:r>
      <w:r w:rsidR="00AE4181" w:rsidRPr="000D1F23">
        <w:rPr>
          <w:rFonts w:ascii="Garamond" w:hAnsi="Garamond" w:cs="Times New Roman"/>
          <w:sz w:val="24"/>
          <w:szCs w:val="24"/>
        </w:rPr>
        <w:t xml:space="preserve"> English and French) limited understanding of the culture of the Middle and Far East.</w:t>
      </w:r>
      <w:r w:rsidR="003D140C" w:rsidRPr="000D1F23">
        <w:rPr>
          <w:rFonts w:ascii="Garamond" w:hAnsi="Garamond" w:cs="Times New Roman"/>
          <w:sz w:val="24"/>
          <w:szCs w:val="24"/>
        </w:rPr>
        <w:t xml:space="preserve"> </w:t>
      </w:r>
      <w:r w:rsidR="00871E8E" w:rsidRPr="000D1F23">
        <w:rPr>
          <w:rFonts w:ascii="Garamond" w:hAnsi="Garamond" w:cs="Times New Roman"/>
          <w:sz w:val="24"/>
          <w:szCs w:val="24"/>
        </w:rPr>
        <w:t xml:space="preserve">The nineteenth century was a period of successive historicized styles, from neo-Classical at the beginning of the century to Renaissance Revival at the end, with neo-Gothic being the predominant trope of the era. Amidst this, Oriental architecture found itself somewhere in the middle between Classic and Gothic. </w:t>
      </w:r>
      <w:r w:rsidR="003D140C" w:rsidRPr="000D1F23">
        <w:rPr>
          <w:rFonts w:ascii="Garamond" w:hAnsi="Garamond" w:cs="Times New Roman"/>
          <w:sz w:val="24"/>
          <w:szCs w:val="24"/>
        </w:rPr>
        <w:t xml:space="preserve">Assigning a truly descriptive term to the architecture can be difficult because </w:t>
      </w:r>
      <w:r w:rsidR="00005463" w:rsidRPr="000D1F23">
        <w:rPr>
          <w:rFonts w:ascii="Garamond" w:hAnsi="Garamond" w:cs="Times New Roman"/>
          <w:sz w:val="24"/>
          <w:szCs w:val="24"/>
        </w:rPr>
        <w:t xml:space="preserve">many of these Victorian buildings feature </w:t>
      </w:r>
      <w:r w:rsidR="00B86B0F" w:rsidRPr="000D1F23">
        <w:rPr>
          <w:rFonts w:ascii="Garamond" w:hAnsi="Garamond" w:cs="Times New Roman"/>
          <w:sz w:val="24"/>
          <w:szCs w:val="24"/>
        </w:rPr>
        <w:t xml:space="preserve">either </w:t>
      </w:r>
      <w:r w:rsidR="003D140C" w:rsidRPr="000D1F23">
        <w:rPr>
          <w:rFonts w:ascii="Garamond" w:hAnsi="Garamond" w:cs="Times New Roman"/>
          <w:sz w:val="24"/>
          <w:szCs w:val="24"/>
        </w:rPr>
        <w:t>a</w:t>
      </w:r>
      <w:r w:rsidR="00B55111" w:rsidRPr="000D1F23">
        <w:rPr>
          <w:rFonts w:ascii="Garamond" w:hAnsi="Garamond" w:cs="Times New Roman"/>
          <w:sz w:val="24"/>
          <w:szCs w:val="24"/>
        </w:rPr>
        <w:t>n eclectic</w:t>
      </w:r>
      <w:r w:rsidR="003D140C" w:rsidRPr="000D1F23">
        <w:rPr>
          <w:rFonts w:ascii="Garamond" w:hAnsi="Garamond" w:cs="Times New Roman"/>
          <w:sz w:val="24"/>
          <w:szCs w:val="24"/>
        </w:rPr>
        <w:t xml:space="preserve"> combination of elements</w:t>
      </w:r>
      <w:r w:rsidR="00005463" w:rsidRPr="000D1F23">
        <w:rPr>
          <w:rFonts w:ascii="Garamond" w:hAnsi="Garamond" w:cs="Times New Roman"/>
          <w:sz w:val="24"/>
          <w:szCs w:val="24"/>
        </w:rPr>
        <w:t xml:space="preserve"> from varied Eastern origins</w:t>
      </w:r>
      <w:r w:rsidR="003D140C" w:rsidRPr="000D1F23">
        <w:rPr>
          <w:rFonts w:ascii="Garamond" w:hAnsi="Garamond" w:cs="Times New Roman"/>
          <w:sz w:val="24"/>
          <w:szCs w:val="24"/>
        </w:rPr>
        <w:t xml:space="preserve"> or the imposition of Eastern elements on Gothic or Romanesque structures</w:t>
      </w:r>
      <w:r w:rsidR="00005463" w:rsidRPr="000D1F23">
        <w:rPr>
          <w:rFonts w:ascii="Garamond" w:hAnsi="Garamond" w:cs="Times New Roman"/>
          <w:sz w:val="24"/>
          <w:szCs w:val="24"/>
        </w:rPr>
        <w:t xml:space="preserve"> blend</w:t>
      </w:r>
      <w:r w:rsidR="00B86B0F" w:rsidRPr="000D1F23">
        <w:rPr>
          <w:rFonts w:ascii="Garamond" w:hAnsi="Garamond" w:cs="Times New Roman"/>
          <w:sz w:val="24"/>
          <w:szCs w:val="24"/>
        </w:rPr>
        <w:t>ing</w:t>
      </w:r>
      <w:r w:rsidR="00005463" w:rsidRPr="000D1F23">
        <w:rPr>
          <w:rFonts w:ascii="Garamond" w:hAnsi="Garamond" w:cs="Times New Roman"/>
          <w:sz w:val="24"/>
          <w:szCs w:val="24"/>
        </w:rPr>
        <w:t xml:space="preserve"> the East and the West.</w:t>
      </w:r>
      <w:r w:rsidR="00B55111" w:rsidRPr="000D1F23">
        <w:rPr>
          <w:rFonts w:ascii="Garamond" w:hAnsi="Garamond" w:cs="Times New Roman"/>
          <w:sz w:val="24"/>
          <w:szCs w:val="24"/>
        </w:rPr>
        <w:t xml:space="preserve"> </w:t>
      </w:r>
      <w:r w:rsidR="00871E8E" w:rsidRPr="000D1F23">
        <w:rPr>
          <w:rFonts w:ascii="Garamond" w:hAnsi="Garamond" w:cs="Times New Roman"/>
          <w:sz w:val="24"/>
          <w:szCs w:val="24"/>
        </w:rPr>
        <w:t>Although different architectural styles representing China, India and the Far East existed in the first half of the nineteenth century, and before,</w:t>
      </w:r>
      <w:r w:rsidR="006F78E3" w:rsidRPr="000D1F23">
        <w:rPr>
          <w:rFonts w:ascii="Garamond" w:hAnsi="Garamond" w:cs="Times New Roman"/>
          <w:sz w:val="24"/>
          <w:szCs w:val="24"/>
        </w:rPr>
        <w:t xml:space="preserve"> neo-Islamic styles were the most influential at the turn of the twentieth century.</w:t>
      </w:r>
      <w:r w:rsidR="00CD1B26" w:rsidRPr="000D1F23">
        <w:rPr>
          <w:rFonts w:ascii="Garamond" w:hAnsi="Garamond" w:cs="Times New Roman"/>
          <w:sz w:val="24"/>
          <w:szCs w:val="24"/>
          <w:vertAlign w:val="superscript"/>
        </w:rPr>
        <w:t>7</w:t>
      </w:r>
    </w:p>
    <w:p w14:paraId="15A3C5A1" w14:textId="4E60C92E" w:rsidR="006B4ECB" w:rsidRDefault="003D140C"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 </w:t>
      </w:r>
      <w:r w:rsidR="00AE4181" w:rsidRPr="000D1F23">
        <w:rPr>
          <w:rFonts w:ascii="Garamond" w:hAnsi="Garamond" w:cs="Times New Roman"/>
          <w:sz w:val="24"/>
          <w:szCs w:val="24"/>
        </w:rPr>
        <w:t xml:space="preserve"> </w:t>
      </w:r>
      <w:r w:rsidRPr="000D1F23">
        <w:rPr>
          <w:rFonts w:ascii="Garamond" w:hAnsi="Garamond" w:cs="Times New Roman"/>
          <w:sz w:val="24"/>
          <w:szCs w:val="24"/>
        </w:rPr>
        <w:t>The</w:t>
      </w:r>
      <w:r w:rsidR="002B122D" w:rsidRPr="000D1F23">
        <w:rPr>
          <w:rFonts w:ascii="Garamond" w:hAnsi="Garamond" w:cs="Times New Roman"/>
          <w:sz w:val="24"/>
          <w:szCs w:val="24"/>
        </w:rPr>
        <w:t xml:space="preserve"> features that most easily identify </w:t>
      </w:r>
      <w:r w:rsidRPr="000D1F23">
        <w:rPr>
          <w:rFonts w:ascii="Garamond" w:hAnsi="Garamond" w:cs="Times New Roman"/>
          <w:sz w:val="24"/>
          <w:szCs w:val="24"/>
        </w:rPr>
        <w:t xml:space="preserve">a building as Moorish Revival include: </w:t>
      </w:r>
      <w:r w:rsidR="00376F90" w:rsidRPr="000D1F23">
        <w:rPr>
          <w:rFonts w:ascii="Garamond" w:hAnsi="Garamond" w:cs="Times New Roman"/>
          <w:sz w:val="24"/>
          <w:szCs w:val="24"/>
        </w:rPr>
        <w:t xml:space="preserve">one or more </w:t>
      </w:r>
      <w:r w:rsidRPr="000D1F23">
        <w:rPr>
          <w:rFonts w:ascii="Garamond" w:hAnsi="Garamond" w:cs="Times New Roman"/>
          <w:sz w:val="24"/>
          <w:szCs w:val="24"/>
        </w:rPr>
        <w:t>domes, minarets</w:t>
      </w:r>
      <w:r w:rsidR="00521BFF" w:rsidRPr="000D1F23">
        <w:rPr>
          <w:rFonts w:ascii="Garamond" w:hAnsi="Garamond" w:cs="Times New Roman"/>
          <w:sz w:val="24"/>
          <w:szCs w:val="24"/>
        </w:rPr>
        <w:t xml:space="preserve"> or towers</w:t>
      </w:r>
      <w:r w:rsidRPr="000D1F23">
        <w:rPr>
          <w:rFonts w:ascii="Garamond" w:hAnsi="Garamond" w:cs="Times New Roman"/>
          <w:sz w:val="24"/>
          <w:szCs w:val="24"/>
        </w:rPr>
        <w:t xml:space="preserve">, decorative scrollwork or </w:t>
      </w:r>
      <w:r w:rsidR="002B122D" w:rsidRPr="000D1F23">
        <w:rPr>
          <w:rFonts w:ascii="Garamond" w:hAnsi="Garamond" w:cs="Times New Roman"/>
          <w:sz w:val="24"/>
          <w:szCs w:val="24"/>
        </w:rPr>
        <w:t>arabesques</w:t>
      </w:r>
      <w:r w:rsidRPr="000D1F23">
        <w:rPr>
          <w:rFonts w:ascii="Garamond" w:hAnsi="Garamond" w:cs="Times New Roman"/>
          <w:sz w:val="24"/>
          <w:szCs w:val="24"/>
        </w:rPr>
        <w:t>, horseshoe arches</w:t>
      </w:r>
      <w:r w:rsidR="00376F90" w:rsidRPr="000D1F23">
        <w:rPr>
          <w:rFonts w:ascii="Garamond" w:hAnsi="Garamond" w:cs="Times New Roman"/>
          <w:sz w:val="24"/>
          <w:szCs w:val="24"/>
        </w:rPr>
        <w:t xml:space="preserve"> often with multiple lobes</w:t>
      </w:r>
      <w:r w:rsidRPr="000D1F23">
        <w:rPr>
          <w:rFonts w:ascii="Garamond" w:hAnsi="Garamond" w:cs="Times New Roman"/>
          <w:sz w:val="24"/>
          <w:szCs w:val="24"/>
        </w:rPr>
        <w:t xml:space="preserve">, </w:t>
      </w:r>
      <w:r w:rsidR="00376F90" w:rsidRPr="000D1F23">
        <w:rPr>
          <w:rFonts w:ascii="Garamond" w:hAnsi="Garamond" w:cs="Times New Roman"/>
          <w:sz w:val="24"/>
          <w:szCs w:val="24"/>
        </w:rPr>
        <w:t xml:space="preserve">stone parapet with </w:t>
      </w:r>
      <w:r w:rsidRPr="000D1F23">
        <w:rPr>
          <w:rFonts w:ascii="Garamond" w:hAnsi="Garamond" w:cs="Times New Roman"/>
          <w:sz w:val="24"/>
          <w:szCs w:val="24"/>
        </w:rPr>
        <w:t>crenellation</w:t>
      </w:r>
      <w:r w:rsidR="00376F90" w:rsidRPr="000D1F23">
        <w:rPr>
          <w:rFonts w:ascii="Garamond" w:hAnsi="Garamond" w:cs="Times New Roman"/>
          <w:sz w:val="24"/>
          <w:szCs w:val="24"/>
        </w:rPr>
        <w:t>s</w:t>
      </w:r>
      <w:r w:rsidRPr="000D1F23">
        <w:rPr>
          <w:rFonts w:ascii="Garamond" w:hAnsi="Garamond" w:cs="Times New Roman"/>
          <w:sz w:val="24"/>
          <w:szCs w:val="24"/>
        </w:rPr>
        <w:t xml:space="preserve">, </w:t>
      </w:r>
      <w:r w:rsidR="002B122D" w:rsidRPr="000D1F23">
        <w:rPr>
          <w:rFonts w:ascii="Garamond" w:hAnsi="Garamond" w:cs="Times New Roman"/>
          <w:sz w:val="24"/>
          <w:szCs w:val="24"/>
        </w:rPr>
        <w:t xml:space="preserve">dichromatic banding formed through the use of </w:t>
      </w:r>
      <w:r w:rsidR="00521BFF" w:rsidRPr="000D1F23">
        <w:rPr>
          <w:rFonts w:ascii="Garamond" w:hAnsi="Garamond" w:cs="Times New Roman"/>
          <w:sz w:val="24"/>
          <w:szCs w:val="24"/>
        </w:rPr>
        <w:t>different</w:t>
      </w:r>
      <w:r w:rsidR="00895FBE" w:rsidRPr="000D1F23">
        <w:rPr>
          <w:rFonts w:ascii="Garamond" w:hAnsi="Garamond" w:cs="Times New Roman"/>
          <w:sz w:val="24"/>
          <w:szCs w:val="24"/>
        </w:rPr>
        <w:t xml:space="preserve"> colored</w:t>
      </w:r>
      <w:r w:rsidR="00521BFF" w:rsidRPr="000D1F23">
        <w:rPr>
          <w:rFonts w:ascii="Garamond" w:hAnsi="Garamond" w:cs="Times New Roman"/>
          <w:sz w:val="24"/>
          <w:szCs w:val="24"/>
        </w:rPr>
        <w:t xml:space="preserve"> bricks and</w:t>
      </w:r>
      <w:r w:rsidR="00895FBE" w:rsidRPr="000D1F23">
        <w:rPr>
          <w:rFonts w:ascii="Garamond" w:hAnsi="Garamond" w:cs="Times New Roman"/>
          <w:sz w:val="24"/>
          <w:szCs w:val="24"/>
        </w:rPr>
        <w:t>/or</w:t>
      </w:r>
      <w:r w:rsidR="00521BFF" w:rsidRPr="000D1F23">
        <w:rPr>
          <w:rFonts w:ascii="Garamond" w:hAnsi="Garamond" w:cs="Times New Roman"/>
          <w:sz w:val="24"/>
          <w:szCs w:val="24"/>
        </w:rPr>
        <w:t xml:space="preserve"> </w:t>
      </w:r>
      <w:r w:rsidR="002B122D" w:rsidRPr="000D1F23">
        <w:rPr>
          <w:rFonts w:ascii="Garamond" w:hAnsi="Garamond" w:cs="Times New Roman"/>
          <w:sz w:val="24"/>
          <w:szCs w:val="24"/>
        </w:rPr>
        <w:t>stones and the use of colorful terra cotta tiles.</w:t>
      </w:r>
      <w:r w:rsidR="00F65289" w:rsidRPr="000D1F23">
        <w:rPr>
          <w:rFonts w:ascii="Garamond" w:hAnsi="Garamond" w:cs="Times New Roman"/>
          <w:sz w:val="24"/>
          <w:szCs w:val="24"/>
        </w:rPr>
        <w:t xml:space="preserve"> </w:t>
      </w:r>
      <w:r w:rsidR="00EC31E7" w:rsidRPr="000D1F23">
        <w:rPr>
          <w:rFonts w:ascii="Garamond" w:hAnsi="Garamond" w:cs="Times New Roman"/>
          <w:sz w:val="24"/>
          <w:szCs w:val="24"/>
        </w:rPr>
        <w:t>(</w:t>
      </w:r>
      <w:r w:rsidR="00F65289" w:rsidRPr="000D1F23">
        <w:rPr>
          <w:rFonts w:ascii="Garamond" w:hAnsi="Garamond" w:cs="Times New Roman"/>
          <w:sz w:val="24"/>
          <w:szCs w:val="24"/>
        </w:rPr>
        <w:t xml:space="preserve">Horseshoe arches are curved arches whose maximum width is greater than the distance between its two side supports. Frequently these arches were set within an </w:t>
      </w:r>
      <w:r w:rsidR="00F65289" w:rsidRPr="000D1F23">
        <w:rPr>
          <w:rFonts w:ascii="Garamond" w:hAnsi="Garamond" w:cs="Times New Roman"/>
          <w:i/>
          <w:sz w:val="24"/>
          <w:szCs w:val="24"/>
        </w:rPr>
        <w:t>alfez</w:t>
      </w:r>
      <w:r w:rsidR="00F65289" w:rsidRPr="000D1F23">
        <w:rPr>
          <w:rFonts w:ascii="Garamond" w:hAnsi="Garamond" w:cs="Times New Roman"/>
          <w:sz w:val="24"/>
          <w:szCs w:val="24"/>
        </w:rPr>
        <w:t>, or enclosed rectangular frame</w:t>
      </w:r>
      <w:r w:rsidR="00EC31E7" w:rsidRPr="000D1F23">
        <w:rPr>
          <w:rFonts w:ascii="Garamond" w:hAnsi="Garamond" w:cs="Times New Roman"/>
          <w:sz w:val="24"/>
          <w:szCs w:val="24"/>
        </w:rPr>
        <w:t>)</w:t>
      </w:r>
      <w:r w:rsidR="00F65289" w:rsidRPr="000D1F23">
        <w:rPr>
          <w:rFonts w:ascii="Garamond" w:hAnsi="Garamond" w:cs="Times New Roman"/>
          <w:sz w:val="24"/>
          <w:szCs w:val="24"/>
        </w:rPr>
        <w:t xml:space="preserve">. </w:t>
      </w:r>
      <w:r w:rsidR="00521BFF" w:rsidRPr="000D1F23">
        <w:rPr>
          <w:rFonts w:ascii="Garamond" w:hAnsi="Garamond" w:cs="Times New Roman"/>
          <w:sz w:val="24"/>
          <w:szCs w:val="24"/>
        </w:rPr>
        <w:t>Moorish or Islamic architecture also incorporate</w:t>
      </w:r>
      <w:r w:rsidR="00895FBE" w:rsidRPr="000D1F23">
        <w:rPr>
          <w:rFonts w:ascii="Garamond" w:hAnsi="Garamond" w:cs="Times New Roman"/>
          <w:sz w:val="24"/>
          <w:szCs w:val="24"/>
        </w:rPr>
        <w:t>d</w:t>
      </w:r>
      <w:r w:rsidR="00521BFF" w:rsidRPr="000D1F23">
        <w:rPr>
          <w:rFonts w:ascii="Garamond" w:hAnsi="Garamond" w:cs="Times New Roman"/>
          <w:sz w:val="24"/>
          <w:szCs w:val="24"/>
        </w:rPr>
        <w:t xml:space="preserve"> stars as decorative elements, utilizing five, six or the eight</w:t>
      </w:r>
      <w:r w:rsidR="00EC31E7" w:rsidRPr="000D1F23">
        <w:rPr>
          <w:rFonts w:ascii="Garamond" w:hAnsi="Garamond" w:cs="Times New Roman"/>
          <w:sz w:val="24"/>
          <w:szCs w:val="24"/>
        </w:rPr>
        <w:t>-</w:t>
      </w:r>
      <w:r w:rsidR="00521BFF" w:rsidRPr="000D1F23">
        <w:rPr>
          <w:rFonts w:ascii="Garamond" w:hAnsi="Garamond" w:cs="Times New Roman"/>
          <w:sz w:val="24"/>
          <w:szCs w:val="24"/>
        </w:rPr>
        <w:t>pointed star</w:t>
      </w:r>
      <w:r w:rsidR="00EC31E7" w:rsidRPr="000D1F23">
        <w:rPr>
          <w:rFonts w:ascii="Garamond" w:hAnsi="Garamond" w:cs="Times New Roman"/>
          <w:sz w:val="24"/>
          <w:szCs w:val="24"/>
        </w:rPr>
        <w:t>s, the latter</w:t>
      </w:r>
      <w:r w:rsidR="00521BFF" w:rsidRPr="000D1F23">
        <w:rPr>
          <w:rFonts w:ascii="Garamond" w:hAnsi="Garamond" w:cs="Times New Roman"/>
          <w:sz w:val="24"/>
          <w:szCs w:val="24"/>
        </w:rPr>
        <w:t xml:space="preserve"> known as a</w:t>
      </w:r>
      <w:r w:rsidR="00521BFF" w:rsidRPr="000D1F23">
        <w:rPr>
          <w:rFonts w:ascii="Garamond" w:hAnsi="Garamond" w:cs="Times New Roman"/>
          <w:i/>
          <w:sz w:val="24"/>
          <w:szCs w:val="24"/>
        </w:rPr>
        <w:t xml:space="preserve"> khatam</w:t>
      </w:r>
      <w:r w:rsidR="00521BFF" w:rsidRPr="000D1F23">
        <w:rPr>
          <w:rFonts w:ascii="Garamond" w:hAnsi="Garamond" w:cs="Times New Roman"/>
          <w:sz w:val="24"/>
          <w:szCs w:val="24"/>
        </w:rPr>
        <w:t xml:space="preserve">. </w:t>
      </w:r>
      <w:r w:rsidR="00641206" w:rsidRPr="000D1F23">
        <w:rPr>
          <w:rFonts w:ascii="Garamond" w:hAnsi="Garamond" w:cs="Times New Roman"/>
          <w:sz w:val="24"/>
          <w:szCs w:val="24"/>
        </w:rPr>
        <w:t>Dichromatic banding not only ran across the face of the building it also was used as a</w:t>
      </w:r>
      <w:r w:rsidR="00B55111" w:rsidRPr="000D1F23">
        <w:rPr>
          <w:rFonts w:ascii="Garamond" w:hAnsi="Garamond" w:cs="Times New Roman"/>
          <w:sz w:val="24"/>
          <w:szCs w:val="24"/>
        </w:rPr>
        <w:t>n</w:t>
      </w:r>
      <w:r w:rsidR="00641206" w:rsidRPr="000D1F23">
        <w:rPr>
          <w:rFonts w:ascii="Garamond" w:hAnsi="Garamond" w:cs="Times New Roman"/>
          <w:sz w:val="24"/>
          <w:szCs w:val="24"/>
        </w:rPr>
        <w:t xml:space="preserve"> </w:t>
      </w:r>
      <w:r w:rsidR="00B55111" w:rsidRPr="000D1F23">
        <w:rPr>
          <w:rFonts w:ascii="Garamond" w:hAnsi="Garamond" w:cs="Times New Roman"/>
          <w:sz w:val="24"/>
          <w:szCs w:val="24"/>
        </w:rPr>
        <w:t xml:space="preserve">embellishments </w:t>
      </w:r>
      <w:r w:rsidR="00895FBE" w:rsidRPr="000D1F23">
        <w:rPr>
          <w:rFonts w:ascii="Garamond" w:hAnsi="Garamond" w:cs="Times New Roman"/>
          <w:sz w:val="24"/>
          <w:szCs w:val="24"/>
        </w:rPr>
        <w:t xml:space="preserve">around </w:t>
      </w:r>
      <w:r w:rsidR="00641206" w:rsidRPr="000D1F23">
        <w:rPr>
          <w:rFonts w:ascii="Garamond" w:hAnsi="Garamond" w:cs="Times New Roman"/>
          <w:sz w:val="24"/>
          <w:szCs w:val="24"/>
        </w:rPr>
        <w:t>window</w:t>
      </w:r>
      <w:r w:rsidR="00895FBE" w:rsidRPr="000D1F23">
        <w:rPr>
          <w:rFonts w:ascii="Garamond" w:hAnsi="Garamond" w:cs="Times New Roman"/>
          <w:sz w:val="24"/>
          <w:szCs w:val="24"/>
        </w:rPr>
        <w:t>s</w:t>
      </w:r>
      <w:r w:rsidR="00641206" w:rsidRPr="000D1F23">
        <w:rPr>
          <w:rFonts w:ascii="Garamond" w:hAnsi="Garamond" w:cs="Times New Roman"/>
          <w:sz w:val="24"/>
          <w:szCs w:val="24"/>
        </w:rPr>
        <w:t xml:space="preserve"> or </w:t>
      </w:r>
      <w:r w:rsidR="00895FBE" w:rsidRPr="000D1F23">
        <w:rPr>
          <w:rFonts w:ascii="Garamond" w:hAnsi="Garamond" w:cs="Times New Roman"/>
          <w:sz w:val="24"/>
          <w:szCs w:val="24"/>
        </w:rPr>
        <w:t xml:space="preserve">horseshoe </w:t>
      </w:r>
      <w:r w:rsidR="00641206" w:rsidRPr="000D1F23">
        <w:rPr>
          <w:rFonts w:ascii="Garamond" w:hAnsi="Garamond" w:cs="Times New Roman"/>
          <w:sz w:val="24"/>
          <w:szCs w:val="24"/>
        </w:rPr>
        <w:t>arch</w:t>
      </w:r>
      <w:r w:rsidR="00895FBE" w:rsidRPr="000D1F23">
        <w:rPr>
          <w:rFonts w:ascii="Garamond" w:hAnsi="Garamond" w:cs="Times New Roman"/>
          <w:sz w:val="24"/>
          <w:szCs w:val="24"/>
        </w:rPr>
        <w:t xml:space="preserve">es </w:t>
      </w:r>
      <w:r w:rsidR="00641206" w:rsidRPr="000D1F23">
        <w:rPr>
          <w:rFonts w:ascii="Garamond" w:hAnsi="Garamond" w:cs="Times New Roman"/>
          <w:sz w:val="24"/>
          <w:szCs w:val="24"/>
        </w:rPr>
        <w:t xml:space="preserve">on monochromatic walls. This was achieved by alternating red and white stone wedges, known as </w:t>
      </w:r>
      <w:r w:rsidR="00641206" w:rsidRPr="000D1F23">
        <w:rPr>
          <w:rFonts w:ascii="Garamond" w:hAnsi="Garamond" w:cs="Times New Roman"/>
          <w:i/>
          <w:sz w:val="24"/>
          <w:szCs w:val="24"/>
        </w:rPr>
        <w:t>voussoirs</w:t>
      </w:r>
      <w:r w:rsidR="00895FBE" w:rsidRPr="000D1F23">
        <w:rPr>
          <w:rFonts w:ascii="Garamond" w:hAnsi="Garamond" w:cs="Times New Roman"/>
          <w:sz w:val="24"/>
          <w:szCs w:val="24"/>
        </w:rPr>
        <w:t xml:space="preserve">, around the sweep of the arch. Ogee, or </w:t>
      </w:r>
      <w:r w:rsidR="00EC31E7" w:rsidRPr="000D1F23">
        <w:rPr>
          <w:rFonts w:ascii="Garamond" w:hAnsi="Garamond" w:cs="Times New Roman"/>
          <w:sz w:val="24"/>
          <w:szCs w:val="24"/>
        </w:rPr>
        <w:t>double-curved pointed</w:t>
      </w:r>
      <w:r w:rsidR="002D001A" w:rsidRPr="000D1F23">
        <w:rPr>
          <w:rFonts w:ascii="Garamond" w:hAnsi="Garamond" w:cs="Times New Roman"/>
          <w:sz w:val="24"/>
          <w:szCs w:val="24"/>
        </w:rPr>
        <w:t xml:space="preserve"> arches</w:t>
      </w:r>
      <w:r w:rsidR="00EC31E7" w:rsidRPr="000D1F23">
        <w:rPr>
          <w:rFonts w:ascii="Garamond" w:hAnsi="Garamond" w:cs="Times New Roman"/>
          <w:sz w:val="24"/>
          <w:szCs w:val="24"/>
        </w:rPr>
        <w:t xml:space="preserve"> c</w:t>
      </w:r>
      <w:r w:rsidR="002D001A" w:rsidRPr="000D1F23">
        <w:rPr>
          <w:rFonts w:ascii="Garamond" w:hAnsi="Garamond" w:cs="Times New Roman"/>
          <w:sz w:val="24"/>
          <w:szCs w:val="24"/>
        </w:rPr>
        <w:t>omposed of mirror imaged cyma curves</w:t>
      </w:r>
      <w:r w:rsidR="00895FBE" w:rsidRPr="000D1F23">
        <w:rPr>
          <w:rFonts w:ascii="Garamond" w:hAnsi="Garamond" w:cs="Times New Roman"/>
          <w:sz w:val="24"/>
          <w:szCs w:val="24"/>
        </w:rPr>
        <w:t>, have long been associated with Gothic architecture, yet</w:t>
      </w:r>
      <w:r w:rsidR="00EC31E7" w:rsidRPr="000D1F23">
        <w:rPr>
          <w:rFonts w:ascii="Garamond" w:hAnsi="Garamond" w:cs="Times New Roman"/>
          <w:sz w:val="24"/>
          <w:szCs w:val="24"/>
        </w:rPr>
        <w:t xml:space="preserve"> also</w:t>
      </w:r>
      <w:r w:rsidR="00895FBE" w:rsidRPr="000D1F23">
        <w:rPr>
          <w:rFonts w:ascii="Garamond" w:hAnsi="Garamond" w:cs="Times New Roman"/>
          <w:sz w:val="24"/>
          <w:szCs w:val="24"/>
        </w:rPr>
        <w:t xml:space="preserve"> have their origins in Islamic architecture.</w:t>
      </w:r>
      <w:r w:rsidR="00CD1B26" w:rsidRPr="000D1F23">
        <w:rPr>
          <w:rFonts w:ascii="Garamond" w:hAnsi="Garamond" w:cs="Times New Roman"/>
          <w:sz w:val="24"/>
          <w:szCs w:val="24"/>
          <w:vertAlign w:val="superscript"/>
        </w:rPr>
        <w:t>8</w:t>
      </w:r>
      <w:r w:rsidR="00376F90" w:rsidRPr="000D1F23">
        <w:rPr>
          <w:rFonts w:ascii="Garamond" w:hAnsi="Garamond" w:cs="Times New Roman"/>
          <w:sz w:val="24"/>
          <w:szCs w:val="24"/>
        </w:rPr>
        <w:t xml:space="preserve"> </w:t>
      </w:r>
      <w:r w:rsidR="003939FC" w:rsidRPr="000D1F23">
        <w:rPr>
          <w:rFonts w:ascii="Garamond" w:hAnsi="Garamond" w:cs="Times New Roman"/>
          <w:sz w:val="24"/>
          <w:szCs w:val="24"/>
        </w:rPr>
        <w:t>Unlike Catholic Cathedrals with wide columns supporting great rib vaulted ceilings, columns in these buildings were slender with floral capitals inspired by the Alhambra. Moorish Revival synagogues would feature an Ark of the Covenant that was decorated with</w:t>
      </w:r>
      <w:r w:rsidR="007602E1" w:rsidRPr="000D1F23">
        <w:rPr>
          <w:rFonts w:ascii="Garamond" w:hAnsi="Garamond" w:cs="Times New Roman"/>
          <w:sz w:val="24"/>
          <w:szCs w:val="24"/>
        </w:rPr>
        <w:t xml:space="preserve"> the same</w:t>
      </w:r>
      <w:r w:rsidR="003939FC" w:rsidRPr="000D1F23">
        <w:rPr>
          <w:rFonts w:ascii="Garamond" w:hAnsi="Garamond" w:cs="Times New Roman"/>
          <w:sz w:val="24"/>
          <w:szCs w:val="24"/>
        </w:rPr>
        <w:t xml:space="preserve"> Orientalist cren</w:t>
      </w:r>
      <w:r w:rsidR="00234056" w:rsidRPr="000D1F23">
        <w:rPr>
          <w:rFonts w:ascii="Garamond" w:hAnsi="Garamond" w:cs="Times New Roman"/>
          <w:sz w:val="24"/>
          <w:szCs w:val="24"/>
        </w:rPr>
        <w:t>el</w:t>
      </w:r>
      <w:r w:rsidR="003939FC" w:rsidRPr="000D1F23">
        <w:rPr>
          <w:rFonts w:ascii="Garamond" w:hAnsi="Garamond" w:cs="Times New Roman"/>
          <w:sz w:val="24"/>
          <w:szCs w:val="24"/>
        </w:rPr>
        <w:t xml:space="preserve">lations </w:t>
      </w:r>
      <w:r w:rsidR="007602E1" w:rsidRPr="000D1F23">
        <w:rPr>
          <w:rFonts w:ascii="Garamond" w:hAnsi="Garamond" w:cs="Times New Roman"/>
          <w:sz w:val="24"/>
          <w:szCs w:val="24"/>
        </w:rPr>
        <w:t>as those</w:t>
      </w:r>
      <w:r w:rsidR="003939FC" w:rsidRPr="000D1F23">
        <w:rPr>
          <w:rFonts w:ascii="Garamond" w:hAnsi="Garamond" w:cs="Times New Roman"/>
          <w:sz w:val="24"/>
          <w:szCs w:val="24"/>
        </w:rPr>
        <w:t xml:space="preserve"> found on the exterior of the building. </w:t>
      </w:r>
      <w:r w:rsidR="00234056" w:rsidRPr="000D1F23">
        <w:rPr>
          <w:rFonts w:ascii="Garamond" w:hAnsi="Garamond" w:cs="Times New Roman"/>
          <w:sz w:val="24"/>
          <w:szCs w:val="24"/>
        </w:rPr>
        <w:t xml:space="preserve">The interior of the </w:t>
      </w:r>
      <w:r w:rsidR="007602E1" w:rsidRPr="000D1F23">
        <w:rPr>
          <w:rFonts w:ascii="Garamond" w:hAnsi="Garamond" w:cs="Times New Roman"/>
          <w:sz w:val="24"/>
          <w:szCs w:val="24"/>
        </w:rPr>
        <w:t>synagogues were</w:t>
      </w:r>
      <w:r w:rsidR="00234056" w:rsidRPr="000D1F23">
        <w:rPr>
          <w:rFonts w:ascii="Garamond" w:hAnsi="Garamond" w:cs="Times New Roman"/>
          <w:sz w:val="24"/>
          <w:szCs w:val="24"/>
        </w:rPr>
        <w:t xml:space="preserve"> decorated with polychrome designs taken from pattern books like Owen Jones’ </w:t>
      </w:r>
      <w:r w:rsidR="00234056" w:rsidRPr="000D1F23">
        <w:rPr>
          <w:rFonts w:ascii="Garamond" w:hAnsi="Garamond" w:cs="Times New Roman"/>
          <w:i/>
          <w:sz w:val="24"/>
          <w:szCs w:val="24"/>
        </w:rPr>
        <w:t>Grammar of Ornament</w:t>
      </w:r>
      <w:r w:rsidR="00234056" w:rsidRPr="000D1F23">
        <w:rPr>
          <w:rFonts w:ascii="Garamond" w:hAnsi="Garamond" w:cs="Times New Roman"/>
          <w:sz w:val="24"/>
          <w:szCs w:val="24"/>
        </w:rPr>
        <w:t xml:space="preserve"> or stenciled by master artisans.</w:t>
      </w:r>
    </w:p>
    <w:p w14:paraId="43688D45" w14:textId="77777777" w:rsidR="00B859DE" w:rsidRDefault="00B859DE" w:rsidP="00866529">
      <w:pPr>
        <w:spacing w:line="480" w:lineRule="auto"/>
        <w:ind w:firstLine="720"/>
        <w:contextualSpacing/>
        <w:jc w:val="both"/>
        <w:rPr>
          <w:rFonts w:ascii="Garamond" w:hAnsi="Garamond" w:cs="Times New Roman"/>
          <w:sz w:val="24"/>
          <w:szCs w:val="24"/>
        </w:rPr>
      </w:pPr>
    </w:p>
    <w:p w14:paraId="1D006DF4" w14:textId="77777777" w:rsidR="00B859DE" w:rsidRDefault="00B859DE" w:rsidP="00866529">
      <w:pPr>
        <w:spacing w:line="480" w:lineRule="auto"/>
        <w:ind w:firstLine="720"/>
        <w:contextualSpacing/>
        <w:jc w:val="both"/>
        <w:rPr>
          <w:rFonts w:ascii="Garamond" w:hAnsi="Garamond" w:cs="Times New Roman"/>
          <w:sz w:val="24"/>
          <w:szCs w:val="24"/>
        </w:rPr>
      </w:pPr>
    </w:p>
    <w:p w14:paraId="3486F3F8" w14:textId="77777777" w:rsidR="00B859DE" w:rsidRDefault="00B859DE" w:rsidP="00866529">
      <w:pPr>
        <w:spacing w:line="480" w:lineRule="auto"/>
        <w:ind w:firstLine="720"/>
        <w:contextualSpacing/>
        <w:jc w:val="both"/>
        <w:rPr>
          <w:rFonts w:ascii="Garamond" w:hAnsi="Garamond" w:cs="Times New Roman"/>
          <w:sz w:val="24"/>
          <w:szCs w:val="24"/>
        </w:rPr>
      </w:pPr>
    </w:p>
    <w:p w14:paraId="384A5220" w14:textId="77777777" w:rsidR="00B859DE" w:rsidRDefault="00B859DE" w:rsidP="00866529">
      <w:pPr>
        <w:spacing w:line="480" w:lineRule="auto"/>
        <w:ind w:firstLine="720"/>
        <w:contextualSpacing/>
        <w:jc w:val="both"/>
        <w:rPr>
          <w:rFonts w:ascii="Garamond" w:hAnsi="Garamond" w:cs="Times New Roman"/>
          <w:sz w:val="24"/>
          <w:szCs w:val="24"/>
        </w:rPr>
      </w:pPr>
    </w:p>
    <w:p w14:paraId="163D7815" w14:textId="77777777" w:rsidR="00B859DE" w:rsidRDefault="00B859DE" w:rsidP="00866529">
      <w:pPr>
        <w:spacing w:line="480" w:lineRule="auto"/>
        <w:ind w:firstLine="720"/>
        <w:contextualSpacing/>
        <w:jc w:val="both"/>
        <w:rPr>
          <w:rFonts w:ascii="Garamond" w:hAnsi="Garamond" w:cs="Times New Roman"/>
          <w:sz w:val="24"/>
          <w:szCs w:val="24"/>
        </w:rPr>
      </w:pPr>
    </w:p>
    <w:p w14:paraId="4F348B07" w14:textId="77777777" w:rsidR="00B859DE" w:rsidRDefault="00B859DE" w:rsidP="00866529">
      <w:pPr>
        <w:spacing w:line="480" w:lineRule="auto"/>
        <w:ind w:firstLine="720"/>
        <w:contextualSpacing/>
        <w:jc w:val="both"/>
        <w:rPr>
          <w:rFonts w:ascii="Garamond" w:hAnsi="Garamond" w:cs="Times New Roman"/>
          <w:sz w:val="24"/>
          <w:szCs w:val="24"/>
        </w:rPr>
      </w:pPr>
    </w:p>
    <w:p w14:paraId="2DC67DBC" w14:textId="77777777" w:rsidR="00B859DE" w:rsidRDefault="00B859DE" w:rsidP="00866529">
      <w:pPr>
        <w:spacing w:line="480" w:lineRule="auto"/>
        <w:ind w:firstLine="720"/>
        <w:contextualSpacing/>
        <w:jc w:val="both"/>
        <w:rPr>
          <w:rFonts w:ascii="Garamond" w:hAnsi="Garamond" w:cs="Times New Roman"/>
          <w:sz w:val="24"/>
          <w:szCs w:val="24"/>
        </w:rPr>
      </w:pPr>
    </w:p>
    <w:p w14:paraId="32D2683E" w14:textId="77777777" w:rsidR="00B859DE" w:rsidRDefault="00B859DE" w:rsidP="00866529">
      <w:pPr>
        <w:spacing w:line="480" w:lineRule="auto"/>
        <w:ind w:firstLine="720"/>
        <w:contextualSpacing/>
        <w:jc w:val="both"/>
        <w:rPr>
          <w:rFonts w:ascii="Garamond" w:hAnsi="Garamond" w:cs="Times New Roman"/>
          <w:sz w:val="24"/>
          <w:szCs w:val="24"/>
        </w:rPr>
      </w:pPr>
    </w:p>
    <w:p w14:paraId="4CF5EF49" w14:textId="77777777" w:rsidR="00B859DE" w:rsidRDefault="00B859DE" w:rsidP="00866529">
      <w:pPr>
        <w:spacing w:line="480" w:lineRule="auto"/>
        <w:ind w:firstLine="720"/>
        <w:contextualSpacing/>
        <w:jc w:val="both"/>
        <w:rPr>
          <w:rFonts w:ascii="Garamond" w:hAnsi="Garamond" w:cs="Times New Roman"/>
          <w:sz w:val="24"/>
          <w:szCs w:val="24"/>
        </w:rPr>
      </w:pPr>
    </w:p>
    <w:p w14:paraId="11E9986B" w14:textId="77777777" w:rsidR="00B859DE" w:rsidRDefault="00B859DE" w:rsidP="00866529">
      <w:pPr>
        <w:spacing w:line="480" w:lineRule="auto"/>
        <w:ind w:firstLine="720"/>
        <w:contextualSpacing/>
        <w:jc w:val="both"/>
        <w:rPr>
          <w:rFonts w:ascii="Garamond" w:hAnsi="Garamond" w:cs="Times New Roman"/>
          <w:sz w:val="24"/>
          <w:szCs w:val="24"/>
        </w:rPr>
      </w:pPr>
    </w:p>
    <w:p w14:paraId="4988ECA1" w14:textId="77777777" w:rsidR="00B859DE" w:rsidRDefault="00B859DE" w:rsidP="00866529">
      <w:pPr>
        <w:spacing w:line="480" w:lineRule="auto"/>
        <w:ind w:firstLine="720"/>
        <w:contextualSpacing/>
        <w:jc w:val="both"/>
        <w:rPr>
          <w:rFonts w:ascii="Garamond" w:hAnsi="Garamond" w:cs="Times New Roman"/>
          <w:sz w:val="24"/>
          <w:szCs w:val="24"/>
        </w:rPr>
      </w:pPr>
    </w:p>
    <w:p w14:paraId="24EAB954" w14:textId="77777777" w:rsidR="00B859DE" w:rsidRDefault="00B859DE" w:rsidP="00866529">
      <w:pPr>
        <w:spacing w:line="480" w:lineRule="auto"/>
        <w:ind w:firstLine="720"/>
        <w:contextualSpacing/>
        <w:jc w:val="both"/>
        <w:rPr>
          <w:rFonts w:ascii="Garamond" w:hAnsi="Garamond" w:cs="Times New Roman"/>
          <w:sz w:val="24"/>
          <w:szCs w:val="24"/>
        </w:rPr>
      </w:pPr>
    </w:p>
    <w:p w14:paraId="3B8B64A6" w14:textId="77777777" w:rsidR="00AD7460" w:rsidRDefault="00AD7460" w:rsidP="00866529">
      <w:pPr>
        <w:spacing w:line="480" w:lineRule="auto"/>
        <w:ind w:firstLine="720"/>
        <w:contextualSpacing/>
        <w:jc w:val="both"/>
        <w:rPr>
          <w:rFonts w:ascii="Garamond" w:hAnsi="Garamond" w:cs="Times New Roman"/>
          <w:sz w:val="24"/>
          <w:szCs w:val="24"/>
        </w:rPr>
      </w:pPr>
    </w:p>
    <w:p w14:paraId="6DA11077" w14:textId="77777777" w:rsidR="00AD7460" w:rsidRDefault="00AD7460" w:rsidP="00866529">
      <w:pPr>
        <w:spacing w:line="480" w:lineRule="auto"/>
        <w:ind w:firstLine="720"/>
        <w:contextualSpacing/>
        <w:jc w:val="both"/>
        <w:rPr>
          <w:rFonts w:ascii="Garamond" w:hAnsi="Garamond" w:cs="Times New Roman"/>
          <w:sz w:val="24"/>
          <w:szCs w:val="24"/>
        </w:rPr>
      </w:pPr>
    </w:p>
    <w:p w14:paraId="57018F1A" w14:textId="77777777" w:rsidR="00AD7460" w:rsidRDefault="00AD7460" w:rsidP="00866529">
      <w:pPr>
        <w:spacing w:line="480" w:lineRule="auto"/>
        <w:ind w:firstLine="720"/>
        <w:contextualSpacing/>
        <w:jc w:val="both"/>
        <w:rPr>
          <w:rFonts w:ascii="Garamond" w:hAnsi="Garamond" w:cs="Times New Roman"/>
          <w:sz w:val="24"/>
          <w:szCs w:val="24"/>
        </w:rPr>
      </w:pPr>
    </w:p>
    <w:p w14:paraId="71DBCB9B" w14:textId="77777777" w:rsidR="00AD7460" w:rsidRDefault="00AD7460" w:rsidP="00866529">
      <w:pPr>
        <w:spacing w:line="480" w:lineRule="auto"/>
        <w:ind w:firstLine="720"/>
        <w:contextualSpacing/>
        <w:jc w:val="both"/>
        <w:rPr>
          <w:rFonts w:ascii="Garamond" w:hAnsi="Garamond" w:cs="Times New Roman"/>
          <w:sz w:val="24"/>
          <w:szCs w:val="24"/>
        </w:rPr>
      </w:pPr>
    </w:p>
    <w:p w14:paraId="181F007B" w14:textId="77777777" w:rsidR="00AD7460" w:rsidRDefault="00AD7460" w:rsidP="00866529">
      <w:pPr>
        <w:spacing w:line="480" w:lineRule="auto"/>
        <w:ind w:firstLine="720"/>
        <w:contextualSpacing/>
        <w:jc w:val="both"/>
        <w:rPr>
          <w:rFonts w:ascii="Garamond" w:hAnsi="Garamond" w:cs="Times New Roman"/>
          <w:sz w:val="24"/>
          <w:szCs w:val="24"/>
        </w:rPr>
      </w:pPr>
    </w:p>
    <w:p w14:paraId="78623C3B" w14:textId="77777777" w:rsidR="00AD7460" w:rsidRDefault="00AD7460" w:rsidP="00866529">
      <w:pPr>
        <w:spacing w:line="480" w:lineRule="auto"/>
        <w:ind w:firstLine="720"/>
        <w:contextualSpacing/>
        <w:jc w:val="both"/>
        <w:rPr>
          <w:rFonts w:ascii="Garamond" w:hAnsi="Garamond" w:cs="Times New Roman"/>
          <w:sz w:val="24"/>
          <w:szCs w:val="24"/>
        </w:rPr>
      </w:pPr>
    </w:p>
    <w:p w14:paraId="6BADA38F" w14:textId="77777777" w:rsidR="00AD7460" w:rsidRDefault="00AD7460" w:rsidP="00866529">
      <w:pPr>
        <w:spacing w:line="480" w:lineRule="auto"/>
        <w:ind w:firstLine="720"/>
        <w:contextualSpacing/>
        <w:jc w:val="both"/>
        <w:rPr>
          <w:rFonts w:ascii="Garamond" w:hAnsi="Garamond" w:cs="Times New Roman"/>
          <w:sz w:val="24"/>
          <w:szCs w:val="24"/>
        </w:rPr>
      </w:pPr>
    </w:p>
    <w:p w14:paraId="7D8B3C75" w14:textId="1E310A1D" w:rsidR="006948C4" w:rsidRPr="00117288" w:rsidRDefault="0069744C" w:rsidP="0069744C">
      <w:pPr>
        <w:spacing w:line="480" w:lineRule="auto"/>
        <w:ind w:firstLine="720"/>
        <w:contextualSpacing/>
        <w:rPr>
          <w:rFonts w:ascii="Garamond" w:hAnsi="Garamond" w:cs="Times New Roman"/>
          <w:b/>
          <w:sz w:val="24"/>
          <w:szCs w:val="24"/>
        </w:rPr>
      </w:pPr>
      <w:r w:rsidRPr="00117288">
        <w:rPr>
          <w:rFonts w:ascii="Garamond" w:hAnsi="Garamond" w:cs="Times New Roman"/>
          <w:b/>
          <w:sz w:val="24"/>
          <w:szCs w:val="24"/>
        </w:rPr>
        <w:t xml:space="preserve">                                             </w:t>
      </w:r>
      <w:r w:rsidR="00513C4A">
        <w:rPr>
          <w:rFonts w:ascii="Garamond" w:hAnsi="Garamond" w:cs="Times New Roman"/>
          <w:b/>
          <w:sz w:val="24"/>
          <w:szCs w:val="24"/>
        </w:rPr>
        <w:t xml:space="preserve">       </w:t>
      </w:r>
      <w:r w:rsidRPr="00117288">
        <w:rPr>
          <w:rFonts w:ascii="Garamond" w:hAnsi="Garamond" w:cs="Times New Roman"/>
          <w:b/>
          <w:sz w:val="24"/>
          <w:szCs w:val="24"/>
        </w:rPr>
        <w:t xml:space="preserve"> </w:t>
      </w:r>
      <w:r w:rsidR="006948C4" w:rsidRPr="00117288">
        <w:rPr>
          <w:rFonts w:ascii="Garamond" w:hAnsi="Garamond" w:cs="Times New Roman"/>
          <w:b/>
          <w:sz w:val="24"/>
          <w:szCs w:val="24"/>
        </w:rPr>
        <w:t>Chapter 2</w:t>
      </w:r>
    </w:p>
    <w:p w14:paraId="46E1700E" w14:textId="5117EECD" w:rsidR="00F14D18" w:rsidRPr="00117288" w:rsidRDefault="0069744C" w:rsidP="0069744C">
      <w:pPr>
        <w:spacing w:line="480" w:lineRule="auto"/>
        <w:ind w:firstLine="720"/>
        <w:contextualSpacing/>
        <w:rPr>
          <w:rFonts w:ascii="Garamond" w:hAnsi="Garamond" w:cs="Times New Roman"/>
          <w:b/>
          <w:sz w:val="24"/>
          <w:szCs w:val="24"/>
        </w:rPr>
      </w:pPr>
      <w:r w:rsidRPr="00117288">
        <w:rPr>
          <w:rFonts w:ascii="Garamond" w:hAnsi="Garamond" w:cs="Times New Roman"/>
          <w:b/>
          <w:sz w:val="24"/>
          <w:szCs w:val="24"/>
        </w:rPr>
        <w:t xml:space="preserve">                               </w:t>
      </w:r>
      <w:r w:rsidR="00513C4A">
        <w:rPr>
          <w:rFonts w:ascii="Garamond" w:hAnsi="Garamond" w:cs="Times New Roman"/>
          <w:b/>
          <w:sz w:val="24"/>
          <w:szCs w:val="24"/>
        </w:rPr>
        <w:t xml:space="preserve">     </w:t>
      </w:r>
      <w:r w:rsidRPr="00117288">
        <w:rPr>
          <w:rFonts w:ascii="Garamond" w:hAnsi="Garamond" w:cs="Times New Roman"/>
          <w:b/>
          <w:sz w:val="24"/>
          <w:szCs w:val="24"/>
        </w:rPr>
        <w:t xml:space="preserve">  </w:t>
      </w:r>
      <w:r w:rsidR="00513C4A">
        <w:rPr>
          <w:rFonts w:ascii="Garamond" w:hAnsi="Garamond" w:cs="Times New Roman"/>
          <w:b/>
          <w:sz w:val="24"/>
          <w:szCs w:val="24"/>
        </w:rPr>
        <w:t xml:space="preserve">  </w:t>
      </w:r>
      <w:r w:rsidRPr="00117288">
        <w:rPr>
          <w:rFonts w:ascii="Garamond" w:hAnsi="Garamond" w:cs="Times New Roman"/>
          <w:b/>
          <w:sz w:val="24"/>
          <w:szCs w:val="24"/>
        </w:rPr>
        <w:t xml:space="preserve">    E</w:t>
      </w:r>
      <w:r w:rsidR="004B05EE" w:rsidRPr="00117288">
        <w:rPr>
          <w:rFonts w:ascii="Garamond" w:hAnsi="Garamond" w:cs="Times New Roman"/>
          <w:b/>
          <w:sz w:val="24"/>
          <w:szCs w:val="24"/>
        </w:rPr>
        <w:t>uropean Orientalism</w:t>
      </w:r>
      <w:r w:rsidR="00F14D18" w:rsidRPr="00117288">
        <w:rPr>
          <w:rFonts w:ascii="Garamond" w:hAnsi="Garamond" w:cs="Times New Roman"/>
          <w:b/>
          <w:sz w:val="24"/>
          <w:szCs w:val="24"/>
        </w:rPr>
        <w:t xml:space="preserve"> </w:t>
      </w:r>
    </w:p>
    <w:p w14:paraId="5D48C7EF" w14:textId="233C7839" w:rsidR="00AE7DD8" w:rsidRPr="00585355" w:rsidRDefault="00AE7DD8" w:rsidP="007D5981">
      <w:pPr>
        <w:spacing w:line="240" w:lineRule="auto"/>
        <w:ind w:firstLine="720"/>
        <w:contextualSpacing/>
        <w:rPr>
          <w:rFonts w:ascii="Garamond" w:hAnsi="Garamond" w:cs="Times New Roman"/>
          <w:sz w:val="20"/>
          <w:szCs w:val="20"/>
        </w:rPr>
      </w:pPr>
      <w:r w:rsidRPr="000D1F23">
        <w:rPr>
          <w:rFonts w:ascii="Garamond" w:hAnsi="Garamond" w:cs="Times New Roman"/>
          <w:sz w:val="24"/>
          <w:szCs w:val="24"/>
        </w:rPr>
        <w:tab/>
      </w:r>
      <w:r w:rsidRPr="000D1F23">
        <w:rPr>
          <w:rFonts w:ascii="Garamond" w:hAnsi="Garamond" w:cs="Times New Roman"/>
          <w:sz w:val="24"/>
          <w:szCs w:val="24"/>
        </w:rPr>
        <w:tab/>
      </w:r>
      <w:r w:rsidR="00585355">
        <w:rPr>
          <w:rFonts w:ascii="Garamond" w:hAnsi="Garamond" w:cs="Times New Roman"/>
          <w:sz w:val="24"/>
          <w:szCs w:val="24"/>
        </w:rPr>
        <w:t xml:space="preserve">       </w:t>
      </w:r>
      <w:r w:rsidRPr="000D1F23">
        <w:rPr>
          <w:rFonts w:ascii="Garamond" w:hAnsi="Garamond" w:cs="Times New Roman"/>
          <w:sz w:val="24"/>
          <w:szCs w:val="24"/>
        </w:rPr>
        <w:t xml:space="preserve"> </w:t>
      </w:r>
      <w:r w:rsidRPr="00585355">
        <w:rPr>
          <w:rFonts w:ascii="Garamond" w:hAnsi="Garamond" w:cs="Times New Roman"/>
          <w:sz w:val="20"/>
          <w:szCs w:val="20"/>
        </w:rPr>
        <w:t>All the forms of ornament which these people have</w:t>
      </w:r>
    </w:p>
    <w:p w14:paraId="53455B72" w14:textId="65F50EC5" w:rsidR="00AE7DD8" w:rsidRPr="00585355" w:rsidRDefault="00AE7DD8" w:rsidP="007D5981">
      <w:pPr>
        <w:spacing w:line="240" w:lineRule="auto"/>
        <w:ind w:firstLine="720"/>
        <w:contextualSpacing/>
        <w:rPr>
          <w:rFonts w:ascii="Garamond" w:hAnsi="Garamond" w:cs="Times New Roman"/>
          <w:sz w:val="20"/>
          <w:szCs w:val="20"/>
        </w:rPr>
      </w:pPr>
      <w:r w:rsidRPr="00585355">
        <w:rPr>
          <w:rFonts w:ascii="Garamond" w:hAnsi="Garamond" w:cs="Times New Roman"/>
          <w:sz w:val="20"/>
          <w:szCs w:val="20"/>
        </w:rPr>
        <w:tab/>
      </w:r>
      <w:r w:rsidRPr="00585355">
        <w:rPr>
          <w:rFonts w:ascii="Garamond" w:hAnsi="Garamond" w:cs="Times New Roman"/>
          <w:sz w:val="20"/>
          <w:szCs w:val="20"/>
        </w:rPr>
        <w:tab/>
      </w:r>
      <w:r w:rsidR="00585355">
        <w:rPr>
          <w:rFonts w:ascii="Garamond" w:hAnsi="Garamond" w:cs="Times New Roman"/>
          <w:sz w:val="20"/>
          <w:szCs w:val="20"/>
        </w:rPr>
        <w:t xml:space="preserve">         </w:t>
      </w:r>
      <w:r w:rsidRPr="00585355">
        <w:rPr>
          <w:rFonts w:ascii="Garamond" w:hAnsi="Garamond" w:cs="Times New Roman"/>
          <w:sz w:val="20"/>
          <w:szCs w:val="20"/>
        </w:rPr>
        <w:t>created are worthy of the most careful and exhaustive</w:t>
      </w:r>
    </w:p>
    <w:p w14:paraId="3B69403B" w14:textId="3291B7D4" w:rsidR="00AE7DD8" w:rsidRPr="00585355" w:rsidRDefault="00585355" w:rsidP="007D5981">
      <w:pPr>
        <w:spacing w:line="240" w:lineRule="auto"/>
        <w:ind w:firstLine="720"/>
        <w:contextualSpacing/>
        <w:rPr>
          <w:rFonts w:ascii="Garamond" w:hAnsi="Garamond" w:cs="Times New Roman"/>
          <w:sz w:val="20"/>
          <w:szCs w:val="20"/>
        </w:rPr>
      </w:pPr>
      <w:r>
        <w:rPr>
          <w:rFonts w:ascii="Garamond" w:hAnsi="Garamond" w:cs="Times New Roman"/>
          <w:sz w:val="20"/>
          <w:szCs w:val="20"/>
        </w:rPr>
        <w:tab/>
      </w:r>
      <w:r>
        <w:rPr>
          <w:rFonts w:ascii="Garamond" w:hAnsi="Garamond" w:cs="Times New Roman"/>
          <w:sz w:val="20"/>
          <w:szCs w:val="20"/>
        </w:rPr>
        <w:tab/>
        <w:t xml:space="preserve">        </w:t>
      </w:r>
      <w:r w:rsidR="00AE7DD8" w:rsidRPr="00585355">
        <w:rPr>
          <w:rFonts w:ascii="Garamond" w:hAnsi="Garamond" w:cs="Times New Roman"/>
          <w:sz w:val="20"/>
          <w:szCs w:val="20"/>
        </w:rPr>
        <w:t xml:space="preserve"> consideration, as they present art qualities of the highest</w:t>
      </w:r>
    </w:p>
    <w:p w14:paraId="00ECEF3F" w14:textId="7469397A" w:rsidR="00AE7DD8" w:rsidRPr="00585355" w:rsidRDefault="00585355" w:rsidP="007D5981">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Pr>
          <w:rFonts w:ascii="Garamond" w:hAnsi="Garamond" w:cs="Times New Roman"/>
          <w:sz w:val="20"/>
          <w:szCs w:val="20"/>
        </w:rPr>
        <w:tab/>
      </w:r>
      <w:r>
        <w:rPr>
          <w:rFonts w:ascii="Garamond" w:hAnsi="Garamond" w:cs="Times New Roman"/>
          <w:sz w:val="20"/>
          <w:szCs w:val="20"/>
        </w:rPr>
        <w:tab/>
        <w:t xml:space="preserve">         </w:t>
      </w:r>
      <w:r w:rsidR="00AE7DD8" w:rsidRPr="00585355">
        <w:rPr>
          <w:rFonts w:ascii="Garamond" w:hAnsi="Garamond" w:cs="Times New Roman"/>
          <w:sz w:val="20"/>
          <w:szCs w:val="20"/>
        </w:rPr>
        <w:t>kind. I know of no ornament more intricately beautiful</w:t>
      </w:r>
    </w:p>
    <w:p w14:paraId="0318E97D" w14:textId="32C1DED1" w:rsidR="00AE7DD8" w:rsidRPr="00585355" w:rsidRDefault="00AE7DD8" w:rsidP="007D5981">
      <w:pPr>
        <w:spacing w:line="240" w:lineRule="auto"/>
        <w:ind w:firstLine="720"/>
        <w:contextualSpacing/>
        <w:rPr>
          <w:rFonts w:ascii="Garamond" w:hAnsi="Garamond" w:cs="Times New Roman"/>
          <w:sz w:val="20"/>
          <w:szCs w:val="20"/>
        </w:rPr>
      </w:pPr>
      <w:r w:rsidRPr="00585355">
        <w:rPr>
          <w:rFonts w:ascii="Garamond" w:hAnsi="Garamond" w:cs="Times New Roman"/>
          <w:sz w:val="20"/>
          <w:szCs w:val="20"/>
        </w:rPr>
        <w:tab/>
      </w:r>
      <w:r w:rsidRPr="00585355">
        <w:rPr>
          <w:rFonts w:ascii="Garamond" w:hAnsi="Garamond" w:cs="Times New Roman"/>
          <w:sz w:val="20"/>
          <w:szCs w:val="20"/>
        </w:rPr>
        <w:tab/>
      </w:r>
      <w:r w:rsidR="00585355">
        <w:rPr>
          <w:rFonts w:ascii="Garamond" w:hAnsi="Garamond" w:cs="Times New Roman"/>
          <w:sz w:val="20"/>
          <w:szCs w:val="20"/>
        </w:rPr>
        <w:t xml:space="preserve">       </w:t>
      </w:r>
      <w:r w:rsidRPr="00585355">
        <w:rPr>
          <w:rFonts w:ascii="Garamond" w:hAnsi="Garamond" w:cs="Times New Roman"/>
          <w:sz w:val="20"/>
          <w:szCs w:val="20"/>
        </w:rPr>
        <w:t xml:space="preserve">  and mingled than the Persian – no geometric strapwork,</w:t>
      </w:r>
    </w:p>
    <w:p w14:paraId="38621C53" w14:textId="077D72AE" w:rsidR="00AE7DD8" w:rsidRPr="00585355" w:rsidRDefault="00585355" w:rsidP="007D5981">
      <w:pPr>
        <w:spacing w:line="240" w:lineRule="auto"/>
        <w:ind w:firstLine="720"/>
        <w:contextualSpacing/>
        <w:rPr>
          <w:rFonts w:ascii="Garamond" w:hAnsi="Garamond" w:cs="Times New Roman"/>
          <w:sz w:val="20"/>
          <w:szCs w:val="20"/>
        </w:rPr>
      </w:pPr>
      <w:r>
        <w:rPr>
          <w:rFonts w:ascii="Garamond" w:hAnsi="Garamond" w:cs="Times New Roman"/>
          <w:sz w:val="20"/>
          <w:szCs w:val="20"/>
        </w:rPr>
        <w:tab/>
      </w:r>
      <w:r>
        <w:rPr>
          <w:rFonts w:ascii="Garamond" w:hAnsi="Garamond" w:cs="Times New Roman"/>
          <w:sz w:val="20"/>
          <w:szCs w:val="20"/>
        </w:rPr>
        <w:tab/>
        <w:t xml:space="preserve">       </w:t>
      </w:r>
      <w:r w:rsidR="00AE7DD8" w:rsidRPr="00585355">
        <w:rPr>
          <w:rFonts w:ascii="Garamond" w:hAnsi="Garamond" w:cs="Times New Roman"/>
          <w:sz w:val="20"/>
          <w:szCs w:val="20"/>
        </w:rPr>
        <w:t xml:space="preserve">  or systems of interlacing lines, so rich as those of the</w:t>
      </w:r>
    </w:p>
    <w:p w14:paraId="0223C479" w14:textId="27AE6CC5" w:rsidR="00AE7DD8" w:rsidRPr="00585355" w:rsidRDefault="00585355" w:rsidP="007D5981">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Pr>
          <w:rFonts w:ascii="Garamond" w:hAnsi="Garamond" w:cs="Times New Roman"/>
          <w:sz w:val="20"/>
          <w:szCs w:val="20"/>
        </w:rPr>
        <w:tab/>
      </w:r>
      <w:r>
        <w:rPr>
          <w:rFonts w:ascii="Garamond" w:hAnsi="Garamond" w:cs="Times New Roman"/>
          <w:sz w:val="20"/>
          <w:szCs w:val="20"/>
        </w:rPr>
        <w:tab/>
        <w:t xml:space="preserve">        </w:t>
      </w:r>
      <w:r w:rsidR="00AE7DD8" w:rsidRPr="00585355">
        <w:rPr>
          <w:rFonts w:ascii="Garamond" w:hAnsi="Garamond" w:cs="Times New Roman"/>
          <w:sz w:val="20"/>
          <w:szCs w:val="20"/>
        </w:rPr>
        <w:t xml:space="preserve"> Moors (the Alhambraic) . .  . .</w:t>
      </w:r>
    </w:p>
    <w:p w14:paraId="3B95CC64" w14:textId="0CBB7FF4" w:rsidR="007D5981" w:rsidRPr="000D1F23" w:rsidRDefault="00585355" w:rsidP="007D5981">
      <w:pPr>
        <w:spacing w:line="240" w:lineRule="auto"/>
        <w:ind w:firstLine="720"/>
        <w:contextualSpacing/>
        <w:rPr>
          <w:rFonts w:ascii="Garamond" w:hAnsi="Garamond" w:cs="Times New Roman"/>
          <w:sz w:val="24"/>
          <w:szCs w:val="24"/>
        </w:rPr>
      </w:pPr>
      <w:r>
        <w:rPr>
          <w:rFonts w:ascii="Garamond" w:hAnsi="Garamond" w:cs="Times New Roman"/>
          <w:sz w:val="20"/>
          <w:szCs w:val="20"/>
        </w:rPr>
        <w:tab/>
      </w:r>
      <w:r>
        <w:rPr>
          <w:rFonts w:ascii="Garamond" w:hAnsi="Garamond" w:cs="Times New Roman"/>
          <w:sz w:val="20"/>
          <w:szCs w:val="20"/>
        </w:rPr>
        <w:tab/>
        <w:t xml:space="preserve">        </w:t>
      </w:r>
      <w:r w:rsidR="00AE7DD8" w:rsidRPr="00585355">
        <w:rPr>
          <w:rFonts w:ascii="Garamond" w:hAnsi="Garamond" w:cs="Times New Roman"/>
          <w:sz w:val="20"/>
          <w:szCs w:val="20"/>
        </w:rPr>
        <w:t xml:space="preserve"> (Christopher Dresser, </w:t>
      </w:r>
      <w:r w:rsidR="00AE7DD8" w:rsidRPr="00585355">
        <w:rPr>
          <w:rFonts w:ascii="Garamond" w:hAnsi="Garamond" w:cs="Times New Roman"/>
          <w:i/>
          <w:sz w:val="20"/>
          <w:szCs w:val="20"/>
        </w:rPr>
        <w:t>Principles</w:t>
      </w:r>
      <w:r w:rsidR="00AE7DD8" w:rsidRPr="00585355">
        <w:rPr>
          <w:rFonts w:ascii="Garamond" w:hAnsi="Garamond" w:cs="Times New Roman"/>
          <w:sz w:val="20"/>
          <w:szCs w:val="20"/>
        </w:rPr>
        <w:t>, p. 61)</w:t>
      </w:r>
      <w:r w:rsidR="00AE7DD8" w:rsidRPr="00585355">
        <w:rPr>
          <w:rFonts w:ascii="Garamond" w:hAnsi="Garamond" w:cs="Times New Roman"/>
          <w:sz w:val="20"/>
          <w:szCs w:val="20"/>
          <w:vertAlign w:val="superscript"/>
        </w:rPr>
        <w:t>9</w:t>
      </w:r>
      <w:r w:rsidR="00AE7DD8" w:rsidRPr="000D1F23">
        <w:rPr>
          <w:rFonts w:ascii="Garamond" w:hAnsi="Garamond" w:cs="Times New Roman"/>
          <w:sz w:val="24"/>
          <w:szCs w:val="24"/>
        </w:rPr>
        <w:tab/>
      </w:r>
    </w:p>
    <w:p w14:paraId="37E9B0FF" w14:textId="7CCEF875" w:rsidR="00AE7DD8" w:rsidRPr="000D1F23" w:rsidRDefault="00AE7DD8" w:rsidP="007D5981">
      <w:pPr>
        <w:spacing w:line="240" w:lineRule="auto"/>
        <w:ind w:firstLine="720"/>
        <w:contextualSpacing/>
        <w:rPr>
          <w:rFonts w:ascii="Garamond" w:hAnsi="Garamond" w:cs="Times New Roman"/>
          <w:sz w:val="24"/>
          <w:szCs w:val="24"/>
        </w:rPr>
      </w:pPr>
      <w:r w:rsidRPr="000D1F23">
        <w:rPr>
          <w:rFonts w:ascii="Garamond" w:hAnsi="Garamond" w:cs="Times New Roman"/>
          <w:sz w:val="24"/>
          <w:szCs w:val="24"/>
        </w:rPr>
        <w:tab/>
      </w:r>
      <w:r w:rsidRPr="000D1F23">
        <w:rPr>
          <w:rFonts w:ascii="Garamond" w:hAnsi="Garamond" w:cs="Times New Roman"/>
          <w:sz w:val="24"/>
          <w:szCs w:val="24"/>
        </w:rPr>
        <w:tab/>
      </w:r>
      <w:r w:rsidRPr="000D1F23">
        <w:rPr>
          <w:rFonts w:ascii="Garamond" w:hAnsi="Garamond" w:cs="Times New Roman"/>
          <w:sz w:val="24"/>
          <w:szCs w:val="24"/>
        </w:rPr>
        <w:tab/>
      </w:r>
    </w:p>
    <w:p w14:paraId="51949643" w14:textId="52798490" w:rsidR="00FC58E7" w:rsidRPr="000D1F23" w:rsidRDefault="00FC04BF" w:rsidP="00A346A9">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r>
      <w:r w:rsidR="00F33A82" w:rsidRPr="000D1F23">
        <w:rPr>
          <w:rFonts w:ascii="Garamond" w:hAnsi="Garamond" w:cs="Times New Roman"/>
          <w:sz w:val="24"/>
          <w:szCs w:val="24"/>
        </w:rPr>
        <w:t xml:space="preserve">By the end of the eighteenth century architecture theorists were attempting to </w:t>
      </w:r>
      <w:r w:rsidR="00AE7DD8" w:rsidRPr="000D1F23">
        <w:rPr>
          <w:rFonts w:ascii="Garamond" w:hAnsi="Garamond" w:cs="Times New Roman"/>
          <w:sz w:val="24"/>
          <w:szCs w:val="24"/>
        </w:rPr>
        <w:t>u</w:t>
      </w:r>
      <w:r w:rsidR="00F33A82" w:rsidRPr="000D1F23">
        <w:rPr>
          <w:rFonts w:ascii="Garamond" w:hAnsi="Garamond" w:cs="Times New Roman"/>
          <w:sz w:val="24"/>
          <w:szCs w:val="24"/>
        </w:rPr>
        <w:t>nderstand Gothic architecture as well. Even though the Moors left architectural remains in Spain, Portugal and Sicily</w:t>
      </w:r>
      <w:r w:rsidR="007602E1" w:rsidRPr="000D1F23">
        <w:rPr>
          <w:rFonts w:ascii="Garamond" w:hAnsi="Garamond" w:cs="Times New Roman"/>
          <w:sz w:val="24"/>
          <w:szCs w:val="24"/>
        </w:rPr>
        <w:t>,</w:t>
      </w:r>
      <w:r w:rsidR="00F33A82" w:rsidRPr="000D1F23">
        <w:rPr>
          <w:rFonts w:ascii="Garamond" w:hAnsi="Garamond" w:cs="Times New Roman"/>
          <w:sz w:val="24"/>
          <w:szCs w:val="24"/>
        </w:rPr>
        <w:t xml:space="preserve"> and the Ottoman Empire stretched across the Mediterranean, the only information available came from the notes and sketches of travelers to the Near East.</w:t>
      </w:r>
      <w:r w:rsidR="00DC468D" w:rsidRPr="000D1F23">
        <w:rPr>
          <w:rFonts w:ascii="Garamond" w:hAnsi="Garamond" w:cs="Times New Roman"/>
          <w:sz w:val="24"/>
          <w:szCs w:val="24"/>
        </w:rPr>
        <w:t xml:space="preserve"> Oriental tastes, fostered by Romantics were fed by ideas of what the East might be like rather than what it was.</w:t>
      </w:r>
      <w:r w:rsidR="00F33A82" w:rsidRPr="000D1F23">
        <w:rPr>
          <w:rFonts w:ascii="Garamond" w:hAnsi="Garamond" w:cs="Times New Roman"/>
          <w:sz w:val="24"/>
          <w:szCs w:val="24"/>
        </w:rPr>
        <w:t xml:space="preserve"> More information and study began as a result of Napoleon’s </w:t>
      </w:r>
      <w:r w:rsidR="001A4389" w:rsidRPr="000D1F23">
        <w:rPr>
          <w:rFonts w:ascii="Garamond" w:hAnsi="Garamond" w:cs="Times New Roman"/>
          <w:sz w:val="24"/>
          <w:szCs w:val="24"/>
        </w:rPr>
        <w:t xml:space="preserve">incursions into Egypt which resulted in the creation of the </w:t>
      </w:r>
      <w:r w:rsidR="001A4389" w:rsidRPr="000D1F23">
        <w:rPr>
          <w:rFonts w:ascii="Garamond" w:hAnsi="Garamond" w:cs="Times New Roman"/>
          <w:i/>
          <w:sz w:val="24"/>
          <w:szCs w:val="24"/>
        </w:rPr>
        <w:t xml:space="preserve">Description de l’Egypt </w:t>
      </w:r>
      <w:r w:rsidR="001A4389" w:rsidRPr="000D1F23">
        <w:rPr>
          <w:rFonts w:ascii="Garamond" w:hAnsi="Garamond" w:cs="Times New Roman"/>
          <w:sz w:val="24"/>
          <w:szCs w:val="24"/>
        </w:rPr>
        <w:t>archive (1809-28) in which architecture was one of many topics.</w:t>
      </w:r>
      <w:r w:rsidR="00AE7DD8" w:rsidRPr="000D1F23">
        <w:rPr>
          <w:rFonts w:ascii="Garamond" w:hAnsi="Garamond" w:cs="Times New Roman"/>
          <w:sz w:val="24"/>
          <w:szCs w:val="24"/>
          <w:vertAlign w:val="superscript"/>
        </w:rPr>
        <w:t>10</w:t>
      </w:r>
      <w:r w:rsidR="006B7CA4" w:rsidRPr="000D1F23">
        <w:rPr>
          <w:rFonts w:ascii="Garamond" w:hAnsi="Garamond" w:cs="Times New Roman"/>
          <w:sz w:val="24"/>
          <w:szCs w:val="24"/>
          <w:vertAlign w:val="superscript"/>
        </w:rPr>
        <w:t>, 1</w:t>
      </w:r>
      <w:r w:rsidR="00AE7DD8" w:rsidRPr="000D1F23">
        <w:rPr>
          <w:rFonts w:ascii="Garamond" w:hAnsi="Garamond" w:cs="Times New Roman"/>
          <w:sz w:val="24"/>
          <w:szCs w:val="24"/>
          <w:vertAlign w:val="superscript"/>
        </w:rPr>
        <w:t>1</w:t>
      </w:r>
      <w:r w:rsidR="0016317F" w:rsidRPr="000D1F23">
        <w:rPr>
          <w:rFonts w:ascii="Garamond" w:hAnsi="Garamond" w:cs="Times New Roman"/>
          <w:sz w:val="24"/>
          <w:szCs w:val="24"/>
        </w:rPr>
        <w:t xml:space="preserve"> In the early nineteenth century there was still little recorded knowledge of Islamic architecture</w:t>
      </w:r>
      <w:r w:rsidR="00EC31E7" w:rsidRPr="000D1F23">
        <w:rPr>
          <w:rFonts w:ascii="Garamond" w:hAnsi="Garamond" w:cs="Times New Roman"/>
          <w:sz w:val="24"/>
          <w:szCs w:val="24"/>
        </w:rPr>
        <w:t xml:space="preserve"> in the West,</w:t>
      </w:r>
      <w:r w:rsidR="0016317F" w:rsidRPr="000D1F23">
        <w:rPr>
          <w:rFonts w:ascii="Garamond" w:hAnsi="Garamond" w:cs="Times New Roman"/>
          <w:sz w:val="24"/>
          <w:szCs w:val="24"/>
        </w:rPr>
        <w:t xml:space="preserve"> unlike the volumes devoted to Classical Greek and Roman architecture which resulted from archeological excavations during the eighteenth century.</w:t>
      </w:r>
    </w:p>
    <w:p w14:paraId="4C5565A0" w14:textId="4CB171ED" w:rsidR="0032374B" w:rsidRPr="000D1F23" w:rsidRDefault="00C927E7"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Western European nations had a different dynamic with </w:t>
      </w:r>
      <w:r w:rsidR="00FC3393" w:rsidRPr="000D1F23">
        <w:rPr>
          <w:rFonts w:ascii="Garamond" w:hAnsi="Garamond" w:cs="Times New Roman"/>
          <w:sz w:val="24"/>
          <w:szCs w:val="24"/>
        </w:rPr>
        <w:t>Islamic countries than with China and the Far East. Islam adjoined Christian Europe in the case of Moorish Spain (8</w:t>
      </w:r>
      <w:r w:rsidR="00FC3393" w:rsidRPr="000D1F23">
        <w:rPr>
          <w:rFonts w:ascii="Garamond" w:hAnsi="Garamond" w:cs="Times New Roman"/>
          <w:sz w:val="24"/>
          <w:szCs w:val="24"/>
          <w:vertAlign w:val="superscript"/>
        </w:rPr>
        <w:t>th</w:t>
      </w:r>
      <w:r w:rsidR="00FC3393" w:rsidRPr="000D1F23">
        <w:rPr>
          <w:rFonts w:ascii="Garamond" w:hAnsi="Garamond" w:cs="Times New Roman"/>
          <w:sz w:val="24"/>
          <w:szCs w:val="24"/>
        </w:rPr>
        <w:t xml:space="preserve"> – 15</w:t>
      </w:r>
      <w:r w:rsidR="00FC3393" w:rsidRPr="000D1F23">
        <w:rPr>
          <w:rFonts w:ascii="Garamond" w:hAnsi="Garamond" w:cs="Times New Roman"/>
          <w:sz w:val="24"/>
          <w:szCs w:val="24"/>
          <w:vertAlign w:val="superscript"/>
        </w:rPr>
        <w:t>th</w:t>
      </w:r>
      <w:r w:rsidR="00FC3393" w:rsidRPr="000D1F23">
        <w:rPr>
          <w:rFonts w:ascii="Garamond" w:hAnsi="Garamond" w:cs="Times New Roman"/>
          <w:sz w:val="24"/>
          <w:szCs w:val="24"/>
        </w:rPr>
        <w:t xml:space="preserve"> centuries), Sicily (</w:t>
      </w:r>
      <w:r w:rsidR="0032374B" w:rsidRPr="000D1F23">
        <w:rPr>
          <w:rFonts w:ascii="Garamond" w:hAnsi="Garamond" w:cs="Times New Roman"/>
          <w:sz w:val="24"/>
          <w:szCs w:val="24"/>
        </w:rPr>
        <w:t>10</w:t>
      </w:r>
      <w:r w:rsidR="0032374B" w:rsidRPr="000D1F23">
        <w:rPr>
          <w:rFonts w:ascii="Garamond" w:hAnsi="Garamond" w:cs="Times New Roman"/>
          <w:sz w:val="24"/>
          <w:szCs w:val="24"/>
          <w:vertAlign w:val="superscript"/>
        </w:rPr>
        <w:t>th</w:t>
      </w:r>
      <w:r w:rsidR="0032374B" w:rsidRPr="000D1F23">
        <w:rPr>
          <w:rFonts w:ascii="Garamond" w:hAnsi="Garamond" w:cs="Times New Roman"/>
          <w:sz w:val="24"/>
          <w:szCs w:val="24"/>
        </w:rPr>
        <w:t>-12</w:t>
      </w:r>
      <w:r w:rsidR="0032374B" w:rsidRPr="000D1F23">
        <w:rPr>
          <w:rFonts w:ascii="Garamond" w:hAnsi="Garamond" w:cs="Times New Roman"/>
          <w:sz w:val="24"/>
          <w:szCs w:val="24"/>
          <w:vertAlign w:val="superscript"/>
        </w:rPr>
        <w:t>th</w:t>
      </w:r>
      <w:r w:rsidR="0032374B" w:rsidRPr="000D1F23">
        <w:rPr>
          <w:rFonts w:ascii="Garamond" w:hAnsi="Garamond" w:cs="Times New Roman"/>
          <w:sz w:val="24"/>
          <w:szCs w:val="24"/>
        </w:rPr>
        <w:t xml:space="preserve"> centuries), and with the Turkish occupation of Greece and the Balkans (15</w:t>
      </w:r>
      <w:r w:rsidR="0032374B" w:rsidRPr="000D1F23">
        <w:rPr>
          <w:rFonts w:ascii="Garamond" w:hAnsi="Garamond" w:cs="Times New Roman"/>
          <w:sz w:val="24"/>
          <w:szCs w:val="24"/>
          <w:vertAlign w:val="superscript"/>
        </w:rPr>
        <w:t xml:space="preserve">th </w:t>
      </w:r>
      <w:r w:rsidR="00697EEA">
        <w:rPr>
          <w:rFonts w:ascii="Garamond" w:hAnsi="Garamond" w:cs="Times New Roman"/>
          <w:sz w:val="24"/>
          <w:szCs w:val="24"/>
        </w:rPr>
        <w:t>–</w:t>
      </w:r>
      <w:r w:rsidR="0032374B" w:rsidRPr="000D1F23">
        <w:rPr>
          <w:rFonts w:ascii="Garamond" w:hAnsi="Garamond" w:cs="Times New Roman"/>
          <w:sz w:val="24"/>
          <w:szCs w:val="24"/>
        </w:rPr>
        <w:t xml:space="preserve"> 19</w:t>
      </w:r>
      <w:r w:rsidR="0032374B" w:rsidRPr="000D1F23">
        <w:rPr>
          <w:rFonts w:ascii="Garamond" w:hAnsi="Garamond" w:cs="Times New Roman"/>
          <w:sz w:val="24"/>
          <w:szCs w:val="24"/>
          <w:vertAlign w:val="superscript"/>
        </w:rPr>
        <w:t>th</w:t>
      </w:r>
      <w:r w:rsidR="0032374B" w:rsidRPr="000D1F23">
        <w:rPr>
          <w:rFonts w:ascii="Garamond" w:hAnsi="Garamond" w:cs="Times New Roman"/>
          <w:sz w:val="24"/>
          <w:szCs w:val="24"/>
        </w:rPr>
        <w:t xml:space="preserve"> centuries). Early on, the stronger the Turks became, the stronger the Christian opposition. By the end of the seventeenth century, the Ottoman military threat to Europe less</w:t>
      </w:r>
      <w:r w:rsidR="00EC31E7" w:rsidRPr="000D1F23">
        <w:rPr>
          <w:rFonts w:ascii="Garamond" w:hAnsi="Garamond" w:cs="Times New Roman"/>
          <w:sz w:val="24"/>
          <w:szCs w:val="24"/>
        </w:rPr>
        <w:t>e</w:t>
      </w:r>
      <w:r w:rsidR="0032374B" w:rsidRPr="000D1F23">
        <w:rPr>
          <w:rFonts w:ascii="Garamond" w:hAnsi="Garamond" w:cs="Times New Roman"/>
          <w:sz w:val="24"/>
          <w:szCs w:val="24"/>
        </w:rPr>
        <w:t>ned and Christian Europeans developed a growing fascination with Constantinople as the place where Roman, Byzantine-Christian, and Moslem architecture stood side by side.</w:t>
      </w:r>
      <w:r w:rsidR="00125360" w:rsidRPr="000D1F23">
        <w:rPr>
          <w:rFonts w:ascii="Garamond" w:hAnsi="Garamond" w:cs="Times New Roman"/>
          <w:sz w:val="24"/>
          <w:szCs w:val="24"/>
          <w:vertAlign w:val="superscript"/>
        </w:rPr>
        <w:t>1</w:t>
      </w:r>
      <w:r w:rsidR="00AE7DD8" w:rsidRPr="000D1F23">
        <w:rPr>
          <w:rFonts w:ascii="Garamond" w:hAnsi="Garamond" w:cs="Times New Roman"/>
          <w:sz w:val="24"/>
          <w:szCs w:val="24"/>
          <w:vertAlign w:val="superscript"/>
        </w:rPr>
        <w:t>2</w:t>
      </w:r>
    </w:p>
    <w:p w14:paraId="03288A70" w14:textId="77777777" w:rsidR="00FC3393" w:rsidRPr="000D1F23" w:rsidRDefault="0032374B" w:rsidP="00866529">
      <w:pPr>
        <w:spacing w:line="480" w:lineRule="auto"/>
        <w:ind w:firstLine="720"/>
        <w:contextualSpacing/>
        <w:jc w:val="both"/>
        <w:rPr>
          <w:rFonts w:ascii="Garamond" w:hAnsi="Garamond" w:cs="Times New Roman"/>
          <w:color w:val="000000" w:themeColor="text1"/>
          <w:sz w:val="24"/>
          <w:szCs w:val="24"/>
        </w:rPr>
      </w:pPr>
      <w:r w:rsidRPr="000D1F23">
        <w:rPr>
          <w:rFonts w:ascii="Garamond" w:hAnsi="Garamond" w:cs="Times New Roman"/>
          <w:sz w:val="24"/>
          <w:szCs w:val="24"/>
        </w:rPr>
        <w:t xml:space="preserve"> </w:t>
      </w:r>
      <w:r w:rsidR="001A4389" w:rsidRPr="000D1F23">
        <w:rPr>
          <w:rFonts w:ascii="Garamond" w:hAnsi="Garamond" w:cs="Times New Roman"/>
          <w:sz w:val="24"/>
          <w:szCs w:val="24"/>
        </w:rPr>
        <w:t xml:space="preserve">Ottoman power faltered during the nineteenth century resulting in the West’s economic domination over the Empire. Growth in knowledge about Islamic culture came with this inroad </w:t>
      </w:r>
      <w:r w:rsidR="00C927E7" w:rsidRPr="000D1F23">
        <w:rPr>
          <w:rFonts w:ascii="Garamond" w:hAnsi="Garamond" w:cs="Times New Roman"/>
          <w:sz w:val="24"/>
          <w:szCs w:val="24"/>
        </w:rPr>
        <w:t>in</w:t>
      </w:r>
      <w:r w:rsidR="001A4389" w:rsidRPr="000D1F23">
        <w:rPr>
          <w:rFonts w:ascii="Garamond" w:hAnsi="Garamond" w:cs="Times New Roman"/>
          <w:sz w:val="24"/>
          <w:szCs w:val="24"/>
        </w:rPr>
        <w:t>to the East. Egypt and Asia Minor, specifically Cairo and Istanbul became areas of crucial interest to Western European countries during the latter part of the century. Eventually France would control Istanbul and Great Britain would control Cairo.</w:t>
      </w:r>
      <w:r w:rsidR="00D47233" w:rsidRPr="000D1F23">
        <w:rPr>
          <w:rFonts w:ascii="Garamond" w:hAnsi="Garamond" w:cs="Times New Roman"/>
          <w:sz w:val="24"/>
          <w:szCs w:val="24"/>
        </w:rPr>
        <w:t xml:space="preserve"> Ge</w:t>
      </w:r>
      <w:r w:rsidR="00FC34CA" w:rsidRPr="000D1F23">
        <w:rPr>
          <w:rFonts w:ascii="Garamond" w:hAnsi="Garamond" w:cs="Times New Roman"/>
          <w:sz w:val="24"/>
          <w:szCs w:val="24"/>
        </w:rPr>
        <w:t xml:space="preserve">rmany, </w:t>
      </w:r>
      <w:r w:rsidR="00893715" w:rsidRPr="000D1F23">
        <w:rPr>
          <w:rFonts w:ascii="Garamond" w:hAnsi="Garamond" w:cs="Times New Roman"/>
          <w:sz w:val="24"/>
          <w:szCs w:val="24"/>
        </w:rPr>
        <w:t>in a non-colonial role</w:t>
      </w:r>
      <w:r w:rsidR="00FC34CA" w:rsidRPr="000D1F23">
        <w:rPr>
          <w:rFonts w:ascii="Garamond" w:hAnsi="Garamond" w:cs="Times New Roman"/>
          <w:sz w:val="24"/>
          <w:szCs w:val="24"/>
        </w:rPr>
        <w:t xml:space="preserve">, </w:t>
      </w:r>
      <w:r w:rsidR="00C927E7" w:rsidRPr="000D1F23">
        <w:rPr>
          <w:rFonts w:ascii="Garamond" w:hAnsi="Garamond" w:cs="Times New Roman"/>
          <w:sz w:val="24"/>
          <w:szCs w:val="24"/>
        </w:rPr>
        <w:t>became</w:t>
      </w:r>
      <w:r w:rsidR="00FC34CA" w:rsidRPr="000D1F23">
        <w:rPr>
          <w:rFonts w:ascii="Garamond" w:hAnsi="Garamond" w:cs="Times New Roman"/>
          <w:sz w:val="24"/>
          <w:szCs w:val="24"/>
        </w:rPr>
        <w:t xml:space="preserve"> a trade and political partner of Ottoman republic, providing</w:t>
      </w:r>
      <w:r w:rsidR="00E6460A" w:rsidRPr="000D1F23">
        <w:rPr>
          <w:rFonts w:ascii="Garamond" w:hAnsi="Garamond" w:cs="Times New Roman"/>
          <w:sz w:val="24"/>
          <w:szCs w:val="24"/>
        </w:rPr>
        <w:t xml:space="preserve"> </w:t>
      </w:r>
      <w:r w:rsidR="00FC34CA" w:rsidRPr="000D1F23">
        <w:rPr>
          <w:rFonts w:ascii="Garamond" w:hAnsi="Garamond" w:cs="Times New Roman"/>
          <w:sz w:val="24"/>
          <w:szCs w:val="24"/>
        </w:rPr>
        <w:t xml:space="preserve">economic and </w:t>
      </w:r>
      <w:r w:rsidR="00FC34CA" w:rsidRPr="000D1F23">
        <w:rPr>
          <w:rFonts w:ascii="Garamond" w:hAnsi="Garamond" w:cs="Times New Roman"/>
          <w:color w:val="000000" w:themeColor="text1"/>
          <w:sz w:val="24"/>
          <w:szCs w:val="24"/>
        </w:rPr>
        <w:t>governmental support to the Sultan.</w:t>
      </w:r>
      <w:r w:rsidR="00C14A52" w:rsidRPr="000D1F23">
        <w:rPr>
          <w:rFonts w:ascii="Garamond" w:hAnsi="Garamond" w:cs="Times New Roman"/>
          <w:color w:val="000000" w:themeColor="text1"/>
          <w:sz w:val="24"/>
          <w:szCs w:val="24"/>
        </w:rPr>
        <w:t xml:space="preserve"> </w:t>
      </w:r>
    </w:p>
    <w:p w14:paraId="45539FF6" w14:textId="0D60ECFC" w:rsidR="007602E1" w:rsidRPr="000D1F23" w:rsidRDefault="00E6460A" w:rsidP="00A346A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By the second quarter of the nineteenth century a new style of architecture which </w:t>
      </w:r>
      <w:r w:rsidR="00C14A52" w:rsidRPr="000D1F23">
        <w:rPr>
          <w:rFonts w:ascii="Garamond" w:hAnsi="Garamond" w:cs="Times New Roman"/>
          <w:sz w:val="24"/>
          <w:szCs w:val="24"/>
        </w:rPr>
        <w:t>i</w:t>
      </w:r>
      <w:r w:rsidRPr="000D1F23">
        <w:rPr>
          <w:rFonts w:ascii="Garamond" w:hAnsi="Garamond" w:cs="Times New Roman"/>
          <w:sz w:val="24"/>
          <w:szCs w:val="24"/>
        </w:rPr>
        <w:t>ncorporated</w:t>
      </w:r>
      <w:r w:rsidR="00C14A52" w:rsidRPr="000D1F23">
        <w:rPr>
          <w:rFonts w:ascii="Garamond" w:hAnsi="Garamond" w:cs="Times New Roman"/>
          <w:sz w:val="24"/>
          <w:szCs w:val="24"/>
        </w:rPr>
        <w:t xml:space="preserve"> </w:t>
      </w:r>
      <w:r w:rsidRPr="000D1F23">
        <w:rPr>
          <w:rFonts w:ascii="Garamond" w:hAnsi="Garamond" w:cs="Times New Roman"/>
          <w:sz w:val="24"/>
          <w:szCs w:val="24"/>
        </w:rPr>
        <w:t>Oriental elements with familiar Western forms emerged.</w:t>
      </w:r>
      <w:r w:rsidR="00C76355" w:rsidRPr="000D1F23">
        <w:rPr>
          <w:rFonts w:ascii="Garamond" w:hAnsi="Garamond" w:cs="Times New Roman"/>
          <w:sz w:val="24"/>
          <w:szCs w:val="24"/>
          <w:vertAlign w:val="superscript"/>
        </w:rPr>
        <w:t>1</w:t>
      </w:r>
      <w:r w:rsidR="00AE7DD8" w:rsidRPr="000D1F23">
        <w:rPr>
          <w:rFonts w:ascii="Garamond" w:hAnsi="Garamond" w:cs="Times New Roman"/>
          <w:sz w:val="24"/>
          <w:szCs w:val="24"/>
          <w:vertAlign w:val="superscript"/>
        </w:rPr>
        <w:t>3</w:t>
      </w:r>
      <w:r w:rsidR="00125360" w:rsidRPr="000D1F23">
        <w:rPr>
          <w:rFonts w:ascii="Garamond" w:hAnsi="Garamond" w:cs="Times New Roman"/>
          <w:sz w:val="24"/>
          <w:szCs w:val="24"/>
          <w:vertAlign w:val="superscript"/>
        </w:rPr>
        <w:t xml:space="preserve"> </w:t>
      </w:r>
      <w:r w:rsidR="001468CC" w:rsidRPr="000D1F23">
        <w:rPr>
          <w:rFonts w:ascii="Garamond" w:hAnsi="Garamond" w:cs="Times New Roman"/>
          <w:sz w:val="24"/>
          <w:szCs w:val="24"/>
        </w:rPr>
        <w:t>In addition to knowledge gained in Egypt, the decorative arts and architecture of India would prove to be a source of inspiration for many English architects.</w:t>
      </w:r>
      <w:r w:rsidR="00C927E7" w:rsidRPr="000D1F23">
        <w:rPr>
          <w:rFonts w:ascii="Garamond" w:hAnsi="Garamond" w:cs="Times New Roman"/>
          <w:sz w:val="24"/>
          <w:szCs w:val="24"/>
        </w:rPr>
        <w:t xml:space="preserve"> </w:t>
      </w:r>
      <w:r w:rsidR="0016317F" w:rsidRPr="000D1F23">
        <w:rPr>
          <w:rFonts w:ascii="Garamond" w:hAnsi="Garamond" w:cs="Times New Roman"/>
          <w:sz w:val="24"/>
          <w:szCs w:val="24"/>
        </w:rPr>
        <w:t>For Victorians,</w:t>
      </w:r>
      <w:r w:rsidR="00A346A9" w:rsidRPr="000D1F23">
        <w:rPr>
          <w:rFonts w:ascii="Garamond" w:hAnsi="Garamond" w:cs="Times New Roman"/>
          <w:sz w:val="24"/>
          <w:szCs w:val="24"/>
        </w:rPr>
        <w:t xml:space="preserve"> Orientalism was often an interchangeable group of ideas about the art, religion, society, history and geography of countries in the Middle and Far East, and North Africa.</w:t>
      </w:r>
      <w:r w:rsidR="00E36246" w:rsidRPr="000D1F23">
        <w:rPr>
          <w:rFonts w:ascii="Garamond" w:hAnsi="Garamond" w:cs="Times New Roman"/>
          <w:sz w:val="24"/>
          <w:szCs w:val="24"/>
        </w:rPr>
        <w:t xml:space="preserve"> </w:t>
      </w:r>
    </w:p>
    <w:p w14:paraId="2A30C23B" w14:textId="1C11EDFC" w:rsidR="00A346A9" w:rsidRPr="000D1F23" w:rsidRDefault="00E36246" w:rsidP="00A346A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Orientalism is a very complex concept. It presents as a multi-faceted world view</w:t>
      </w:r>
      <w:r w:rsidR="00EB0F2B" w:rsidRPr="000D1F23">
        <w:rPr>
          <w:rFonts w:ascii="Garamond" w:hAnsi="Garamond" w:cs="Times New Roman"/>
          <w:sz w:val="24"/>
          <w:szCs w:val="24"/>
        </w:rPr>
        <w:t xml:space="preserve"> that encompasses romance and sexual fantasy (often expressed in literature and Romantic art), anti-modern authoritarianism, the desire to dominate the “Other”, and colonial </w:t>
      </w:r>
      <w:r w:rsidR="006B7CA4" w:rsidRPr="000D1F23">
        <w:rPr>
          <w:rFonts w:ascii="Garamond" w:hAnsi="Garamond" w:cs="Times New Roman"/>
          <w:sz w:val="24"/>
          <w:szCs w:val="24"/>
        </w:rPr>
        <w:t>aspirations</w:t>
      </w:r>
      <w:r w:rsidR="00EB0F2B" w:rsidRPr="000D1F23">
        <w:rPr>
          <w:rFonts w:ascii="Garamond" w:hAnsi="Garamond" w:cs="Times New Roman"/>
          <w:sz w:val="24"/>
          <w:szCs w:val="24"/>
        </w:rPr>
        <w:t>.</w:t>
      </w:r>
      <w:r w:rsidR="00EB0F2B" w:rsidRPr="000D1F23">
        <w:rPr>
          <w:rFonts w:ascii="Garamond" w:hAnsi="Garamond" w:cs="Times New Roman"/>
          <w:sz w:val="24"/>
          <w:szCs w:val="24"/>
          <w:vertAlign w:val="superscript"/>
        </w:rPr>
        <w:t>1</w:t>
      </w:r>
      <w:r w:rsidR="00AE7DD8" w:rsidRPr="000D1F23">
        <w:rPr>
          <w:rFonts w:ascii="Garamond" w:hAnsi="Garamond" w:cs="Times New Roman"/>
          <w:sz w:val="24"/>
          <w:szCs w:val="24"/>
          <w:vertAlign w:val="superscript"/>
        </w:rPr>
        <w:t>4</w:t>
      </w:r>
      <w:r w:rsidR="00C4125F" w:rsidRPr="000D1F23">
        <w:rPr>
          <w:rFonts w:ascii="Garamond" w:hAnsi="Garamond" w:cs="Times New Roman"/>
          <w:sz w:val="24"/>
          <w:szCs w:val="24"/>
          <w:vertAlign w:val="superscript"/>
        </w:rPr>
        <w:t xml:space="preserve"> </w:t>
      </w:r>
      <w:r w:rsidR="00A346A9" w:rsidRPr="000D1F23">
        <w:rPr>
          <w:rFonts w:ascii="Garamond" w:hAnsi="Garamond" w:cs="Times New Roman"/>
          <w:sz w:val="24"/>
          <w:szCs w:val="24"/>
        </w:rPr>
        <w:t>As the</w:t>
      </w:r>
      <w:r w:rsidR="007602E1" w:rsidRPr="000D1F23">
        <w:rPr>
          <w:rFonts w:ascii="Garamond" w:hAnsi="Garamond" w:cs="Times New Roman"/>
          <w:sz w:val="24"/>
          <w:szCs w:val="24"/>
        </w:rPr>
        <w:t xml:space="preserve"> nineteenth</w:t>
      </w:r>
      <w:r w:rsidR="00A346A9" w:rsidRPr="000D1F23">
        <w:rPr>
          <w:rFonts w:ascii="Garamond" w:hAnsi="Garamond" w:cs="Times New Roman"/>
          <w:sz w:val="24"/>
          <w:szCs w:val="24"/>
        </w:rPr>
        <w:t xml:space="preserve"> century progressed</w:t>
      </w:r>
      <w:r w:rsidR="007602E1" w:rsidRPr="000D1F23">
        <w:rPr>
          <w:rFonts w:ascii="Garamond" w:hAnsi="Garamond" w:cs="Times New Roman"/>
          <w:sz w:val="24"/>
          <w:szCs w:val="24"/>
        </w:rPr>
        <w:t>,</w:t>
      </w:r>
      <w:r w:rsidR="00A346A9" w:rsidRPr="000D1F23">
        <w:rPr>
          <w:rFonts w:ascii="Garamond" w:hAnsi="Garamond" w:cs="Times New Roman"/>
          <w:sz w:val="24"/>
          <w:szCs w:val="24"/>
        </w:rPr>
        <w:t xml:space="preserve"> Orientalism grasped the imaginations of people around the world. By the middle of the century many of the world’s major architects and architectural theorists were interested in the arts of the Middle East. Very few of them actually travelled to these areas</w:t>
      </w:r>
      <w:r w:rsidR="00C927E7" w:rsidRPr="000D1F23">
        <w:rPr>
          <w:rFonts w:ascii="Garamond" w:hAnsi="Garamond" w:cs="Times New Roman"/>
          <w:sz w:val="24"/>
          <w:szCs w:val="24"/>
        </w:rPr>
        <w:t>,</w:t>
      </w:r>
      <w:r w:rsidR="00A346A9" w:rsidRPr="000D1F23">
        <w:rPr>
          <w:rFonts w:ascii="Garamond" w:hAnsi="Garamond" w:cs="Times New Roman"/>
          <w:sz w:val="24"/>
          <w:szCs w:val="24"/>
        </w:rPr>
        <w:t xml:space="preserve"> so their designs and theories were based on assumptions rather than first-hand knowledge. </w:t>
      </w:r>
    </w:p>
    <w:p w14:paraId="2B981F96" w14:textId="164C42FF" w:rsidR="008D59D9" w:rsidRPr="000D1F23" w:rsidRDefault="00A346A9" w:rsidP="00A346A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The term Orient has become contested over time. Within the context of the nineteenth century, the Near East or Middle East represented lands of the Ottoman Republic, including Turkey, Egypt, and what is now Israel (primarily the countries of the Mediterranean girdle).</w:t>
      </w:r>
      <w:r w:rsidRPr="000D1F23">
        <w:rPr>
          <w:rFonts w:ascii="Garamond" w:hAnsi="Garamond" w:cs="Times New Roman"/>
          <w:sz w:val="24"/>
          <w:szCs w:val="24"/>
          <w:vertAlign w:val="superscript"/>
        </w:rPr>
        <w:t>1</w:t>
      </w:r>
      <w:r w:rsidR="00AE7DD8" w:rsidRPr="000D1F23">
        <w:rPr>
          <w:rFonts w:ascii="Garamond" w:hAnsi="Garamond" w:cs="Times New Roman"/>
          <w:sz w:val="24"/>
          <w:szCs w:val="24"/>
          <w:vertAlign w:val="superscript"/>
        </w:rPr>
        <w:t>5</w:t>
      </w:r>
      <w:r w:rsidRPr="000D1F23">
        <w:rPr>
          <w:rFonts w:ascii="Garamond" w:hAnsi="Garamond" w:cs="Times New Roman"/>
          <w:sz w:val="24"/>
          <w:szCs w:val="24"/>
        </w:rPr>
        <w:t xml:space="preserve"> In </w:t>
      </w:r>
      <w:r w:rsidR="008D59D9" w:rsidRPr="000D1F23">
        <w:rPr>
          <w:rFonts w:ascii="Garamond" w:hAnsi="Garamond" w:cs="Times New Roman"/>
          <w:sz w:val="24"/>
          <w:szCs w:val="24"/>
        </w:rPr>
        <w:t>addition Turkish control</w:t>
      </w:r>
      <w:r w:rsidRPr="000D1F23">
        <w:rPr>
          <w:rFonts w:ascii="Garamond" w:hAnsi="Garamond" w:cs="Times New Roman"/>
          <w:sz w:val="24"/>
          <w:szCs w:val="24"/>
        </w:rPr>
        <w:t xml:space="preserve"> stretched beyond the capital city of Istanbul to include the sub-Arabian peninsula, North Africa and the Balkans.</w:t>
      </w:r>
    </w:p>
    <w:p w14:paraId="0FC4A516" w14:textId="77777777" w:rsidR="00631DBE" w:rsidRPr="000D1F23" w:rsidRDefault="007602E1" w:rsidP="00A346A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National image became very important during the nineteenth century as a result of military incursions and fluctuating borders. </w:t>
      </w:r>
      <w:r w:rsidR="008D59D9" w:rsidRPr="000D1F23">
        <w:rPr>
          <w:rFonts w:ascii="Garamond" w:hAnsi="Garamond" w:cs="Times New Roman"/>
          <w:sz w:val="24"/>
          <w:szCs w:val="24"/>
        </w:rPr>
        <w:t xml:space="preserve">The distinction between East and West, Occident and Orient, became much clearer. The </w:t>
      </w:r>
      <w:r w:rsidR="00631DBE" w:rsidRPr="000D1F23">
        <w:rPr>
          <w:rFonts w:ascii="Garamond" w:hAnsi="Garamond" w:cs="Times New Roman"/>
          <w:sz w:val="24"/>
          <w:szCs w:val="24"/>
        </w:rPr>
        <w:t>word</w:t>
      </w:r>
      <w:r w:rsidR="008D59D9" w:rsidRPr="000D1F23">
        <w:rPr>
          <w:rFonts w:ascii="Garamond" w:hAnsi="Garamond" w:cs="Times New Roman"/>
          <w:sz w:val="24"/>
          <w:szCs w:val="24"/>
        </w:rPr>
        <w:t xml:space="preserve"> </w:t>
      </w:r>
      <w:r w:rsidR="00631DBE" w:rsidRPr="000D1F23">
        <w:rPr>
          <w:rFonts w:ascii="Garamond" w:hAnsi="Garamond" w:cs="Times New Roman"/>
          <w:sz w:val="24"/>
          <w:szCs w:val="24"/>
        </w:rPr>
        <w:t>Orient is from the Latin word orient, meaning east and as far back as the 1400s was</w:t>
      </w:r>
      <w:r w:rsidR="008D59D9" w:rsidRPr="000D1F23">
        <w:rPr>
          <w:rFonts w:ascii="Garamond" w:hAnsi="Garamond" w:cs="Times New Roman"/>
          <w:sz w:val="24"/>
          <w:szCs w:val="24"/>
        </w:rPr>
        <w:t xml:space="preserve"> </w:t>
      </w:r>
      <w:r w:rsidR="00631DBE" w:rsidRPr="000D1F23">
        <w:rPr>
          <w:rFonts w:ascii="Garamond" w:hAnsi="Garamond" w:cs="Times New Roman"/>
          <w:sz w:val="24"/>
          <w:szCs w:val="24"/>
        </w:rPr>
        <w:t>incorporated</w:t>
      </w:r>
      <w:r w:rsidR="00427306" w:rsidRPr="000D1F23">
        <w:rPr>
          <w:rFonts w:ascii="Garamond" w:hAnsi="Garamond" w:cs="Times New Roman"/>
          <w:sz w:val="24"/>
          <w:szCs w:val="24"/>
        </w:rPr>
        <w:t xml:space="preserve"> in</w:t>
      </w:r>
      <w:r w:rsidR="00631DBE" w:rsidRPr="000D1F23">
        <w:rPr>
          <w:rFonts w:ascii="Garamond" w:hAnsi="Garamond" w:cs="Times New Roman"/>
          <w:sz w:val="24"/>
          <w:szCs w:val="24"/>
        </w:rPr>
        <w:t>to</w:t>
      </w:r>
      <w:r w:rsidR="00427306" w:rsidRPr="000D1F23">
        <w:rPr>
          <w:rFonts w:ascii="Garamond" w:hAnsi="Garamond" w:cs="Times New Roman"/>
          <w:sz w:val="24"/>
          <w:szCs w:val="24"/>
        </w:rPr>
        <w:t xml:space="preserve"> the English </w:t>
      </w:r>
      <w:r w:rsidR="008D59D9" w:rsidRPr="000D1F23">
        <w:rPr>
          <w:rFonts w:ascii="Garamond" w:hAnsi="Garamond" w:cs="Times New Roman"/>
          <w:sz w:val="24"/>
          <w:szCs w:val="24"/>
        </w:rPr>
        <w:t>language</w:t>
      </w:r>
      <w:r w:rsidR="00631DBE" w:rsidRPr="000D1F23">
        <w:rPr>
          <w:rFonts w:ascii="Garamond" w:hAnsi="Garamond" w:cs="Times New Roman"/>
          <w:sz w:val="24"/>
          <w:szCs w:val="24"/>
        </w:rPr>
        <w:t>,</w:t>
      </w:r>
      <w:r w:rsidR="008D59D9" w:rsidRPr="000D1F23">
        <w:rPr>
          <w:rFonts w:ascii="Garamond" w:hAnsi="Garamond" w:cs="Times New Roman"/>
          <w:sz w:val="24"/>
          <w:szCs w:val="24"/>
        </w:rPr>
        <w:t xml:space="preserve"> </w:t>
      </w:r>
      <w:r w:rsidR="00631DBE" w:rsidRPr="000D1F23">
        <w:rPr>
          <w:rFonts w:ascii="Garamond" w:hAnsi="Garamond" w:cs="Times New Roman"/>
          <w:sz w:val="24"/>
          <w:szCs w:val="24"/>
        </w:rPr>
        <w:t>not as</w:t>
      </w:r>
      <w:r w:rsidR="008D59D9" w:rsidRPr="000D1F23">
        <w:rPr>
          <w:rFonts w:ascii="Garamond" w:hAnsi="Garamond" w:cs="Times New Roman"/>
          <w:sz w:val="24"/>
          <w:szCs w:val="24"/>
        </w:rPr>
        <w:t xml:space="preserve"> </w:t>
      </w:r>
      <w:r w:rsidR="00427306" w:rsidRPr="000D1F23">
        <w:rPr>
          <w:rFonts w:ascii="Garamond" w:hAnsi="Garamond" w:cs="Times New Roman"/>
          <w:sz w:val="24"/>
          <w:szCs w:val="24"/>
        </w:rPr>
        <w:t>a</w:t>
      </w:r>
      <w:r w:rsidR="008D59D9" w:rsidRPr="000D1F23">
        <w:rPr>
          <w:rFonts w:ascii="Garamond" w:hAnsi="Garamond" w:cs="Times New Roman"/>
          <w:sz w:val="24"/>
          <w:szCs w:val="24"/>
        </w:rPr>
        <w:t xml:space="preserve"> reflect</w:t>
      </w:r>
      <w:r w:rsidR="00427306" w:rsidRPr="000D1F23">
        <w:rPr>
          <w:rFonts w:ascii="Garamond" w:hAnsi="Garamond" w:cs="Times New Roman"/>
          <w:sz w:val="24"/>
          <w:szCs w:val="24"/>
        </w:rPr>
        <w:t>ion of</w:t>
      </w:r>
      <w:r w:rsidR="008D59D9" w:rsidRPr="000D1F23">
        <w:rPr>
          <w:rFonts w:ascii="Garamond" w:hAnsi="Garamond" w:cs="Times New Roman"/>
          <w:sz w:val="24"/>
          <w:szCs w:val="24"/>
        </w:rPr>
        <w:t xml:space="preserve"> </w:t>
      </w:r>
      <w:r w:rsidR="0077797A" w:rsidRPr="000D1F23">
        <w:rPr>
          <w:rFonts w:ascii="Garamond" w:hAnsi="Garamond" w:cs="Times New Roman"/>
          <w:sz w:val="24"/>
          <w:szCs w:val="24"/>
        </w:rPr>
        <w:t>the East/West</w:t>
      </w:r>
      <w:r w:rsidR="00890C7B" w:rsidRPr="000D1F23">
        <w:rPr>
          <w:rFonts w:ascii="Garamond" w:hAnsi="Garamond" w:cs="Times New Roman"/>
          <w:sz w:val="24"/>
          <w:szCs w:val="24"/>
        </w:rPr>
        <w:t xml:space="preserve"> </w:t>
      </w:r>
      <w:r w:rsidR="00427306" w:rsidRPr="000D1F23">
        <w:rPr>
          <w:rFonts w:ascii="Garamond" w:hAnsi="Garamond" w:cs="Times New Roman"/>
          <w:sz w:val="24"/>
          <w:szCs w:val="24"/>
        </w:rPr>
        <w:t>dichotomy</w:t>
      </w:r>
      <w:r w:rsidR="00890C7B" w:rsidRPr="000D1F23">
        <w:rPr>
          <w:rFonts w:ascii="Garamond" w:hAnsi="Garamond" w:cs="Times New Roman"/>
          <w:sz w:val="24"/>
          <w:szCs w:val="24"/>
        </w:rPr>
        <w:t xml:space="preserve">, </w:t>
      </w:r>
      <w:r w:rsidR="00631DBE" w:rsidRPr="000D1F23">
        <w:rPr>
          <w:rFonts w:ascii="Garamond" w:hAnsi="Garamond" w:cs="Times New Roman"/>
          <w:sz w:val="24"/>
          <w:szCs w:val="24"/>
        </w:rPr>
        <w:t>but as</w:t>
      </w:r>
      <w:r w:rsidR="00427306" w:rsidRPr="000D1F23">
        <w:rPr>
          <w:rFonts w:ascii="Garamond" w:hAnsi="Garamond" w:cs="Times New Roman"/>
          <w:sz w:val="24"/>
          <w:szCs w:val="24"/>
        </w:rPr>
        <w:t xml:space="preserve"> part of the</w:t>
      </w:r>
      <w:r w:rsidR="00631DBE" w:rsidRPr="000D1F23">
        <w:rPr>
          <w:rFonts w:ascii="Garamond" w:hAnsi="Garamond" w:cs="Times New Roman"/>
          <w:sz w:val="24"/>
          <w:szCs w:val="24"/>
        </w:rPr>
        <w:t xml:space="preserve"> common</w:t>
      </w:r>
      <w:r w:rsidR="00427306" w:rsidRPr="000D1F23">
        <w:rPr>
          <w:rFonts w:ascii="Garamond" w:hAnsi="Garamond" w:cs="Times New Roman"/>
          <w:sz w:val="24"/>
          <w:szCs w:val="24"/>
        </w:rPr>
        <w:t xml:space="preserve"> vernacular</w:t>
      </w:r>
      <w:r w:rsidR="00631DBE" w:rsidRPr="000D1F23">
        <w:rPr>
          <w:rFonts w:ascii="Garamond" w:hAnsi="Garamond" w:cs="Times New Roman"/>
          <w:sz w:val="24"/>
          <w:szCs w:val="24"/>
        </w:rPr>
        <w:t>.</w:t>
      </w:r>
      <w:r w:rsidR="00427306" w:rsidRPr="000D1F23">
        <w:rPr>
          <w:rFonts w:ascii="Garamond" w:hAnsi="Garamond" w:cs="Times New Roman"/>
          <w:sz w:val="24"/>
          <w:szCs w:val="24"/>
        </w:rPr>
        <w:t xml:space="preserve"> </w:t>
      </w:r>
      <w:r w:rsidR="00631DBE" w:rsidRPr="000D1F23">
        <w:rPr>
          <w:rFonts w:ascii="Garamond" w:hAnsi="Garamond" w:cs="Times New Roman"/>
          <w:sz w:val="24"/>
          <w:szCs w:val="24"/>
        </w:rPr>
        <w:t>We</w:t>
      </w:r>
      <w:r w:rsidR="00890C7B" w:rsidRPr="000D1F23">
        <w:rPr>
          <w:rFonts w:ascii="Garamond" w:hAnsi="Garamond" w:cs="Times New Roman"/>
          <w:sz w:val="24"/>
          <w:szCs w:val="24"/>
        </w:rPr>
        <w:t xml:space="preserve"> orient ourselves</w:t>
      </w:r>
      <w:r w:rsidR="0077797A" w:rsidRPr="000D1F23">
        <w:rPr>
          <w:rFonts w:ascii="Garamond" w:hAnsi="Garamond" w:cs="Times New Roman"/>
          <w:sz w:val="24"/>
          <w:szCs w:val="24"/>
        </w:rPr>
        <w:t>, or face eastward,</w:t>
      </w:r>
      <w:r w:rsidR="00890C7B" w:rsidRPr="000D1F23">
        <w:rPr>
          <w:rFonts w:ascii="Garamond" w:hAnsi="Garamond" w:cs="Times New Roman"/>
          <w:sz w:val="24"/>
          <w:szCs w:val="24"/>
        </w:rPr>
        <w:t xml:space="preserve"> </w:t>
      </w:r>
      <w:r w:rsidR="00631DBE" w:rsidRPr="000D1F23">
        <w:rPr>
          <w:rFonts w:ascii="Garamond" w:hAnsi="Garamond" w:cs="Times New Roman"/>
          <w:sz w:val="24"/>
          <w:szCs w:val="24"/>
        </w:rPr>
        <w:t xml:space="preserve">to find direction </w:t>
      </w:r>
      <w:r w:rsidR="00890C7B" w:rsidRPr="000D1F23">
        <w:rPr>
          <w:rFonts w:ascii="Garamond" w:hAnsi="Garamond" w:cs="Times New Roman"/>
          <w:sz w:val="24"/>
          <w:szCs w:val="24"/>
        </w:rPr>
        <w:t>when lost or confused.</w:t>
      </w:r>
    </w:p>
    <w:p w14:paraId="06008248" w14:textId="13057F1A" w:rsidR="00A346A9" w:rsidRPr="000D1F23" w:rsidRDefault="00890C7B" w:rsidP="00A346A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 The difference between the Orient and the Occident has been fundamental to the creation of European identity.</w:t>
      </w:r>
      <w:r w:rsidRPr="000D1F23">
        <w:rPr>
          <w:rFonts w:ascii="Garamond" w:hAnsi="Garamond" w:cs="Times New Roman"/>
          <w:sz w:val="24"/>
          <w:szCs w:val="24"/>
          <w:vertAlign w:val="superscript"/>
        </w:rPr>
        <w:t xml:space="preserve"> </w:t>
      </w:r>
      <w:r w:rsidRPr="000D1F23">
        <w:rPr>
          <w:rFonts w:ascii="Garamond" w:hAnsi="Garamond" w:cs="Times New Roman"/>
          <w:sz w:val="24"/>
          <w:szCs w:val="24"/>
        </w:rPr>
        <w:t>By the end of the seventeenth century the West emerged as cultured and refined while the Orient was represented as the mysterious “Other.”</w:t>
      </w:r>
      <w:r w:rsidRPr="000D1F23">
        <w:rPr>
          <w:rFonts w:ascii="Garamond" w:hAnsi="Garamond" w:cs="Times New Roman"/>
          <w:sz w:val="24"/>
          <w:szCs w:val="24"/>
          <w:vertAlign w:val="superscript"/>
        </w:rPr>
        <w:t>1</w:t>
      </w:r>
      <w:r w:rsidR="00AE7DD8" w:rsidRPr="000D1F23">
        <w:rPr>
          <w:rFonts w:ascii="Garamond" w:hAnsi="Garamond" w:cs="Times New Roman"/>
          <w:sz w:val="24"/>
          <w:szCs w:val="24"/>
          <w:vertAlign w:val="superscript"/>
        </w:rPr>
        <w:t>6</w:t>
      </w:r>
      <w:r w:rsidR="0061059A" w:rsidRPr="000D1F23">
        <w:rPr>
          <w:rFonts w:ascii="Garamond" w:hAnsi="Garamond" w:cs="Times New Roman"/>
          <w:sz w:val="24"/>
          <w:szCs w:val="24"/>
          <w:vertAlign w:val="superscript"/>
        </w:rPr>
        <w:t xml:space="preserve"> </w:t>
      </w:r>
      <w:r w:rsidR="0061059A" w:rsidRPr="000D1F23">
        <w:rPr>
          <w:rFonts w:ascii="Garamond" w:hAnsi="Garamond" w:cs="Times New Roman"/>
          <w:sz w:val="24"/>
          <w:szCs w:val="24"/>
        </w:rPr>
        <w:t xml:space="preserve">Europeans used the East not only as a well for artistic inspiration, but as a source of decorative goods and raw materials as well. Additionally, the East served as a measuring stick for the West, assessing everything from industrial modernization to masculinity. </w:t>
      </w:r>
      <w:r w:rsidR="00427306" w:rsidRPr="000D1F23">
        <w:rPr>
          <w:rFonts w:ascii="Garamond" w:hAnsi="Garamond" w:cs="Times New Roman"/>
          <w:sz w:val="24"/>
          <w:szCs w:val="24"/>
        </w:rPr>
        <w:t xml:space="preserve">The independent, industrialized West was gendered masculine while the dependent, less developed East was gendered female; another way for the Occidental world to express its power. </w:t>
      </w:r>
      <w:r w:rsidR="00631DBE" w:rsidRPr="000D1F23">
        <w:rPr>
          <w:rFonts w:ascii="Garamond" w:hAnsi="Garamond" w:cs="Times New Roman"/>
          <w:sz w:val="24"/>
          <w:szCs w:val="24"/>
        </w:rPr>
        <w:t xml:space="preserve">Ivan Kalmar writing about Orientalism and Moorish architecture refers to a </w:t>
      </w:r>
      <w:r w:rsidR="00C533F4" w:rsidRPr="000D1F23">
        <w:rPr>
          <w:rFonts w:ascii="Garamond" w:hAnsi="Garamond" w:cs="Times New Roman"/>
          <w:sz w:val="24"/>
          <w:szCs w:val="24"/>
        </w:rPr>
        <w:t>positive Western perception of the East when he states,</w:t>
      </w:r>
      <w:r w:rsidR="00631DBE" w:rsidRPr="000D1F23">
        <w:rPr>
          <w:rFonts w:ascii="Garamond" w:hAnsi="Garamond" w:cs="Times New Roman"/>
          <w:sz w:val="24"/>
          <w:szCs w:val="24"/>
        </w:rPr>
        <w:t xml:space="preserve"> “</w:t>
      </w:r>
      <w:r w:rsidR="0061059A" w:rsidRPr="000D1F23">
        <w:rPr>
          <w:rFonts w:ascii="Garamond" w:hAnsi="Garamond" w:cs="Times New Roman"/>
          <w:sz w:val="24"/>
          <w:szCs w:val="24"/>
        </w:rPr>
        <w:t xml:space="preserve">There were </w:t>
      </w:r>
      <w:r w:rsidR="00FD5A56" w:rsidRPr="000D1F23">
        <w:rPr>
          <w:rFonts w:ascii="Garamond" w:hAnsi="Garamond" w:cs="Times New Roman"/>
          <w:sz w:val="24"/>
          <w:szCs w:val="24"/>
        </w:rPr>
        <w:t>also other voices that were intended to be complimentary to the East: the romantic voice critical of rationality, the anti-modern voice critical of ‘progress’.”</w:t>
      </w:r>
      <w:r w:rsidR="00FD5A56" w:rsidRPr="000D1F23">
        <w:rPr>
          <w:rFonts w:ascii="Garamond" w:hAnsi="Garamond" w:cs="Times New Roman"/>
          <w:sz w:val="24"/>
          <w:szCs w:val="24"/>
          <w:vertAlign w:val="superscript"/>
        </w:rPr>
        <w:t>1</w:t>
      </w:r>
      <w:r w:rsidR="00AE7DD8" w:rsidRPr="000D1F23">
        <w:rPr>
          <w:rFonts w:ascii="Garamond" w:hAnsi="Garamond" w:cs="Times New Roman"/>
          <w:sz w:val="24"/>
          <w:szCs w:val="24"/>
          <w:vertAlign w:val="superscript"/>
        </w:rPr>
        <w:t>7</w:t>
      </w:r>
    </w:p>
    <w:p w14:paraId="5C92ADE4" w14:textId="4EC97F7C" w:rsidR="00A346A9" w:rsidRPr="000D1F23" w:rsidRDefault="00A346A9" w:rsidP="00A346A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Some</w:t>
      </w:r>
      <w:r w:rsidR="00C927E7" w:rsidRPr="000D1F23">
        <w:rPr>
          <w:rFonts w:ascii="Garamond" w:hAnsi="Garamond" w:cs="Times New Roman"/>
          <w:sz w:val="24"/>
          <w:szCs w:val="24"/>
        </w:rPr>
        <w:t xml:space="preserve"> modern</w:t>
      </w:r>
      <w:r w:rsidR="00C533F4" w:rsidRPr="000D1F23">
        <w:rPr>
          <w:rFonts w:ascii="Garamond" w:hAnsi="Garamond" w:cs="Times New Roman"/>
          <w:sz w:val="24"/>
          <w:szCs w:val="24"/>
        </w:rPr>
        <w:t>-</w:t>
      </w:r>
      <w:r w:rsidR="00C927E7" w:rsidRPr="000D1F23">
        <w:rPr>
          <w:rFonts w:ascii="Garamond" w:hAnsi="Garamond" w:cs="Times New Roman"/>
          <w:sz w:val="24"/>
          <w:szCs w:val="24"/>
        </w:rPr>
        <w:t>day</w:t>
      </w:r>
      <w:r w:rsidRPr="000D1F23">
        <w:rPr>
          <w:rFonts w:ascii="Garamond" w:hAnsi="Garamond" w:cs="Times New Roman"/>
          <w:sz w:val="24"/>
          <w:szCs w:val="24"/>
        </w:rPr>
        <w:t xml:space="preserve"> Orientalists believe that </w:t>
      </w:r>
      <w:r w:rsidR="00C927E7" w:rsidRPr="000D1F23">
        <w:rPr>
          <w:rFonts w:ascii="Garamond" w:hAnsi="Garamond" w:cs="Times New Roman"/>
          <w:sz w:val="24"/>
          <w:szCs w:val="24"/>
        </w:rPr>
        <w:t>nineteenth</w:t>
      </w:r>
      <w:r w:rsidR="00C533F4" w:rsidRPr="000D1F23">
        <w:rPr>
          <w:rFonts w:ascii="Garamond" w:hAnsi="Garamond" w:cs="Times New Roman"/>
          <w:sz w:val="24"/>
          <w:szCs w:val="24"/>
        </w:rPr>
        <w:t>-</w:t>
      </w:r>
      <w:r w:rsidR="00C927E7" w:rsidRPr="000D1F23">
        <w:rPr>
          <w:rFonts w:ascii="Garamond" w:hAnsi="Garamond" w:cs="Times New Roman"/>
          <w:sz w:val="24"/>
          <w:szCs w:val="24"/>
        </w:rPr>
        <w:t xml:space="preserve">century </w:t>
      </w:r>
      <w:r w:rsidR="00324318" w:rsidRPr="000D1F23">
        <w:rPr>
          <w:rFonts w:ascii="Garamond" w:hAnsi="Garamond" w:cs="Times New Roman"/>
          <w:sz w:val="24"/>
          <w:szCs w:val="24"/>
        </w:rPr>
        <w:t>o</w:t>
      </w:r>
      <w:r w:rsidR="00C927E7" w:rsidRPr="000D1F23">
        <w:rPr>
          <w:rFonts w:ascii="Garamond" w:hAnsi="Garamond" w:cs="Times New Roman"/>
          <w:sz w:val="24"/>
          <w:szCs w:val="24"/>
        </w:rPr>
        <w:t xml:space="preserve">rientalism was the result of the misappropriation of </w:t>
      </w:r>
      <w:r w:rsidRPr="000D1F23">
        <w:rPr>
          <w:rFonts w:ascii="Garamond" w:hAnsi="Garamond" w:cs="Times New Roman"/>
          <w:sz w:val="24"/>
          <w:szCs w:val="24"/>
        </w:rPr>
        <w:t>n</w:t>
      </w:r>
      <w:r w:rsidR="00C927E7" w:rsidRPr="000D1F23">
        <w:rPr>
          <w:rFonts w:ascii="Garamond" w:hAnsi="Garamond" w:cs="Times New Roman"/>
          <w:sz w:val="24"/>
          <w:szCs w:val="24"/>
        </w:rPr>
        <w:t>on-European cultures in an attempt to</w:t>
      </w:r>
      <w:r w:rsidRPr="000D1F23">
        <w:rPr>
          <w:rFonts w:ascii="Garamond" w:hAnsi="Garamond" w:cs="Times New Roman"/>
          <w:sz w:val="24"/>
          <w:szCs w:val="24"/>
        </w:rPr>
        <w:t xml:space="preserve"> justify Western Imperialism; e.g. Great Britain’s colonization of India and other parts of Asia as well as Egypt and other Africa territories; France’s colonization of Algeria and Morocco; Belgium’s colonization of the Congo, and Germany’s colonization of Africa and Samoa</w:t>
      </w:r>
      <w:r w:rsidR="00180B40" w:rsidRPr="000D1F23">
        <w:rPr>
          <w:rFonts w:ascii="Garamond" w:hAnsi="Garamond" w:cs="Times New Roman"/>
          <w:sz w:val="24"/>
          <w:szCs w:val="24"/>
        </w:rPr>
        <w:t xml:space="preserve"> (</w:t>
      </w:r>
      <w:r w:rsidR="000E01A7" w:rsidRPr="000D1F23">
        <w:rPr>
          <w:rFonts w:ascii="Garamond" w:hAnsi="Garamond" w:cs="Times New Roman"/>
          <w:sz w:val="24"/>
          <w:szCs w:val="24"/>
        </w:rPr>
        <w:t>last decade of the nineteenth and early twentieth centuries)</w:t>
      </w:r>
      <w:r w:rsidRPr="000D1F23">
        <w:rPr>
          <w:rFonts w:ascii="Garamond" w:hAnsi="Garamond" w:cs="Times New Roman"/>
          <w:sz w:val="24"/>
          <w:szCs w:val="24"/>
        </w:rPr>
        <w:t>. However, Western appreciation of the decorative arts of the Orient predates European Imperialism by centuries. Trade routes from East to West have existed for millennia, with silks and spices moving by land routes across the continents.</w:t>
      </w:r>
      <w:r w:rsidR="00C927E7" w:rsidRPr="000D1F23">
        <w:rPr>
          <w:rFonts w:ascii="Garamond" w:hAnsi="Garamond" w:cs="Times New Roman"/>
          <w:sz w:val="24"/>
          <w:szCs w:val="24"/>
        </w:rPr>
        <w:t xml:space="preserve"> The</w:t>
      </w:r>
      <w:r w:rsidRPr="000D1F23">
        <w:rPr>
          <w:rFonts w:ascii="Garamond" w:hAnsi="Garamond" w:cs="Times New Roman"/>
          <w:sz w:val="24"/>
          <w:szCs w:val="24"/>
        </w:rPr>
        <w:t xml:space="preserve"> Dutch started trade with China</w:t>
      </w:r>
      <w:r w:rsidR="00C927E7" w:rsidRPr="000D1F23">
        <w:rPr>
          <w:rFonts w:ascii="Garamond" w:hAnsi="Garamond" w:cs="Times New Roman"/>
          <w:sz w:val="24"/>
          <w:szCs w:val="24"/>
        </w:rPr>
        <w:t xml:space="preserve"> during the sixteenth century</w:t>
      </w:r>
      <w:r w:rsidRPr="000D1F23">
        <w:rPr>
          <w:rFonts w:ascii="Garamond" w:hAnsi="Garamond" w:cs="Times New Roman"/>
          <w:sz w:val="24"/>
          <w:szCs w:val="24"/>
        </w:rPr>
        <w:t xml:space="preserve"> and brought back ceramics and art</w:t>
      </w:r>
      <w:r w:rsidR="00C927E7" w:rsidRPr="000D1F23">
        <w:rPr>
          <w:rFonts w:ascii="Garamond" w:hAnsi="Garamond" w:cs="Times New Roman"/>
          <w:sz w:val="24"/>
          <w:szCs w:val="24"/>
        </w:rPr>
        <w:t xml:space="preserve"> that was enjoyed across Europe and in the New World</w:t>
      </w:r>
      <w:r w:rsidRPr="000D1F23">
        <w:rPr>
          <w:rFonts w:ascii="Garamond" w:hAnsi="Garamond" w:cs="Times New Roman"/>
          <w:sz w:val="24"/>
          <w:szCs w:val="24"/>
        </w:rPr>
        <w:t>. As trade expanded, trade routes, as well as new lands, were discovered to the maintain commerce between the East and the West</w:t>
      </w:r>
      <w:r w:rsidR="001A56A0" w:rsidRPr="000D1F23">
        <w:rPr>
          <w:rFonts w:ascii="Garamond" w:hAnsi="Garamond" w:cs="Times New Roman"/>
          <w:sz w:val="24"/>
          <w:szCs w:val="24"/>
        </w:rPr>
        <w:t xml:space="preserve">. From an industrial point of view rather than an artistic or societal, the question </w:t>
      </w:r>
      <w:r w:rsidR="00427306" w:rsidRPr="000D1F23">
        <w:rPr>
          <w:rFonts w:ascii="Garamond" w:hAnsi="Garamond" w:cs="Times New Roman"/>
          <w:sz w:val="24"/>
          <w:szCs w:val="24"/>
        </w:rPr>
        <w:t>raised by today’s Orientalists has some validity</w:t>
      </w:r>
      <w:r w:rsidR="001A56A0" w:rsidRPr="000D1F23">
        <w:rPr>
          <w:rFonts w:ascii="Garamond" w:hAnsi="Garamond" w:cs="Times New Roman"/>
          <w:sz w:val="24"/>
          <w:szCs w:val="24"/>
        </w:rPr>
        <w:t>. Sir M. Digby Wyatt wrote</w:t>
      </w:r>
      <w:r w:rsidR="00AE7DD8" w:rsidRPr="000D1F23">
        <w:rPr>
          <w:rFonts w:ascii="Garamond" w:hAnsi="Garamond" w:cs="Times New Roman"/>
          <w:sz w:val="24"/>
          <w:szCs w:val="24"/>
        </w:rPr>
        <w:t xml:space="preserve"> very clearly, </w:t>
      </w:r>
      <w:r w:rsidR="001A56A0" w:rsidRPr="000D1F23">
        <w:rPr>
          <w:rFonts w:ascii="Garamond" w:hAnsi="Garamond" w:cs="Times New Roman"/>
          <w:sz w:val="24"/>
          <w:szCs w:val="24"/>
        </w:rPr>
        <w:t>in 1870</w:t>
      </w:r>
      <w:r w:rsidR="00AE7DD8" w:rsidRPr="000D1F23">
        <w:rPr>
          <w:rFonts w:ascii="Garamond" w:hAnsi="Garamond" w:cs="Times New Roman"/>
          <w:sz w:val="24"/>
          <w:szCs w:val="24"/>
        </w:rPr>
        <w:t>,</w:t>
      </w:r>
      <w:r w:rsidR="001A56A0" w:rsidRPr="000D1F23">
        <w:rPr>
          <w:rFonts w:ascii="Garamond" w:hAnsi="Garamond" w:cs="Times New Roman"/>
          <w:sz w:val="24"/>
          <w:szCs w:val="24"/>
        </w:rPr>
        <w:t xml:space="preserve"> about the nature</w:t>
      </w:r>
      <w:r w:rsidR="00AE7DD8" w:rsidRPr="000D1F23">
        <w:rPr>
          <w:rFonts w:ascii="Garamond" w:hAnsi="Garamond" w:cs="Times New Roman"/>
          <w:sz w:val="24"/>
          <w:szCs w:val="24"/>
        </w:rPr>
        <w:t xml:space="preserve"> mercenary aspec</w:t>
      </w:r>
      <w:r w:rsidR="002F5E94" w:rsidRPr="000D1F23">
        <w:rPr>
          <w:rFonts w:ascii="Garamond" w:hAnsi="Garamond" w:cs="Times New Roman"/>
          <w:sz w:val="24"/>
          <w:szCs w:val="24"/>
        </w:rPr>
        <w:t>t</w:t>
      </w:r>
      <w:r w:rsidR="001A56A0" w:rsidRPr="000D1F23">
        <w:rPr>
          <w:rFonts w:ascii="Garamond" w:hAnsi="Garamond" w:cs="Times New Roman"/>
          <w:sz w:val="24"/>
          <w:szCs w:val="24"/>
        </w:rPr>
        <w:t xml:space="preserve"> of the East/West trade, saying:</w:t>
      </w:r>
    </w:p>
    <w:p w14:paraId="0225E457" w14:textId="70CD9A3D" w:rsidR="001A56A0" w:rsidRPr="0069744C" w:rsidRDefault="001A56A0" w:rsidP="002F5E94">
      <w:pPr>
        <w:spacing w:line="240" w:lineRule="auto"/>
        <w:ind w:firstLine="720"/>
        <w:contextualSpacing/>
        <w:jc w:val="both"/>
        <w:rPr>
          <w:rFonts w:ascii="Garamond" w:hAnsi="Garamond" w:cs="Times New Roman"/>
          <w:sz w:val="20"/>
          <w:szCs w:val="20"/>
        </w:rPr>
      </w:pPr>
      <w:r w:rsidRPr="000D1F23">
        <w:rPr>
          <w:rFonts w:ascii="Garamond" w:hAnsi="Garamond" w:cs="Times New Roman"/>
          <w:sz w:val="24"/>
          <w:szCs w:val="24"/>
        </w:rPr>
        <w:t xml:space="preserve">                 </w:t>
      </w:r>
      <w:r w:rsidRPr="0069744C">
        <w:rPr>
          <w:rFonts w:ascii="Garamond" w:hAnsi="Garamond" w:cs="Times New Roman"/>
          <w:sz w:val="20"/>
          <w:szCs w:val="20"/>
        </w:rPr>
        <w:t>As traveler after traveler, and ship after ship, brought</w:t>
      </w:r>
    </w:p>
    <w:p w14:paraId="02B58F49" w14:textId="3549AECC" w:rsidR="001A56A0" w:rsidRPr="0069744C" w:rsidRDefault="001A56A0" w:rsidP="002F5E94">
      <w:pPr>
        <w:spacing w:line="240" w:lineRule="auto"/>
        <w:ind w:firstLine="720"/>
        <w:contextualSpacing/>
        <w:jc w:val="both"/>
        <w:rPr>
          <w:rFonts w:ascii="Garamond" w:hAnsi="Garamond" w:cs="Times New Roman"/>
          <w:sz w:val="20"/>
          <w:szCs w:val="20"/>
        </w:rPr>
      </w:pPr>
      <w:r w:rsidRPr="0069744C">
        <w:rPr>
          <w:rFonts w:ascii="Garamond" w:hAnsi="Garamond" w:cs="Times New Roman"/>
          <w:sz w:val="20"/>
          <w:szCs w:val="20"/>
        </w:rPr>
        <w:t xml:space="preserve">            </w:t>
      </w:r>
      <w:r w:rsidR="0069744C">
        <w:rPr>
          <w:rFonts w:ascii="Garamond" w:hAnsi="Garamond" w:cs="Times New Roman"/>
          <w:sz w:val="20"/>
          <w:szCs w:val="20"/>
        </w:rPr>
        <w:t xml:space="preserve">   </w:t>
      </w:r>
      <w:r w:rsidRPr="0069744C">
        <w:rPr>
          <w:rFonts w:ascii="Garamond" w:hAnsi="Garamond" w:cs="Times New Roman"/>
          <w:sz w:val="20"/>
          <w:szCs w:val="20"/>
        </w:rPr>
        <w:t xml:space="preserve">     </w:t>
      </w:r>
      <w:r w:rsidR="001B5C9E" w:rsidRPr="0069744C">
        <w:rPr>
          <w:rFonts w:ascii="Garamond" w:hAnsi="Garamond" w:cs="Times New Roman"/>
          <w:sz w:val="20"/>
          <w:szCs w:val="20"/>
        </w:rPr>
        <w:t>t</w:t>
      </w:r>
      <w:r w:rsidRPr="0069744C">
        <w:rPr>
          <w:rFonts w:ascii="Garamond" w:hAnsi="Garamond" w:cs="Times New Roman"/>
          <w:sz w:val="20"/>
          <w:szCs w:val="20"/>
        </w:rPr>
        <w:t>o Portugal, to Holland, and to England beautiful specimens</w:t>
      </w:r>
    </w:p>
    <w:p w14:paraId="0A46A769" w14:textId="66C388B2" w:rsidR="001A56A0" w:rsidRPr="0069744C" w:rsidRDefault="001A56A0" w:rsidP="002F5E94">
      <w:pPr>
        <w:spacing w:line="240" w:lineRule="auto"/>
        <w:ind w:firstLine="720"/>
        <w:contextualSpacing/>
        <w:jc w:val="both"/>
        <w:rPr>
          <w:rFonts w:ascii="Garamond" w:hAnsi="Garamond" w:cs="Times New Roman"/>
          <w:sz w:val="20"/>
          <w:szCs w:val="20"/>
        </w:rPr>
      </w:pPr>
      <w:r w:rsidRPr="0069744C">
        <w:rPr>
          <w:rFonts w:ascii="Garamond" w:hAnsi="Garamond" w:cs="Times New Roman"/>
          <w:sz w:val="20"/>
          <w:szCs w:val="20"/>
        </w:rPr>
        <w:t xml:space="preserve">               </w:t>
      </w:r>
      <w:r w:rsidR="0069744C">
        <w:rPr>
          <w:rFonts w:ascii="Garamond" w:hAnsi="Garamond" w:cs="Times New Roman"/>
          <w:sz w:val="20"/>
          <w:szCs w:val="20"/>
        </w:rPr>
        <w:t xml:space="preserve">   </w:t>
      </w:r>
      <w:r w:rsidRPr="0069744C">
        <w:rPr>
          <w:rFonts w:ascii="Garamond" w:hAnsi="Garamond" w:cs="Times New Roman"/>
          <w:sz w:val="20"/>
          <w:szCs w:val="20"/>
        </w:rPr>
        <w:t xml:space="preserve">  </w:t>
      </w:r>
      <w:r w:rsidR="001B5C9E" w:rsidRPr="0069744C">
        <w:rPr>
          <w:rFonts w:ascii="Garamond" w:hAnsi="Garamond" w:cs="Times New Roman"/>
          <w:sz w:val="20"/>
          <w:szCs w:val="20"/>
        </w:rPr>
        <w:t>o</w:t>
      </w:r>
      <w:r w:rsidRPr="0069744C">
        <w:rPr>
          <w:rFonts w:ascii="Garamond" w:hAnsi="Garamond" w:cs="Times New Roman"/>
          <w:sz w:val="20"/>
          <w:szCs w:val="20"/>
        </w:rPr>
        <w:t>f the textile fabrics of India, and the ceramic products of</w:t>
      </w:r>
    </w:p>
    <w:p w14:paraId="539120FC" w14:textId="76600487" w:rsidR="001A56A0" w:rsidRPr="0069744C" w:rsidRDefault="001A56A0" w:rsidP="002F5E94">
      <w:pPr>
        <w:spacing w:line="240" w:lineRule="auto"/>
        <w:ind w:firstLine="720"/>
        <w:contextualSpacing/>
        <w:jc w:val="both"/>
        <w:rPr>
          <w:rFonts w:ascii="Garamond" w:hAnsi="Garamond" w:cs="Times New Roman"/>
          <w:sz w:val="20"/>
          <w:szCs w:val="20"/>
        </w:rPr>
      </w:pPr>
      <w:r w:rsidRPr="0069744C">
        <w:rPr>
          <w:rFonts w:ascii="Garamond" w:hAnsi="Garamond" w:cs="Times New Roman"/>
          <w:sz w:val="20"/>
          <w:szCs w:val="20"/>
        </w:rPr>
        <w:t xml:space="preserve">             </w:t>
      </w:r>
      <w:r w:rsidR="0069744C">
        <w:rPr>
          <w:rFonts w:ascii="Garamond" w:hAnsi="Garamond" w:cs="Times New Roman"/>
          <w:sz w:val="20"/>
          <w:szCs w:val="20"/>
        </w:rPr>
        <w:t xml:space="preserve">   </w:t>
      </w:r>
      <w:r w:rsidRPr="0069744C">
        <w:rPr>
          <w:rFonts w:ascii="Garamond" w:hAnsi="Garamond" w:cs="Times New Roman"/>
          <w:sz w:val="20"/>
          <w:szCs w:val="20"/>
        </w:rPr>
        <w:t xml:space="preserve">    China and Japan, gradually and slowly an inclination arose</w:t>
      </w:r>
    </w:p>
    <w:p w14:paraId="01AB3E75" w14:textId="5C9AB683" w:rsidR="001A56A0" w:rsidRPr="0069744C" w:rsidRDefault="001A56A0" w:rsidP="002F5E94">
      <w:pPr>
        <w:spacing w:line="240" w:lineRule="auto"/>
        <w:ind w:firstLine="720"/>
        <w:contextualSpacing/>
        <w:jc w:val="both"/>
        <w:rPr>
          <w:rFonts w:ascii="Garamond" w:hAnsi="Garamond" w:cs="Times New Roman"/>
          <w:sz w:val="20"/>
          <w:szCs w:val="20"/>
        </w:rPr>
      </w:pPr>
      <w:r w:rsidRPr="0069744C">
        <w:rPr>
          <w:rFonts w:ascii="Garamond" w:hAnsi="Garamond" w:cs="Times New Roman"/>
          <w:sz w:val="20"/>
          <w:szCs w:val="20"/>
        </w:rPr>
        <w:t xml:space="preserve">              </w:t>
      </w:r>
      <w:r w:rsidR="0069744C">
        <w:rPr>
          <w:rFonts w:ascii="Garamond" w:hAnsi="Garamond" w:cs="Times New Roman"/>
          <w:sz w:val="20"/>
          <w:szCs w:val="20"/>
        </w:rPr>
        <w:t xml:space="preserve">   </w:t>
      </w:r>
      <w:r w:rsidRPr="0069744C">
        <w:rPr>
          <w:rFonts w:ascii="Garamond" w:hAnsi="Garamond" w:cs="Times New Roman"/>
          <w:sz w:val="20"/>
          <w:szCs w:val="20"/>
        </w:rPr>
        <w:t xml:space="preserve">   </w:t>
      </w:r>
      <w:r w:rsidR="001B5C9E" w:rsidRPr="0069744C">
        <w:rPr>
          <w:rFonts w:ascii="Garamond" w:hAnsi="Garamond" w:cs="Times New Roman"/>
          <w:sz w:val="20"/>
          <w:szCs w:val="20"/>
        </w:rPr>
        <w:t>t</w:t>
      </w:r>
      <w:r w:rsidRPr="0069744C">
        <w:rPr>
          <w:rFonts w:ascii="Garamond" w:hAnsi="Garamond" w:cs="Times New Roman"/>
          <w:sz w:val="20"/>
          <w:szCs w:val="20"/>
        </w:rPr>
        <w:t>o imitate those classes of products. The desire to rival</w:t>
      </w:r>
      <w:r w:rsidR="001B5C9E" w:rsidRPr="0069744C">
        <w:rPr>
          <w:rFonts w:ascii="Garamond" w:hAnsi="Garamond" w:cs="Times New Roman"/>
          <w:sz w:val="20"/>
          <w:szCs w:val="20"/>
        </w:rPr>
        <w:t xml:space="preserve"> the</w:t>
      </w:r>
    </w:p>
    <w:p w14:paraId="2187C6C7" w14:textId="3658A904" w:rsidR="001B5C9E" w:rsidRPr="0069744C" w:rsidRDefault="001B5C9E" w:rsidP="002F5E94">
      <w:pPr>
        <w:spacing w:line="240" w:lineRule="auto"/>
        <w:ind w:firstLine="720"/>
        <w:contextualSpacing/>
        <w:jc w:val="both"/>
        <w:rPr>
          <w:rFonts w:ascii="Garamond" w:hAnsi="Garamond" w:cs="Times New Roman"/>
          <w:sz w:val="20"/>
          <w:szCs w:val="20"/>
        </w:rPr>
      </w:pPr>
      <w:r w:rsidRPr="0069744C">
        <w:rPr>
          <w:rFonts w:ascii="Garamond" w:hAnsi="Garamond" w:cs="Times New Roman"/>
          <w:sz w:val="20"/>
          <w:szCs w:val="20"/>
        </w:rPr>
        <w:t xml:space="preserve">   </w:t>
      </w:r>
      <w:r w:rsidR="00324318" w:rsidRPr="0069744C">
        <w:rPr>
          <w:rFonts w:ascii="Garamond" w:hAnsi="Garamond" w:cs="Times New Roman"/>
          <w:sz w:val="20"/>
          <w:szCs w:val="20"/>
        </w:rPr>
        <w:t xml:space="preserve">          </w:t>
      </w:r>
      <w:r w:rsidR="0069744C">
        <w:rPr>
          <w:rFonts w:ascii="Garamond" w:hAnsi="Garamond" w:cs="Times New Roman"/>
          <w:sz w:val="20"/>
          <w:szCs w:val="20"/>
        </w:rPr>
        <w:t xml:space="preserve">   </w:t>
      </w:r>
      <w:r w:rsidR="00324318" w:rsidRPr="0069744C">
        <w:rPr>
          <w:rFonts w:ascii="Garamond" w:hAnsi="Garamond" w:cs="Times New Roman"/>
          <w:sz w:val="20"/>
          <w:szCs w:val="20"/>
        </w:rPr>
        <w:t xml:space="preserve">    </w:t>
      </w:r>
      <w:r w:rsidRPr="0069744C">
        <w:rPr>
          <w:rFonts w:ascii="Garamond" w:hAnsi="Garamond" w:cs="Times New Roman"/>
          <w:sz w:val="20"/>
          <w:szCs w:val="20"/>
        </w:rPr>
        <w:t>shawls of Cashmere has helped to create and develop muc</w:t>
      </w:r>
      <w:r w:rsidR="002D001A" w:rsidRPr="0069744C">
        <w:rPr>
          <w:rFonts w:ascii="Garamond" w:hAnsi="Garamond" w:cs="Times New Roman"/>
          <w:sz w:val="20"/>
          <w:szCs w:val="20"/>
        </w:rPr>
        <w:t>h</w:t>
      </w:r>
    </w:p>
    <w:p w14:paraId="70E18394" w14:textId="0258C7BD" w:rsidR="0046245F" w:rsidRPr="0069744C" w:rsidRDefault="001B5C9E" w:rsidP="002F5E94">
      <w:pPr>
        <w:spacing w:line="240" w:lineRule="auto"/>
        <w:ind w:firstLine="720"/>
        <w:contextualSpacing/>
        <w:jc w:val="both"/>
        <w:rPr>
          <w:rFonts w:ascii="Garamond" w:hAnsi="Garamond" w:cs="Times New Roman"/>
          <w:sz w:val="20"/>
          <w:szCs w:val="20"/>
        </w:rPr>
      </w:pPr>
      <w:r w:rsidRPr="0069744C">
        <w:rPr>
          <w:rFonts w:ascii="Garamond" w:hAnsi="Garamond" w:cs="Times New Roman"/>
          <w:sz w:val="20"/>
          <w:szCs w:val="20"/>
        </w:rPr>
        <w:t xml:space="preserve">           </w:t>
      </w:r>
      <w:r w:rsidR="0069744C">
        <w:rPr>
          <w:rFonts w:ascii="Garamond" w:hAnsi="Garamond" w:cs="Times New Roman"/>
          <w:sz w:val="20"/>
          <w:szCs w:val="20"/>
        </w:rPr>
        <w:t xml:space="preserve">   </w:t>
      </w:r>
      <w:r w:rsidRPr="0069744C">
        <w:rPr>
          <w:rFonts w:ascii="Garamond" w:hAnsi="Garamond" w:cs="Times New Roman"/>
          <w:sz w:val="20"/>
          <w:szCs w:val="20"/>
        </w:rPr>
        <w:t xml:space="preserve">      </w:t>
      </w:r>
      <w:r w:rsidR="00324318" w:rsidRPr="0069744C">
        <w:rPr>
          <w:rFonts w:ascii="Garamond" w:hAnsi="Garamond" w:cs="Times New Roman"/>
          <w:sz w:val="20"/>
          <w:szCs w:val="20"/>
        </w:rPr>
        <w:t>o</w:t>
      </w:r>
      <w:r w:rsidRPr="0069744C">
        <w:rPr>
          <w:rFonts w:ascii="Garamond" w:hAnsi="Garamond" w:cs="Times New Roman"/>
          <w:sz w:val="20"/>
          <w:szCs w:val="20"/>
        </w:rPr>
        <w:t>f the trade of Norwich, of Glasgow, and of Paisley.</w:t>
      </w:r>
      <w:r w:rsidRPr="0069744C">
        <w:rPr>
          <w:rFonts w:ascii="Garamond" w:hAnsi="Garamond" w:cs="Times New Roman"/>
          <w:sz w:val="20"/>
          <w:szCs w:val="20"/>
          <w:vertAlign w:val="superscript"/>
        </w:rPr>
        <w:t>1</w:t>
      </w:r>
      <w:r w:rsidR="00AE7DD8" w:rsidRPr="0069744C">
        <w:rPr>
          <w:rFonts w:ascii="Garamond" w:hAnsi="Garamond" w:cs="Times New Roman"/>
          <w:sz w:val="20"/>
          <w:szCs w:val="20"/>
          <w:vertAlign w:val="superscript"/>
        </w:rPr>
        <w:t>8</w:t>
      </w:r>
    </w:p>
    <w:p w14:paraId="1681B9F5" w14:textId="77777777" w:rsidR="001A56A0" w:rsidRPr="000D1F23" w:rsidRDefault="001A56A0" w:rsidP="0046245F">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                            </w:t>
      </w:r>
    </w:p>
    <w:p w14:paraId="2BC60BD9" w14:textId="1FA7BE6C" w:rsidR="00AE7DD8" w:rsidRPr="000D1F23" w:rsidRDefault="004B05EE" w:rsidP="00F32889">
      <w:pPr>
        <w:spacing w:line="240" w:lineRule="auto"/>
        <w:ind w:firstLine="720"/>
        <w:contextualSpacing/>
        <w:rPr>
          <w:rFonts w:ascii="Garamond" w:hAnsi="Garamond" w:cs="Times New Roman"/>
          <w:sz w:val="24"/>
          <w:szCs w:val="24"/>
        </w:rPr>
      </w:pPr>
      <w:r w:rsidRPr="000D1F23">
        <w:rPr>
          <w:rFonts w:ascii="Garamond" w:hAnsi="Garamond" w:cs="Times New Roman"/>
          <w:sz w:val="24"/>
          <w:szCs w:val="24"/>
        </w:rPr>
        <w:t xml:space="preserve">                                         </w:t>
      </w:r>
    </w:p>
    <w:p w14:paraId="09C7A2C8" w14:textId="5601DC79" w:rsidR="00FD5A56" w:rsidRPr="00513C4A" w:rsidRDefault="0069744C" w:rsidP="0069744C">
      <w:pPr>
        <w:spacing w:line="240" w:lineRule="auto"/>
        <w:ind w:left="720" w:firstLine="720"/>
        <w:contextualSpacing/>
        <w:rPr>
          <w:rFonts w:ascii="Garamond" w:hAnsi="Garamond" w:cs="Times New Roman"/>
          <w:b/>
          <w:sz w:val="24"/>
          <w:szCs w:val="24"/>
        </w:rPr>
      </w:pPr>
      <w:r w:rsidRPr="00513C4A">
        <w:rPr>
          <w:rFonts w:ascii="Garamond" w:hAnsi="Garamond" w:cs="Times New Roman"/>
          <w:b/>
          <w:sz w:val="24"/>
          <w:szCs w:val="24"/>
        </w:rPr>
        <w:t xml:space="preserve">                      </w:t>
      </w:r>
      <w:r w:rsidR="004B05EE" w:rsidRPr="00513C4A">
        <w:rPr>
          <w:rFonts w:ascii="Garamond" w:hAnsi="Garamond" w:cs="Times New Roman"/>
          <w:b/>
          <w:sz w:val="24"/>
          <w:szCs w:val="24"/>
        </w:rPr>
        <w:t>German Orientalism</w:t>
      </w:r>
    </w:p>
    <w:p w14:paraId="4ABC7DAA" w14:textId="77777777" w:rsidR="00FD5A56" w:rsidRPr="000D1F23" w:rsidRDefault="00FD5A56" w:rsidP="00FD5A56">
      <w:pPr>
        <w:spacing w:line="240" w:lineRule="auto"/>
        <w:ind w:firstLine="720"/>
        <w:contextualSpacing/>
        <w:jc w:val="center"/>
        <w:rPr>
          <w:rFonts w:ascii="Garamond" w:hAnsi="Garamond" w:cs="Times New Roman"/>
          <w:sz w:val="24"/>
          <w:szCs w:val="24"/>
        </w:rPr>
      </w:pPr>
    </w:p>
    <w:p w14:paraId="67C14A1D" w14:textId="44D30ED6" w:rsidR="00AE7DD8" w:rsidRPr="0069744C" w:rsidRDefault="00AE7DD8" w:rsidP="002F5E94">
      <w:pPr>
        <w:spacing w:line="240" w:lineRule="auto"/>
        <w:ind w:firstLine="720"/>
        <w:contextualSpacing/>
        <w:rPr>
          <w:rFonts w:ascii="Garamond" w:hAnsi="Garamond" w:cs="Times New Roman"/>
          <w:sz w:val="20"/>
          <w:szCs w:val="20"/>
        </w:rPr>
      </w:pPr>
      <w:r w:rsidRPr="000D1F23">
        <w:rPr>
          <w:rFonts w:ascii="Garamond" w:hAnsi="Garamond" w:cs="Times New Roman"/>
          <w:sz w:val="24"/>
          <w:szCs w:val="24"/>
        </w:rPr>
        <w:tab/>
      </w:r>
      <w:r w:rsidR="0069744C">
        <w:rPr>
          <w:rFonts w:ascii="Garamond" w:hAnsi="Garamond" w:cs="Times New Roman"/>
          <w:sz w:val="24"/>
          <w:szCs w:val="24"/>
        </w:rPr>
        <w:t xml:space="preserve">   </w:t>
      </w:r>
      <w:r w:rsidRPr="000D1F23">
        <w:rPr>
          <w:rFonts w:ascii="Garamond" w:hAnsi="Garamond" w:cs="Times New Roman"/>
          <w:sz w:val="24"/>
          <w:szCs w:val="24"/>
        </w:rPr>
        <w:t xml:space="preserve">  </w:t>
      </w:r>
      <w:r w:rsidRPr="0069744C">
        <w:rPr>
          <w:rFonts w:ascii="Garamond" w:hAnsi="Garamond" w:cs="Times New Roman"/>
          <w:sz w:val="20"/>
          <w:szCs w:val="20"/>
        </w:rPr>
        <w:t>The hopes and fears invested in the Orient were focused</w:t>
      </w:r>
    </w:p>
    <w:p w14:paraId="2E17504B" w14:textId="6FECEEB2" w:rsidR="00AE7DD8" w:rsidRPr="0069744C" w:rsidRDefault="00AE7DD8" w:rsidP="002F5E94">
      <w:pPr>
        <w:spacing w:line="240" w:lineRule="auto"/>
        <w:ind w:firstLine="720"/>
        <w:contextualSpacing/>
        <w:rPr>
          <w:rFonts w:ascii="Garamond" w:hAnsi="Garamond" w:cs="Times New Roman"/>
          <w:sz w:val="20"/>
          <w:szCs w:val="20"/>
        </w:rPr>
      </w:pPr>
      <w:r w:rsidRPr="0069744C">
        <w:rPr>
          <w:rFonts w:ascii="Garamond" w:hAnsi="Garamond" w:cs="Times New Roman"/>
          <w:sz w:val="20"/>
          <w:szCs w:val="20"/>
        </w:rPr>
        <w:tab/>
      </w:r>
      <w:r w:rsidR="0069744C">
        <w:rPr>
          <w:rFonts w:ascii="Garamond" w:hAnsi="Garamond" w:cs="Times New Roman"/>
          <w:sz w:val="20"/>
          <w:szCs w:val="20"/>
        </w:rPr>
        <w:t xml:space="preserve">   </w:t>
      </w:r>
      <w:r w:rsidRPr="0069744C">
        <w:rPr>
          <w:rFonts w:ascii="Garamond" w:hAnsi="Garamond" w:cs="Times New Roman"/>
          <w:sz w:val="20"/>
          <w:szCs w:val="20"/>
        </w:rPr>
        <w:t xml:space="preserve">   in particular on the issue of religion; the acutely felt</w:t>
      </w:r>
    </w:p>
    <w:p w14:paraId="05474B34" w14:textId="6F8E2363" w:rsidR="00AE7DD8" w:rsidRPr="0069744C" w:rsidRDefault="00AE7DD8" w:rsidP="002F5E94">
      <w:pPr>
        <w:spacing w:line="240" w:lineRule="auto"/>
        <w:ind w:firstLine="720"/>
        <w:contextualSpacing/>
        <w:rPr>
          <w:rFonts w:ascii="Garamond" w:hAnsi="Garamond" w:cs="Times New Roman"/>
          <w:sz w:val="20"/>
          <w:szCs w:val="20"/>
        </w:rPr>
      </w:pPr>
      <w:r w:rsidRPr="0069744C">
        <w:rPr>
          <w:rFonts w:ascii="Garamond" w:hAnsi="Garamond" w:cs="Times New Roman"/>
          <w:sz w:val="20"/>
          <w:szCs w:val="20"/>
        </w:rPr>
        <w:tab/>
      </w:r>
      <w:r w:rsidR="0069744C">
        <w:rPr>
          <w:rFonts w:ascii="Garamond" w:hAnsi="Garamond" w:cs="Times New Roman"/>
          <w:sz w:val="20"/>
          <w:szCs w:val="20"/>
        </w:rPr>
        <w:t xml:space="preserve">   </w:t>
      </w:r>
      <w:r w:rsidRPr="0069744C">
        <w:rPr>
          <w:rFonts w:ascii="Garamond" w:hAnsi="Garamond" w:cs="Times New Roman"/>
          <w:sz w:val="20"/>
          <w:szCs w:val="20"/>
        </w:rPr>
        <w:t xml:space="preserve">   desire for the rebirth of religious sentiment in the nine-</w:t>
      </w:r>
    </w:p>
    <w:p w14:paraId="7A709B91" w14:textId="3AF08F91" w:rsidR="00AE7DD8" w:rsidRPr="0069744C" w:rsidRDefault="00AE7DD8" w:rsidP="002F5E94">
      <w:pPr>
        <w:spacing w:line="240" w:lineRule="auto"/>
        <w:ind w:firstLine="720"/>
        <w:contextualSpacing/>
        <w:rPr>
          <w:rFonts w:ascii="Garamond" w:hAnsi="Garamond" w:cs="Times New Roman"/>
          <w:sz w:val="20"/>
          <w:szCs w:val="20"/>
        </w:rPr>
      </w:pPr>
      <w:r w:rsidRPr="0069744C">
        <w:rPr>
          <w:rFonts w:ascii="Garamond" w:hAnsi="Garamond" w:cs="Times New Roman"/>
          <w:sz w:val="20"/>
          <w:szCs w:val="20"/>
        </w:rPr>
        <w:tab/>
      </w:r>
      <w:r w:rsidR="0069744C">
        <w:rPr>
          <w:rFonts w:ascii="Garamond" w:hAnsi="Garamond" w:cs="Times New Roman"/>
          <w:sz w:val="20"/>
          <w:szCs w:val="20"/>
        </w:rPr>
        <w:t xml:space="preserve">   </w:t>
      </w:r>
      <w:r w:rsidRPr="0069744C">
        <w:rPr>
          <w:rFonts w:ascii="Garamond" w:hAnsi="Garamond" w:cs="Times New Roman"/>
          <w:sz w:val="20"/>
          <w:szCs w:val="20"/>
        </w:rPr>
        <w:t xml:space="preserve">   tenth century led many to demand either a return to</w:t>
      </w:r>
    </w:p>
    <w:p w14:paraId="1B9E9191" w14:textId="39C0783B" w:rsidR="00AE7DD8" w:rsidRPr="0069744C" w:rsidRDefault="00AE7DD8" w:rsidP="002F5E94">
      <w:pPr>
        <w:spacing w:line="240" w:lineRule="auto"/>
        <w:ind w:firstLine="720"/>
        <w:contextualSpacing/>
        <w:rPr>
          <w:rFonts w:ascii="Garamond" w:hAnsi="Garamond" w:cs="Times New Roman"/>
          <w:sz w:val="20"/>
          <w:szCs w:val="20"/>
        </w:rPr>
      </w:pPr>
      <w:r w:rsidRPr="0069744C">
        <w:rPr>
          <w:rFonts w:ascii="Garamond" w:hAnsi="Garamond" w:cs="Times New Roman"/>
          <w:sz w:val="20"/>
          <w:szCs w:val="20"/>
        </w:rPr>
        <w:tab/>
      </w:r>
      <w:r w:rsidR="0069744C">
        <w:rPr>
          <w:rFonts w:ascii="Garamond" w:hAnsi="Garamond" w:cs="Times New Roman"/>
          <w:sz w:val="20"/>
          <w:szCs w:val="20"/>
        </w:rPr>
        <w:t xml:space="preserve">   </w:t>
      </w:r>
      <w:r w:rsidRPr="0069744C">
        <w:rPr>
          <w:rFonts w:ascii="Garamond" w:hAnsi="Garamond" w:cs="Times New Roman"/>
          <w:sz w:val="20"/>
          <w:szCs w:val="20"/>
        </w:rPr>
        <w:t xml:space="preserve">   the purity and primordiality of Eastern faiths or the</w:t>
      </w:r>
    </w:p>
    <w:p w14:paraId="19DB6515" w14:textId="27D13F02" w:rsidR="00AE7DD8" w:rsidRPr="0069744C" w:rsidRDefault="00AE7DD8" w:rsidP="002F5E94">
      <w:pPr>
        <w:spacing w:line="240" w:lineRule="auto"/>
        <w:ind w:firstLine="720"/>
        <w:contextualSpacing/>
        <w:rPr>
          <w:rFonts w:ascii="Garamond" w:hAnsi="Garamond" w:cs="Times New Roman"/>
          <w:sz w:val="20"/>
          <w:szCs w:val="20"/>
          <w:vertAlign w:val="superscript"/>
        </w:rPr>
      </w:pPr>
      <w:r w:rsidRPr="0069744C">
        <w:rPr>
          <w:rFonts w:ascii="Garamond" w:hAnsi="Garamond" w:cs="Times New Roman"/>
          <w:sz w:val="20"/>
          <w:szCs w:val="20"/>
        </w:rPr>
        <w:tab/>
      </w:r>
      <w:r w:rsidR="0069744C">
        <w:rPr>
          <w:rFonts w:ascii="Garamond" w:hAnsi="Garamond" w:cs="Times New Roman"/>
          <w:sz w:val="20"/>
          <w:szCs w:val="20"/>
        </w:rPr>
        <w:t xml:space="preserve">   </w:t>
      </w:r>
      <w:r w:rsidR="0069744C" w:rsidRPr="0069744C">
        <w:rPr>
          <w:rFonts w:ascii="Garamond" w:hAnsi="Garamond" w:cs="Times New Roman"/>
          <w:sz w:val="20"/>
          <w:szCs w:val="20"/>
        </w:rPr>
        <w:t xml:space="preserve"> </w:t>
      </w:r>
      <w:r w:rsidRPr="0069744C">
        <w:rPr>
          <w:rFonts w:ascii="Garamond" w:hAnsi="Garamond" w:cs="Times New Roman"/>
          <w:sz w:val="20"/>
          <w:szCs w:val="20"/>
        </w:rPr>
        <w:t xml:space="preserve">  purging of ‘Oriental’ features from Western spirituality.</w:t>
      </w:r>
      <w:r w:rsidRPr="0069744C">
        <w:rPr>
          <w:rFonts w:ascii="Garamond" w:hAnsi="Garamond" w:cs="Times New Roman"/>
          <w:sz w:val="20"/>
          <w:szCs w:val="20"/>
          <w:vertAlign w:val="superscript"/>
        </w:rPr>
        <w:t>19</w:t>
      </w:r>
    </w:p>
    <w:p w14:paraId="1512C96E" w14:textId="77777777" w:rsidR="00AE7DD8" w:rsidRPr="000D1F23" w:rsidRDefault="00AE7DD8" w:rsidP="00AE7DD8">
      <w:pPr>
        <w:spacing w:line="360" w:lineRule="auto"/>
        <w:ind w:firstLine="720"/>
        <w:contextualSpacing/>
        <w:rPr>
          <w:rFonts w:ascii="Garamond" w:hAnsi="Garamond" w:cs="Times New Roman"/>
          <w:sz w:val="24"/>
          <w:szCs w:val="24"/>
          <w:vertAlign w:val="superscript"/>
        </w:rPr>
      </w:pPr>
    </w:p>
    <w:p w14:paraId="3C2DC6A3" w14:textId="43E13308" w:rsidR="00A346A9" w:rsidRPr="000D1F23" w:rsidRDefault="00A346A9" w:rsidP="00A346A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 Not all the Orientalists of the nineteenth century we</w:t>
      </w:r>
      <w:r w:rsidR="0046245F" w:rsidRPr="000D1F23">
        <w:rPr>
          <w:rFonts w:ascii="Garamond" w:hAnsi="Garamond" w:cs="Times New Roman"/>
          <w:sz w:val="24"/>
          <w:szCs w:val="24"/>
        </w:rPr>
        <w:t>re based in colonial countries</w:t>
      </w:r>
      <w:r w:rsidRPr="000D1F23">
        <w:rPr>
          <w:rFonts w:ascii="Garamond" w:hAnsi="Garamond" w:cs="Times New Roman"/>
          <w:sz w:val="24"/>
          <w:szCs w:val="24"/>
        </w:rPr>
        <w:t>. Germany</w:t>
      </w:r>
      <w:r w:rsidR="00C533F4" w:rsidRPr="000D1F23">
        <w:rPr>
          <w:rFonts w:ascii="Garamond" w:hAnsi="Garamond" w:cs="Times New Roman"/>
          <w:sz w:val="24"/>
          <w:szCs w:val="24"/>
        </w:rPr>
        <w:t>,</w:t>
      </w:r>
      <w:r w:rsidRPr="000D1F23">
        <w:rPr>
          <w:rFonts w:ascii="Garamond" w:hAnsi="Garamond" w:cs="Times New Roman"/>
          <w:sz w:val="24"/>
          <w:szCs w:val="24"/>
        </w:rPr>
        <w:t xml:space="preserve"> for most of the nineteenth century</w:t>
      </w:r>
      <w:r w:rsidR="00C533F4" w:rsidRPr="000D1F23">
        <w:rPr>
          <w:rFonts w:ascii="Garamond" w:hAnsi="Garamond" w:cs="Times New Roman"/>
          <w:sz w:val="24"/>
          <w:szCs w:val="24"/>
        </w:rPr>
        <w:t xml:space="preserve">, </w:t>
      </w:r>
      <w:r w:rsidRPr="000D1F23">
        <w:rPr>
          <w:rFonts w:ascii="Garamond" w:hAnsi="Garamond" w:cs="Times New Roman"/>
          <w:sz w:val="24"/>
          <w:szCs w:val="24"/>
        </w:rPr>
        <w:t>was not an imperial nation, and did not have foreign colonies until after 1884</w:t>
      </w:r>
      <w:r w:rsidR="000E01A7" w:rsidRPr="000D1F23">
        <w:rPr>
          <w:rFonts w:ascii="Garamond" w:hAnsi="Garamond" w:cs="Times New Roman"/>
          <w:sz w:val="24"/>
          <w:szCs w:val="24"/>
        </w:rPr>
        <w:t xml:space="preserve"> when Bismarck was in power</w:t>
      </w:r>
      <w:r w:rsidR="00E67CB7" w:rsidRPr="000D1F23">
        <w:rPr>
          <w:rFonts w:ascii="Garamond" w:hAnsi="Garamond" w:cs="Times New Roman"/>
          <w:sz w:val="24"/>
          <w:szCs w:val="24"/>
        </w:rPr>
        <w:t>.  Bismarck was first appointed as Minister President in 1862 by King Wilhelm I, became Chancellor in 1871 holding position until 1890.</w:t>
      </w:r>
      <w:r w:rsidRPr="000D1F23">
        <w:rPr>
          <w:rFonts w:ascii="Garamond" w:hAnsi="Garamond" w:cs="Times New Roman"/>
          <w:sz w:val="24"/>
          <w:szCs w:val="24"/>
        </w:rPr>
        <w:t xml:space="preserve"> German </w:t>
      </w:r>
      <w:r w:rsidR="00324318" w:rsidRPr="000D1F23">
        <w:rPr>
          <w:rFonts w:ascii="Garamond" w:hAnsi="Garamond" w:cs="Times New Roman"/>
          <w:sz w:val="24"/>
          <w:szCs w:val="24"/>
        </w:rPr>
        <w:t>o</w:t>
      </w:r>
      <w:r w:rsidRPr="000D1F23">
        <w:rPr>
          <w:rFonts w:ascii="Garamond" w:hAnsi="Garamond" w:cs="Times New Roman"/>
          <w:sz w:val="24"/>
          <w:szCs w:val="24"/>
        </w:rPr>
        <w:t>rientalism was manifestly different than the mo</w:t>
      </w:r>
      <w:r w:rsidR="0077797A" w:rsidRPr="000D1F23">
        <w:rPr>
          <w:rFonts w:ascii="Garamond" w:hAnsi="Garamond" w:cs="Times New Roman"/>
          <w:sz w:val="24"/>
          <w:szCs w:val="24"/>
        </w:rPr>
        <w:t>re</w:t>
      </w:r>
      <w:r w:rsidRPr="000D1F23">
        <w:rPr>
          <w:rFonts w:ascii="Garamond" w:hAnsi="Garamond" w:cs="Times New Roman"/>
          <w:sz w:val="24"/>
          <w:szCs w:val="24"/>
        </w:rPr>
        <w:t xml:space="preserve"> commonly studied expressions of nineteenth century </w:t>
      </w:r>
      <w:r w:rsidR="00324318" w:rsidRPr="000D1F23">
        <w:rPr>
          <w:rFonts w:ascii="Garamond" w:hAnsi="Garamond" w:cs="Times New Roman"/>
          <w:sz w:val="24"/>
          <w:szCs w:val="24"/>
        </w:rPr>
        <w:t>o</w:t>
      </w:r>
      <w:r w:rsidRPr="000D1F23">
        <w:rPr>
          <w:rFonts w:ascii="Garamond" w:hAnsi="Garamond" w:cs="Times New Roman"/>
          <w:sz w:val="24"/>
          <w:szCs w:val="24"/>
        </w:rPr>
        <w:t xml:space="preserve">rientalism as exemplified by the fine and decorative arts and architecture of England and France. German </w:t>
      </w:r>
      <w:r w:rsidR="00324318" w:rsidRPr="000D1F23">
        <w:rPr>
          <w:rFonts w:ascii="Garamond" w:hAnsi="Garamond" w:cs="Times New Roman"/>
          <w:sz w:val="24"/>
          <w:szCs w:val="24"/>
        </w:rPr>
        <w:t>o</w:t>
      </w:r>
      <w:r w:rsidRPr="000D1F23">
        <w:rPr>
          <w:rFonts w:ascii="Garamond" w:hAnsi="Garamond" w:cs="Times New Roman"/>
          <w:sz w:val="24"/>
          <w:szCs w:val="24"/>
        </w:rPr>
        <w:t>rientalism was not based in the arts, it was purely academic evolving from studies in philology</w:t>
      </w:r>
      <w:r w:rsidR="00E67CB7" w:rsidRPr="000D1F23">
        <w:rPr>
          <w:rFonts w:ascii="Garamond" w:hAnsi="Garamond" w:cs="Times New Roman"/>
          <w:sz w:val="24"/>
          <w:szCs w:val="24"/>
        </w:rPr>
        <w:t>, the study of historic origins and relationships of languages</w:t>
      </w:r>
      <w:r w:rsidRPr="000D1F23">
        <w:rPr>
          <w:rFonts w:ascii="Garamond" w:hAnsi="Garamond" w:cs="Times New Roman"/>
          <w:sz w:val="24"/>
          <w:szCs w:val="24"/>
        </w:rPr>
        <w:t xml:space="preserve">. German </w:t>
      </w:r>
      <w:r w:rsidR="00324318" w:rsidRPr="000D1F23">
        <w:rPr>
          <w:rFonts w:ascii="Garamond" w:hAnsi="Garamond" w:cs="Times New Roman"/>
          <w:sz w:val="24"/>
          <w:szCs w:val="24"/>
        </w:rPr>
        <w:t>o</w:t>
      </w:r>
      <w:r w:rsidRPr="000D1F23">
        <w:rPr>
          <w:rFonts w:ascii="Garamond" w:hAnsi="Garamond" w:cs="Times New Roman"/>
          <w:sz w:val="24"/>
          <w:szCs w:val="24"/>
        </w:rPr>
        <w:t xml:space="preserve">rientalism had two diverse groups representing it, the German </w:t>
      </w:r>
      <w:r w:rsidR="00324318" w:rsidRPr="000D1F23">
        <w:rPr>
          <w:rFonts w:ascii="Garamond" w:hAnsi="Garamond" w:cs="Times New Roman"/>
          <w:sz w:val="24"/>
          <w:szCs w:val="24"/>
        </w:rPr>
        <w:t>o</w:t>
      </w:r>
      <w:r w:rsidRPr="000D1F23">
        <w:rPr>
          <w:rFonts w:ascii="Garamond" w:hAnsi="Garamond" w:cs="Times New Roman"/>
          <w:sz w:val="24"/>
          <w:szCs w:val="24"/>
        </w:rPr>
        <w:t xml:space="preserve">rientalists and the German Jewish </w:t>
      </w:r>
      <w:r w:rsidR="00324318" w:rsidRPr="000D1F23">
        <w:rPr>
          <w:rFonts w:ascii="Garamond" w:hAnsi="Garamond" w:cs="Times New Roman"/>
          <w:sz w:val="24"/>
          <w:szCs w:val="24"/>
        </w:rPr>
        <w:t>o</w:t>
      </w:r>
      <w:r w:rsidRPr="000D1F23">
        <w:rPr>
          <w:rFonts w:ascii="Garamond" w:hAnsi="Garamond" w:cs="Times New Roman"/>
          <w:sz w:val="24"/>
          <w:szCs w:val="24"/>
        </w:rPr>
        <w:t>rientalists, and although both groups were looking to the East for inspiration and answers, they were diametrically opposed in their ideals.</w:t>
      </w:r>
      <w:r w:rsidR="001F26BA" w:rsidRPr="000D1F23">
        <w:rPr>
          <w:rFonts w:ascii="Garamond" w:hAnsi="Garamond" w:cs="Times New Roman"/>
          <w:sz w:val="24"/>
          <w:szCs w:val="24"/>
        </w:rPr>
        <w:t xml:space="preserve"> Examining the differences in belief is essential </w:t>
      </w:r>
      <w:r w:rsidR="0077797A" w:rsidRPr="000D1F23">
        <w:rPr>
          <w:rFonts w:ascii="Garamond" w:hAnsi="Garamond" w:cs="Times New Roman"/>
          <w:sz w:val="24"/>
          <w:szCs w:val="24"/>
        </w:rPr>
        <w:t>to</w:t>
      </w:r>
      <w:r w:rsidR="001F26BA" w:rsidRPr="000D1F23">
        <w:rPr>
          <w:rFonts w:ascii="Garamond" w:hAnsi="Garamond" w:cs="Times New Roman"/>
          <w:sz w:val="24"/>
          <w:szCs w:val="24"/>
        </w:rPr>
        <w:t xml:space="preserve"> understanding why Moorish Revival synagogues became a symbol of the late nineteenth century Jew.</w:t>
      </w:r>
    </w:p>
    <w:p w14:paraId="432A39ED" w14:textId="6EE15AE7" w:rsidR="0046245F" w:rsidRPr="000D1F23" w:rsidRDefault="000E01A7" w:rsidP="00A346A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Germany, not having a physical presence in the Orient</w:t>
      </w:r>
      <w:r w:rsidR="00C91D52" w:rsidRPr="000D1F23">
        <w:rPr>
          <w:rFonts w:ascii="Garamond" w:hAnsi="Garamond" w:cs="Times New Roman"/>
          <w:sz w:val="24"/>
          <w:szCs w:val="24"/>
        </w:rPr>
        <w:t>,</w:t>
      </w:r>
      <w:r w:rsidR="0044262E" w:rsidRPr="000D1F23">
        <w:rPr>
          <w:rFonts w:ascii="Garamond" w:hAnsi="Garamond" w:cs="Times New Roman"/>
          <w:sz w:val="24"/>
          <w:szCs w:val="24"/>
        </w:rPr>
        <w:t xml:space="preserve"> </w:t>
      </w:r>
      <w:r w:rsidRPr="000D1F23">
        <w:rPr>
          <w:rFonts w:ascii="Garamond" w:hAnsi="Garamond" w:cs="Times New Roman"/>
          <w:sz w:val="24"/>
          <w:szCs w:val="24"/>
        </w:rPr>
        <w:t>developed an intellectual authority. Anglo-French response to interaction with the East functioned on many levels, through art, literature, music,</w:t>
      </w:r>
      <w:r w:rsidR="002B7E81" w:rsidRPr="000D1F23">
        <w:rPr>
          <w:rFonts w:ascii="Garamond" w:hAnsi="Garamond" w:cs="Times New Roman"/>
          <w:sz w:val="24"/>
          <w:szCs w:val="24"/>
        </w:rPr>
        <w:t xml:space="preserve"> furnishing,</w:t>
      </w:r>
      <w:r w:rsidRPr="000D1F23">
        <w:rPr>
          <w:rFonts w:ascii="Garamond" w:hAnsi="Garamond" w:cs="Times New Roman"/>
          <w:sz w:val="24"/>
          <w:szCs w:val="24"/>
        </w:rPr>
        <w:t xml:space="preserve"> as well as trade and industry. The Germans had nothing to equal this</w:t>
      </w:r>
      <w:r w:rsidR="0077797A" w:rsidRPr="000D1F23">
        <w:rPr>
          <w:rFonts w:ascii="Garamond" w:hAnsi="Garamond" w:cs="Times New Roman"/>
          <w:sz w:val="24"/>
          <w:szCs w:val="24"/>
        </w:rPr>
        <w:t>.</w:t>
      </w:r>
      <w:r w:rsidRPr="000D1F23">
        <w:rPr>
          <w:rFonts w:ascii="Garamond" w:hAnsi="Garamond" w:cs="Times New Roman"/>
          <w:sz w:val="24"/>
          <w:szCs w:val="24"/>
        </w:rPr>
        <w:t xml:space="preserve"> </w:t>
      </w:r>
      <w:r w:rsidR="0077797A" w:rsidRPr="000D1F23">
        <w:rPr>
          <w:rFonts w:ascii="Garamond" w:hAnsi="Garamond" w:cs="Times New Roman"/>
          <w:sz w:val="24"/>
          <w:szCs w:val="24"/>
        </w:rPr>
        <w:t>A</w:t>
      </w:r>
      <w:r w:rsidRPr="000D1F23">
        <w:rPr>
          <w:rFonts w:ascii="Garamond" w:hAnsi="Garamond" w:cs="Times New Roman"/>
          <w:sz w:val="24"/>
          <w:szCs w:val="24"/>
        </w:rPr>
        <w:t>s such</w:t>
      </w:r>
      <w:r w:rsidR="0077797A" w:rsidRPr="000D1F23">
        <w:rPr>
          <w:rFonts w:ascii="Garamond" w:hAnsi="Garamond" w:cs="Times New Roman"/>
          <w:sz w:val="24"/>
          <w:szCs w:val="24"/>
        </w:rPr>
        <w:t>,</w:t>
      </w:r>
      <w:r w:rsidRPr="000D1F23">
        <w:rPr>
          <w:rFonts w:ascii="Garamond" w:hAnsi="Garamond" w:cs="Times New Roman"/>
          <w:sz w:val="24"/>
          <w:szCs w:val="24"/>
        </w:rPr>
        <w:t xml:space="preserve"> German Orient</w:t>
      </w:r>
      <w:r w:rsidR="0077797A" w:rsidRPr="000D1F23">
        <w:rPr>
          <w:rFonts w:ascii="Garamond" w:hAnsi="Garamond" w:cs="Times New Roman"/>
          <w:sz w:val="24"/>
          <w:szCs w:val="24"/>
        </w:rPr>
        <w:t>alism</w:t>
      </w:r>
      <w:r w:rsidRPr="000D1F23">
        <w:rPr>
          <w:rFonts w:ascii="Garamond" w:hAnsi="Garamond" w:cs="Times New Roman"/>
          <w:sz w:val="24"/>
          <w:szCs w:val="24"/>
        </w:rPr>
        <w:t xml:space="preserve"> was almost entirely</w:t>
      </w:r>
      <w:r w:rsidR="00C533F4" w:rsidRPr="000D1F23">
        <w:rPr>
          <w:rFonts w:ascii="Garamond" w:hAnsi="Garamond" w:cs="Times New Roman"/>
          <w:sz w:val="24"/>
          <w:szCs w:val="24"/>
        </w:rPr>
        <w:t xml:space="preserve"> an</w:t>
      </w:r>
      <w:r w:rsidRPr="000D1F23">
        <w:rPr>
          <w:rFonts w:ascii="Garamond" w:hAnsi="Garamond" w:cs="Times New Roman"/>
          <w:sz w:val="24"/>
          <w:szCs w:val="24"/>
        </w:rPr>
        <w:t xml:space="preserve"> academic</w:t>
      </w:r>
      <w:r w:rsidR="00C533F4" w:rsidRPr="000D1F23">
        <w:rPr>
          <w:rFonts w:ascii="Garamond" w:hAnsi="Garamond" w:cs="Times New Roman"/>
          <w:sz w:val="24"/>
          <w:szCs w:val="24"/>
        </w:rPr>
        <w:t xml:space="preserve"> construct</w:t>
      </w:r>
      <w:r w:rsidR="0077797A" w:rsidRPr="000D1F23">
        <w:rPr>
          <w:rFonts w:ascii="Garamond" w:hAnsi="Garamond" w:cs="Times New Roman"/>
          <w:sz w:val="24"/>
          <w:szCs w:val="24"/>
        </w:rPr>
        <w:t>,</w:t>
      </w:r>
      <w:r w:rsidR="002B7E81" w:rsidRPr="000D1F23">
        <w:rPr>
          <w:rFonts w:ascii="Garamond" w:hAnsi="Garamond" w:cs="Times New Roman"/>
          <w:sz w:val="24"/>
          <w:szCs w:val="24"/>
        </w:rPr>
        <w:t xml:space="preserve"> and </w:t>
      </w:r>
      <w:r w:rsidR="0077797A" w:rsidRPr="000D1F23">
        <w:rPr>
          <w:rFonts w:ascii="Garamond" w:hAnsi="Garamond" w:cs="Times New Roman"/>
          <w:sz w:val="24"/>
          <w:szCs w:val="24"/>
        </w:rPr>
        <w:t>consisted of</w:t>
      </w:r>
      <w:r w:rsidR="002B7E81" w:rsidRPr="000D1F23">
        <w:rPr>
          <w:rFonts w:ascii="Garamond" w:hAnsi="Garamond" w:cs="Times New Roman"/>
          <w:sz w:val="24"/>
          <w:szCs w:val="24"/>
        </w:rPr>
        <w:t xml:space="preserve"> lyrics, literature and fantasies.</w:t>
      </w:r>
      <w:r w:rsidR="00AE7DD8" w:rsidRPr="000D1F23">
        <w:rPr>
          <w:rFonts w:ascii="Garamond" w:hAnsi="Garamond" w:cs="Times New Roman"/>
          <w:sz w:val="24"/>
          <w:szCs w:val="24"/>
          <w:vertAlign w:val="superscript"/>
        </w:rPr>
        <w:t>20</w:t>
      </w:r>
      <w:r w:rsidR="00616772" w:rsidRPr="000D1F23">
        <w:rPr>
          <w:rFonts w:ascii="Garamond" w:hAnsi="Garamond" w:cs="Times New Roman"/>
          <w:sz w:val="24"/>
          <w:szCs w:val="24"/>
        </w:rPr>
        <w:t xml:space="preserve"> </w:t>
      </w:r>
      <w:r w:rsidR="000727DA" w:rsidRPr="000D1F23">
        <w:rPr>
          <w:rFonts w:ascii="Garamond" w:hAnsi="Garamond" w:cs="Times New Roman"/>
          <w:sz w:val="24"/>
          <w:szCs w:val="24"/>
        </w:rPr>
        <w:t>Not possessing an empire, Germany seize</w:t>
      </w:r>
      <w:r w:rsidR="00E67CB7" w:rsidRPr="000D1F23">
        <w:rPr>
          <w:rFonts w:ascii="Garamond" w:hAnsi="Garamond" w:cs="Times New Roman"/>
          <w:sz w:val="24"/>
          <w:szCs w:val="24"/>
        </w:rPr>
        <w:t>d</w:t>
      </w:r>
      <w:r w:rsidR="000727DA" w:rsidRPr="000D1F23">
        <w:rPr>
          <w:rFonts w:ascii="Garamond" w:hAnsi="Garamond" w:cs="Times New Roman"/>
          <w:sz w:val="24"/>
          <w:szCs w:val="24"/>
        </w:rPr>
        <w:t xml:space="preserve"> upon the Orient as the site upon which national and imperial visions could be brought to fruition.</w:t>
      </w:r>
    </w:p>
    <w:p w14:paraId="45FD035A" w14:textId="498E1F47" w:rsidR="000D2979" w:rsidRPr="000D1F23" w:rsidRDefault="000D2979" w:rsidP="00A346A9">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 xml:space="preserve">The Western notion of the Orient is complicated. On one hand the growth and expansion of power and wealth symbolized the summation of history and the attainment of maturity while the East was viewed as backwards and in its infancy. Yet, at the same time Oriental civilizations were held up as </w:t>
      </w:r>
      <w:r w:rsidR="00C22FDC" w:rsidRPr="000D1F23">
        <w:rPr>
          <w:rFonts w:ascii="Garamond" w:hAnsi="Garamond" w:cs="Times New Roman"/>
          <w:sz w:val="24"/>
          <w:szCs w:val="24"/>
        </w:rPr>
        <w:t xml:space="preserve">shining examples of ancient wisdom and spiritual sublimity. </w:t>
      </w:r>
      <w:r w:rsidR="00651E35" w:rsidRPr="000D1F23">
        <w:rPr>
          <w:rFonts w:ascii="Garamond" w:hAnsi="Garamond" w:cs="Times New Roman"/>
          <w:sz w:val="24"/>
          <w:szCs w:val="24"/>
        </w:rPr>
        <w:t xml:space="preserve">Many of </w:t>
      </w:r>
      <w:r w:rsidR="00C22FDC" w:rsidRPr="000D1F23">
        <w:rPr>
          <w:rFonts w:ascii="Garamond" w:hAnsi="Garamond" w:cs="Times New Roman"/>
          <w:sz w:val="24"/>
          <w:szCs w:val="24"/>
        </w:rPr>
        <w:t>German</w:t>
      </w:r>
      <w:r w:rsidR="00651E35" w:rsidRPr="000D1F23">
        <w:rPr>
          <w:rFonts w:ascii="Garamond" w:hAnsi="Garamond" w:cs="Times New Roman"/>
          <w:sz w:val="24"/>
          <w:szCs w:val="24"/>
        </w:rPr>
        <w:t>y’s</w:t>
      </w:r>
      <w:r w:rsidR="00C22FDC" w:rsidRPr="000D1F23">
        <w:rPr>
          <w:rFonts w:ascii="Garamond" w:hAnsi="Garamond" w:cs="Times New Roman"/>
          <w:sz w:val="24"/>
          <w:szCs w:val="24"/>
        </w:rPr>
        <w:t xml:space="preserve"> </w:t>
      </w:r>
      <w:r w:rsidR="00651E35" w:rsidRPr="000D1F23">
        <w:rPr>
          <w:rFonts w:ascii="Garamond" w:hAnsi="Garamond" w:cs="Times New Roman"/>
          <w:sz w:val="24"/>
          <w:szCs w:val="24"/>
        </w:rPr>
        <w:t xml:space="preserve">greatest </w:t>
      </w:r>
      <w:r w:rsidR="00C22FDC" w:rsidRPr="000D1F23">
        <w:rPr>
          <w:rFonts w:ascii="Garamond" w:hAnsi="Garamond" w:cs="Times New Roman"/>
          <w:sz w:val="24"/>
          <w:szCs w:val="24"/>
        </w:rPr>
        <w:t>philosophers and critics o</w:t>
      </w:r>
      <w:r w:rsidR="00651E35" w:rsidRPr="000D1F23">
        <w:rPr>
          <w:rFonts w:ascii="Garamond" w:hAnsi="Garamond" w:cs="Times New Roman"/>
          <w:sz w:val="24"/>
          <w:szCs w:val="24"/>
        </w:rPr>
        <w:t xml:space="preserve">f the late nineteenth and early twentieth century turned to their attention to the Orient when developing </w:t>
      </w:r>
      <w:r w:rsidR="00D5604D" w:rsidRPr="000D1F23">
        <w:rPr>
          <w:rFonts w:ascii="Garamond" w:hAnsi="Garamond" w:cs="Times New Roman"/>
          <w:sz w:val="24"/>
          <w:szCs w:val="24"/>
        </w:rPr>
        <w:t xml:space="preserve">platforms </w:t>
      </w:r>
      <w:r w:rsidR="00651E35" w:rsidRPr="000D1F23">
        <w:rPr>
          <w:rFonts w:ascii="Garamond" w:hAnsi="Garamond" w:cs="Times New Roman"/>
          <w:sz w:val="24"/>
          <w:szCs w:val="24"/>
        </w:rPr>
        <w:t>on religion, race and national identity. They attempted to define the essence of “German-ness</w:t>
      </w:r>
      <w:r w:rsidR="00C533F4" w:rsidRPr="000D1F23">
        <w:rPr>
          <w:rFonts w:ascii="Garamond" w:hAnsi="Garamond" w:cs="Times New Roman"/>
          <w:sz w:val="24"/>
          <w:szCs w:val="24"/>
        </w:rPr>
        <w:t>”</w:t>
      </w:r>
      <w:r w:rsidR="00651E35" w:rsidRPr="000D1F23">
        <w:rPr>
          <w:rFonts w:ascii="Garamond" w:hAnsi="Garamond" w:cs="Times New Roman"/>
          <w:sz w:val="24"/>
          <w:szCs w:val="24"/>
        </w:rPr>
        <w:t xml:space="preserve"> by excluding what was foreign or un-German. China, India and Arabia provided fodder for their cultural </w:t>
      </w:r>
      <w:r w:rsidR="00AF3558" w:rsidRPr="000D1F23">
        <w:rPr>
          <w:rFonts w:ascii="Garamond" w:hAnsi="Garamond" w:cs="Times New Roman"/>
          <w:sz w:val="24"/>
          <w:szCs w:val="24"/>
        </w:rPr>
        <w:t>fantasies</w:t>
      </w:r>
      <w:r w:rsidR="00651E35" w:rsidRPr="000D1F23">
        <w:rPr>
          <w:rFonts w:ascii="Garamond" w:hAnsi="Garamond" w:cs="Times New Roman"/>
          <w:sz w:val="24"/>
          <w:szCs w:val="24"/>
        </w:rPr>
        <w:t>; but when they looked inward for “Otherness” what they found were the Jews, an ancient people with their roots in the East.</w:t>
      </w:r>
      <w:r w:rsidR="00AE7DD8" w:rsidRPr="000D1F23">
        <w:rPr>
          <w:rFonts w:ascii="Garamond" w:hAnsi="Garamond" w:cs="Times New Roman"/>
          <w:sz w:val="24"/>
          <w:szCs w:val="24"/>
          <w:vertAlign w:val="superscript"/>
        </w:rPr>
        <w:t>21</w:t>
      </w:r>
    </w:p>
    <w:p w14:paraId="16766DC3" w14:textId="1115BFE0" w:rsidR="00D5604D" w:rsidRPr="000D1F23" w:rsidRDefault="00651E35" w:rsidP="00A346A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Gregory Moore in his article, “</w:t>
      </w:r>
      <w:r w:rsidR="00DF3398" w:rsidRPr="000D1F23">
        <w:rPr>
          <w:rFonts w:ascii="Garamond" w:hAnsi="Garamond" w:cs="Times New Roman"/>
          <w:sz w:val="24"/>
          <w:szCs w:val="24"/>
        </w:rPr>
        <w:t xml:space="preserve">From Buddhism to Bolshevism: Some </w:t>
      </w:r>
      <w:r w:rsidRPr="000D1F23">
        <w:rPr>
          <w:rFonts w:ascii="Garamond" w:hAnsi="Garamond" w:cs="Times New Roman"/>
          <w:sz w:val="24"/>
          <w:szCs w:val="24"/>
        </w:rPr>
        <w:t xml:space="preserve">Orientalist Themes in German Thought” </w:t>
      </w:r>
      <w:r w:rsidR="00D5604D" w:rsidRPr="000D1F23">
        <w:rPr>
          <w:rFonts w:ascii="Garamond" w:hAnsi="Garamond" w:cs="Times New Roman"/>
          <w:sz w:val="24"/>
          <w:szCs w:val="24"/>
        </w:rPr>
        <w:t>examines the philosophies of Germany’s pre-eminent Orientalists: Schopenhauer and Hartmann</w:t>
      </w:r>
      <w:r w:rsidR="00ED2DAE" w:rsidRPr="000D1F23">
        <w:rPr>
          <w:rFonts w:ascii="Garamond" w:hAnsi="Garamond" w:cs="Times New Roman"/>
          <w:sz w:val="24"/>
          <w:szCs w:val="24"/>
        </w:rPr>
        <w:t xml:space="preserve"> among others</w:t>
      </w:r>
      <w:r w:rsidR="00D5604D" w:rsidRPr="000D1F23">
        <w:rPr>
          <w:rFonts w:ascii="Garamond" w:hAnsi="Garamond" w:cs="Times New Roman"/>
          <w:sz w:val="24"/>
          <w:szCs w:val="24"/>
        </w:rPr>
        <w:t xml:space="preserve">, and sheds light on the difficulties of German Orientalism. It is important to understand that during the mid to late nineteenth century, </w:t>
      </w:r>
      <w:r w:rsidR="00AA51E9" w:rsidRPr="000D1F23">
        <w:rPr>
          <w:rFonts w:ascii="Garamond" w:hAnsi="Garamond" w:cs="Times New Roman"/>
          <w:sz w:val="24"/>
          <w:szCs w:val="24"/>
        </w:rPr>
        <w:t>Christianity was under attack, accused of being</w:t>
      </w:r>
      <w:r w:rsidR="00D5604D" w:rsidRPr="000D1F23">
        <w:rPr>
          <w:rFonts w:ascii="Garamond" w:hAnsi="Garamond" w:cs="Times New Roman"/>
          <w:sz w:val="24"/>
          <w:szCs w:val="24"/>
        </w:rPr>
        <w:t xml:space="preserve"> debased</w:t>
      </w:r>
      <w:r w:rsidR="00825C51" w:rsidRPr="000D1F23">
        <w:rPr>
          <w:rFonts w:ascii="Garamond" w:hAnsi="Garamond" w:cs="Times New Roman"/>
          <w:sz w:val="24"/>
          <w:szCs w:val="24"/>
        </w:rPr>
        <w:t xml:space="preserve"> </w:t>
      </w:r>
      <w:r w:rsidR="008812B6" w:rsidRPr="000D1F23">
        <w:rPr>
          <w:rFonts w:ascii="Garamond" w:hAnsi="Garamond" w:cs="Times New Roman"/>
          <w:sz w:val="24"/>
          <w:szCs w:val="24"/>
        </w:rPr>
        <w:t xml:space="preserve">and weak </w:t>
      </w:r>
      <w:r w:rsidR="00825C51" w:rsidRPr="000D1F23">
        <w:rPr>
          <w:rFonts w:ascii="Garamond" w:hAnsi="Garamond" w:cs="Times New Roman"/>
          <w:sz w:val="24"/>
          <w:szCs w:val="24"/>
        </w:rPr>
        <w:t>while the notion of a</w:t>
      </w:r>
      <w:r w:rsidR="00AA51E9" w:rsidRPr="000D1F23">
        <w:rPr>
          <w:rFonts w:ascii="Garamond" w:hAnsi="Garamond" w:cs="Times New Roman"/>
          <w:sz w:val="24"/>
          <w:szCs w:val="24"/>
        </w:rPr>
        <w:t>theism</w:t>
      </w:r>
      <w:r w:rsidR="00825C51" w:rsidRPr="000D1F23">
        <w:rPr>
          <w:rFonts w:ascii="Garamond" w:hAnsi="Garamond" w:cs="Times New Roman"/>
          <w:sz w:val="24"/>
          <w:szCs w:val="24"/>
        </w:rPr>
        <w:t xml:space="preserve"> and the dream of a new religion</w:t>
      </w:r>
      <w:r w:rsidR="00AA51E9" w:rsidRPr="000D1F23">
        <w:rPr>
          <w:rFonts w:ascii="Garamond" w:hAnsi="Garamond" w:cs="Times New Roman"/>
          <w:sz w:val="24"/>
          <w:szCs w:val="24"/>
        </w:rPr>
        <w:t xml:space="preserve"> </w:t>
      </w:r>
      <w:r w:rsidR="00825C51" w:rsidRPr="000D1F23">
        <w:rPr>
          <w:rFonts w:ascii="Garamond" w:hAnsi="Garamond" w:cs="Times New Roman"/>
          <w:sz w:val="24"/>
          <w:szCs w:val="24"/>
        </w:rPr>
        <w:t>drew new audiences</w:t>
      </w:r>
      <w:r w:rsidR="00D5604D" w:rsidRPr="000D1F23">
        <w:rPr>
          <w:rFonts w:ascii="Garamond" w:hAnsi="Garamond" w:cs="Times New Roman"/>
          <w:sz w:val="24"/>
          <w:szCs w:val="24"/>
        </w:rPr>
        <w:t xml:space="preserve">. </w:t>
      </w:r>
      <w:r w:rsidR="00825C51" w:rsidRPr="000D1F23">
        <w:rPr>
          <w:rFonts w:ascii="Garamond" w:hAnsi="Garamond" w:cs="Times New Roman"/>
          <w:sz w:val="24"/>
          <w:szCs w:val="24"/>
        </w:rPr>
        <w:t>This examination was being led</w:t>
      </w:r>
      <w:r w:rsidR="00D5604D" w:rsidRPr="000D1F23">
        <w:rPr>
          <w:rFonts w:ascii="Garamond" w:hAnsi="Garamond" w:cs="Times New Roman"/>
          <w:sz w:val="24"/>
          <w:szCs w:val="24"/>
        </w:rPr>
        <w:t xml:space="preserve"> by </w:t>
      </w:r>
      <w:r w:rsidR="00825C51" w:rsidRPr="000D1F23">
        <w:rPr>
          <w:rFonts w:ascii="Garamond" w:hAnsi="Garamond" w:cs="Times New Roman"/>
          <w:sz w:val="24"/>
          <w:szCs w:val="24"/>
        </w:rPr>
        <w:t xml:space="preserve">some of the </w:t>
      </w:r>
      <w:r w:rsidR="00D5604D" w:rsidRPr="000D1F23">
        <w:rPr>
          <w:rFonts w:ascii="Garamond" w:hAnsi="Garamond" w:cs="Times New Roman"/>
          <w:sz w:val="24"/>
          <w:szCs w:val="24"/>
        </w:rPr>
        <w:t>great</w:t>
      </w:r>
      <w:r w:rsidR="00825C51" w:rsidRPr="000D1F23">
        <w:rPr>
          <w:rFonts w:ascii="Garamond" w:hAnsi="Garamond" w:cs="Times New Roman"/>
          <w:sz w:val="24"/>
          <w:szCs w:val="24"/>
        </w:rPr>
        <w:t>est</w:t>
      </w:r>
      <w:r w:rsidR="00D5604D" w:rsidRPr="000D1F23">
        <w:rPr>
          <w:rFonts w:ascii="Garamond" w:hAnsi="Garamond" w:cs="Times New Roman"/>
          <w:sz w:val="24"/>
          <w:szCs w:val="24"/>
        </w:rPr>
        <w:t xml:space="preserve"> thinkers of the time </w:t>
      </w:r>
      <w:r w:rsidR="008812B6" w:rsidRPr="000D1F23">
        <w:rPr>
          <w:rFonts w:ascii="Garamond" w:hAnsi="Garamond" w:cs="Times New Roman"/>
          <w:sz w:val="24"/>
          <w:szCs w:val="24"/>
        </w:rPr>
        <w:t>including</w:t>
      </w:r>
      <w:r w:rsidR="00D5604D" w:rsidRPr="000D1F23">
        <w:rPr>
          <w:rFonts w:ascii="Garamond" w:hAnsi="Garamond" w:cs="Times New Roman"/>
          <w:sz w:val="24"/>
          <w:szCs w:val="24"/>
        </w:rPr>
        <w:t xml:space="preserve"> Hegel</w:t>
      </w:r>
      <w:r w:rsidR="00AA51E9" w:rsidRPr="000D1F23">
        <w:rPr>
          <w:rFonts w:ascii="Garamond" w:hAnsi="Garamond" w:cs="Times New Roman"/>
          <w:sz w:val="24"/>
          <w:szCs w:val="24"/>
        </w:rPr>
        <w:t>, Kant and Nietzsche</w:t>
      </w:r>
      <w:r w:rsidR="008812B6" w:rsidRPr="000D1F23">
        <w:rPr>
          <w:rFonts w:ascii="Garamond" w:hAnsi="Garamond" w:cs="Times New Roman"/>
          <w:sz w:val="24"/>
          <w:szCs w:val="24"/>
        </w:rPr>
        <w:t xml:space="preserve"> as well as the </w:t>
      </w:r>
      <w:r w:rsidR="000727DA" w:rsidRPr="000D1F23">
        <w:rPr>
          <w:rFonts w:ascii="Garamond" w:hAnsi="Garamond" w:cs="Times New Roman"/>
          <w:sz w:val="24"/>
          <w:szCs w:val="24"/>
        </w:rPr>
        <w:t>previously</w:t>
      </w:r>
      <w:r w:rsidR="008812B6" w:rsidRPr="000D1F23">
        <w:rPr>
          <w:rFonts w:ascii="Garamond" w:hAnsi="Garamond" w:cs="Times New Roman"/>
          <w:sz w:val="24"/>
          <w:szCs w:val="24"/>
        </w:rPr>
        <w:t xml:space="preserve"> mentioned Schopenhauer and Hartmann</w:t>
      </w:r>
      <w:r w:rsidR="00D5604D" w:rsidRPr="000D1F23">
        <w:rPr>
          <w:rFonts w:ascii="Garamond" w:hAnsi="Garamond" w:cs="Times New Roman"/>
          <w:sz w:val="24"/>
          <w:szCs w:val="24"/>
        </w:rPr>
        <w:t>.</w:t>
      </w:r>
    </w:p>
    <w:p w14:paraId="585D920D" w14:textId="3FEDFEEB" w:rsidR="00651E35" w:rsidRPr="000D1F23" w:rsidRDefault="00D5604D" w:rsidP="00A346A9">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Schopenhauer, in</w:t>
      </w:r>
      <w:r w:rsidR="004844B4" w:rsidRPr="000D1F23">
        <w:rPr>
          <w:rFonts w:ascii="Garamond" w:hAnsi="Garamond" w:cs="Times New Roman"/>
          <w:sz w:val="24"/>
          <w:szCs w:val="24"/>
        </w:rPr>
        <w:t xml:space="preserve"> tune with his Romantic contemporaries, turned to India as the source of true wisdom, and popularized Buddhism, which he believed was the progenitor of Christianity. </w:t>
      </w:r>
      <w:r w:rsidRPr="000D1F23">
        <w:rPr>
          <w:rFonts w:ascii="Garamond" w:hAnsi="Garamond" w:cs="Times New Roman"/>
          <w:sz w:val="24"/>
          <w:szCs w:val="24"/>
        </w:rPr>
        <w:t xml:space="preserve"> </w:t>
      </w:r>
      <w:r w:rsidR="004844B4" w:rsidRPr="000D1F23">
        <w:rPr>
          <w:rFonts w:ascii="Garamond" w:hAnsi="Garamond" w:cs="Times New Roman"/>
          <w:sz w:val="24"/>
          <w:szCs w:val="24"/>
        </w:rPr>
        <w:t xml:space="preserve">Schopenhauer noted an innate pessimism in Christianity which mirrored the tone of Buddhism, so he ascribed lineage to these two religions. He strongly believed that the Christian bible was being debased by its attachment to the Judaic Old Testament, which he believed was entirely unrelated. Judaism, according to Schopenhauer, by nature and design was an optimistic religion and could and should not be aligned with Christianity. </w:t>
      </w:r>
      <w:r w:rsidR="00DF3398" w:rsidRPr="000D1F23">
        <w:rPr>
          <w:rFonts w:ascii="Garamond" w:hAnsi="Garamond" w:cs="Times New Roman"/>
          <w:sz w:val="24"/>
          <w:szCs w:val="24"/>
        </w:rPr>
        <w:t xml:space="preserve">In the above mentioned article, Gregory Moore reveals much about Schopenhauer’s ideology when he states, </w:t>
      </w:r>
      <w:r w:rsidR="004844B4" w:rsidRPr="000D1F23">
        <w:rPr>
          <w:rFonts w:ascii="Garamond" w:hAnsi="Garamond" w:cs="Times New Roman"/>
          <w:sz w:val="24"/>
          <w:szCs w:val="24"/>
        </w:rPr>
        <w:t>“For Schopenhauer a turn or return to the Orient meant the overthrow of (Jewish) philosophical and religious verities</w:t>
      </w:r>
      <w:r w:rsidR="008348F6" w:rsidRPr="000D1F23">
        <w:rPr>
          <w:rFonts w:ascii="Garamond" w:hAnsi="Garamond" w:cs="Times New Roman"/>
          <w:sz w:val="24"/>
          <w:szCs w:val="24"/>
        </w:rPr>
        <w:t>; including the notion that Pessimism is the correct point of view for religious thought and that Judaism, with its focus on kindness and hope, was incompatible with the Christian/Oriental world view.</w:t>
      </w:r>
      <w:r w:rsidR="00DA2911" w:rsidRPr="000D1F23">
        <w:rPr>
          <w:rFonts w:ascii="Garamond" w:hAnsi="Garamond" w:cs="Times New Roman"/>
          <w:sz w:val="24"/>
          <w:szCs w:val="24"/>
          <w:vertAlign w:val="superscript"/>
        </w:rPr>
        <w:t>2</w:t>
      </w:r>
      <w:r w:rsidR="00AE7DD8" w:rsidRPr="000D1F23">
        <w:rPr>
          <w:rFonts w:ascii="Garamond" w:hAnsi="Garamond" w:cs="Times New Roman"/>
          <w:sz w:val="24"/>
          <w:szCs w:val="24"/>
          <w:vertAlign w:val="superscript"/>
        </w:rPr>
        <w:t>2</w:t>
      </w:r>
    </w:p>
    <w:p w14:paraId="18B8F01D" w14:textId="04D596EA" w:rsidR="004844B4" w:rsidRPr="000D1F23" w:rsidRDefault="008348F6" w:rsidP="00A346A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Hartmann’s views of the Orient caused him to voice his opinion </w:t>
      </w:r>
      <w:r w:rsidR="00825C51" w:rsidRPr="000D1F23">
        <w:rPr>
          <w:rFonts w:ascii="Garamond" w:hAnsi="Garamond" w:cs="Times New Roman"/>
          <w:sz w:val="24"/>
          <w:szCs w:val="24"/>
        </w:rPr>
        <w:t xml:space="preserve">that </w:t>
      </w:r>
      <w:r w:rsidRPr="000D1F23">
        <w:rPr>
          <w:rFonts w:ascii="Garamond" w:hAnsi="Garamond" w:cs="Times New Roman"/>
          <w:sz w:val="24"/>
          <w:szCs w:val="24"/>
        </w:rPr>
        <w:t>the time had come to establ</w:t>
      </w:r>
      <w:r w:rsidR="00944775" w:rsidRPr="000D1F23">
        <w:rPr>
          <w:rFonts w:ascii="Garamond" w:hAnsi="Garamond" w:cs="Times New Roman"/>
          <w:sz w:val="24"/>
          <w:szCs w:val="24"/>
        </w:rPr>
        <w:t>ish a new, post-Christian faith. He rejects Schopenhauer’s claims for an Indian religion as well as Hegel’s reforms of Christianity. Instead, his new faith was a synthesis of the divergent “Aryan” and “Sem</w:t>
      </w:r>
      <w:r w:rsidR="00766398" w:rsidRPr="000D1F23">
        <w:rPr>
          <w:rFonts w:ascii="Garamond" w:hAnsi="Garamond" w:cs="Times New Roman"/>
          <w:sz w:val="24"/>
          <w:szCs w:val="24"/>
        </w:rPr>
        <w:t>i</w:t>
      </w:r>
      <w:r w:rsidR="00944775" w:rsidRPr="000D1F23">
        <w:rPr>
          <w:rFonts w:ascii="Garamond" w:hAnsi="Garamond" w:cs="Times New Roman"/>
          <w:sz w:val="24"/>
          <w:szCs w:val="24"/>
        </w:rPr>
        <w:t>tic” traditions, essentially creating a pantheistic religion that would culminate in Buddhism. Hartmann does not view Christianity as an Eastern religion as Schopenhauer does, instead he finds that it is faithful to its Semitic roots. Hartmann believed that the task that faced German philosophy was to blend the religious ideas of the Orient with those elements of Christianity worth preserving, and infiltrating mass consciousness with this new found religion.</w:t>
      </w:r>
      <w:r w:rsidR="00125360" w:rsidRPr="000D1F23">
        <w:rPr>
          <w:rFonts w:ascii="Garamond" w:hAnsi="Garamond" w:cs="Times New Roman"/>
          <w:sz w:val="24"/>
          <w:szCs w:val="24"/>
          <w:vertAlign w:val="superscript"/>
        </w:rPr>
        <w:t>2</w:t>
      </w:r>
      <w:r w:rsidR="00AE7DD8" w:rsidRPr="000D1F23">
        <w:rPr>
          <w:rFonts w:ascii="Garamond" w:hAnsi="Garamond" w:cs="Times New Roman"/>
          <w:sz w:val="24"/>
          <w:szCs w:val="24"/>
          <w:vertAlign w:val="superscript"/>
        </w:rPr>
        <w:t>3</w:t>
      </w:r>
      <w:r w:rsidR="00944775" w:rsidRPr="000D1F23">
        <w:rPr>
          <w:rFonts w:ascii="Garamond" w:hAnsi="Garamond" w:cs="Times New Roman"/>
          <w:sz w:val="24"/>
          <w:szCs w:val="24"/>
        </w:rPr>
        <w:t xml:space="preserve"> </w:t>
      </w:r>
    </w:p>
    <w:p w14:paraId="09E057E3" w14:textId="586CCEE1" w:rsidR="008812B6" w:rsidRPr="000D1F23" w:rsidRDefault="00ED2DAE" w:rsidP="00A346A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In their belief that Jewish ideas were profoundly oppositional to the healthy pessimism and idealism of the Orient, Schopenhauer and Hartmann attempted to exclude Judaism from the wisdom of the East. </w:t>
      </w:r>
      <w:r w:rsidR="00766398" w:rsidRPr="000D1F23">
        <w:rPr>
          <w:rFonts w:ascii="Garamond" w:hAnsi="Garamond" w:cs="Times New Roman"/>
          <w:sz w:val="24"/>
          <w:szCs w:val="24"/>
        </w:rPr>
        <w:t>Nietzsche</w:t>
      </w:r>
      <w:r w:rsidRPr="000D1F23">
        <w:rPr>
          <w:rFonts w:ascii="Garamond" w:hAnsi="Garamond" w:cs="Times New Roman"/>
          <w:sz w:val="24"/>
          <w:szCs w:val="24"/>
        </w:rPr>
        <w:t xml:space="preserve"> </w:t>
      </w:r>
      <w:r w:rsidR="008412F6" w:rsidRPr="000D1F23">
        <w:rPr>
          <w:rFonts w:ascii="Garamond" w:hAnsi="Garamond" w:cs="Times New Roman"/>
          <w:sz w:val="24"/>
          <w:szCs w:val="24"/>
        </w:rPr>
        <w:t xml:space="preserve">challenged </w:t>
      </w:r>
      <w:r w:rsidR="008E65A4" w:rsidRPr="000D1F23">
        <w:rPr>
          <w:rFonts w:ascii="Garamond" w:hAnsi="Garamond" w:cs="Times New Roman"/>
          <w:sz w:val="24"/>
          <w:szCs w:val="24"/>
        </w:rPr>
        <w:t xml:space="preserve">his contemporaries </w:t>
      </w:r>
      <w:r w:rsidR="008412F6" w:rsidRPr="000D1F23">
        <w:rPr>
          <w:rFonts w:ascii="Garamond" w:hAnsi="Garamond" w:cs="Times New Roman"/>
          <w:sz w:val="24"/>
          <w:szCs w:val="24"/>
        </w:rPr>
        <w:t xml:space="preserve">with </w:t>
      </w:r>
      <w:r w:rsidR="008E65A4" w:rsidRPr="000D1F23">
        <w:rPr>
          <w:rFonts w:ascii="Garamond" w:hAnsi="Garamond" w:cs="Times New Roman"/>
          <w:sz w:val="24"/>
          <w:szCs w:val="24"/>
        </w:rPr>
        <w:t>his views of Asian pessimism</w:t>
      </w:r>
      <w:r w:rsidR="007C47EB" w:rsidRPr="000D1F23">
        <w:rPr>
          <w:rFonts w:ascii="Garamond" w:hAnsi="Garamond" w:cs="Times New Roman"/>
          <w:sz w:val="24"/>
          <w:szCs w:val="24"/>
        </w:rPr>
        <w:t xml:space="preserve"> and anti-Semitism</w:t>
      </w:r>
      <w:r w:rsidR="008E65A4" w:rsidRPr="000D1F23">
        <w:rPr>
          <w:rFonts w:ascii="Garamond" w:hAnsi="Garamond" w:cs="Times New Roman"/>
          <w:sz w:val="24"/>
          <w:szCs w:val="24"/>
        </w:rPr>
        <w:t xml:space="preserve">. </w:t>
      </w:r>
    </w:p>
    <w:p w14:paraId="7E9860A6" w14:textId="533FDA55" w:rsidR="007C47EB" w:rsidRPr="000D1F23" w:rsidRDefault="007C47EB" w:rsidP="00A346A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Much of Nietzsche’s writings were in essence </w:t>
      </w:r>
      <w:r w:rsidR="007678FE" w:rsidRPr="000D1F23">
        <w:rPr>
          <w:rFonts w:ascii="Garamond" w:hAnsi="Garamond" w:cs="Times New Roman"/>
          <w:sz w:val="24"/>
          <w:szCs w:val="24"/>
        </w:rPr>
        <w:t>“</w:t>
      </w:r>
      <w:r w:rsidR="006B7CA4" w:rsidRPr="000D1F23">
        <w:rPr>
          <w:rFonts w:ascii="Garamond" w:hAnsi="Garamond" w:cs="Times New Roman"/>
          <w:sz w:val="24"/>
          <w:szCs w:val="24"/>
        </w:rPr>
        <w:t>anti-anti-Semitic</w:t>
      </w:r>
      <w:r w:rsidR="00944EB1" w:rsidRPr="000D1F23">
        <w:rPr>
          <w:rFonts w:ascii="Garamond" w:hAnsi="Garamond" w:cs="Times New Roman"/>
          <w:sz w:val="24"/>
          <w:szCs w:val="24"/>
        </w:rPr>
        <w:t>”</w:t>
      </w:r>
      <w:r w:rsidR="007678FE" w:rsidRPr="000D1F23">
        <w:rPr>
          <w:rFonts w:ascii="Garamond" w:hAnsi="Garamond" w:cs="Times New Roman"/>
          <w:sz w:val="24"/>
          <w:szCs w:val="24"/>
        </w:rPr>
        <w:t xml:space="preserve"> </w:t>
      </w:r>
      <w:r w:rsidR="00944EB1" w:rsidRPr="000D1F23">
        <w:rPr>
          <w:rFonts w:ascii="Garamond" w:hAnsi="Garamond" w:cs="Times New Roman"/>
          <w:sz w:val="24"/>
          <w:szCs w:val="24"/>
        </w:rPr>
        <w:t xml:space="preserve">rather than being </w:t>
      </w:r>
      <w:r w:rsidR="007F0250" w:rsidRPr="000D1F23">
        <w:rPr>
          <w:rFonts w:ascii="Garamond" w:hAnsi="Garamond" w:cs="Times New Roman"/>
          <w:sz w:val="24"/>
          <w:szCs w:val="24"/>
        </w:rPr>
        <w:t>clearly</w:t>
      </w:r>
      <w:r w:rsidR="007678FE" w:rsidRPr="000D1F23">
        <w:rPr>
          <w:rFonts w:ascii="Garamond" w:hAnsi="Garamond" w:cs="Times New Roman"/>
          <w:sz w:val="24"/>
          <w:szCs w:val="24"/>
        </w:rPr>
        <w:t xml:space="preserve"> philo-Semitic. Nietzsche’s works </w:t>
      </w:r>
      <w:r w:rsidR="004649B9" w:rsidRPr="000D1F23">
        <w:rPr>
          <w:rFonts w:ascii="Garamond" w:hAnsi="Garamond" w:cs="Times New Roman"/>
          <w:sz w:val="24"/>
          <w:szCs w:val="24"/>
        </w:rPr>
        <w:t>offered</w:t>
      </w:r>
      <w:r w:rsidR="007678FE" w:rsidRPr="000D1F23">
        <w:rPr>
          <w:rFonts w:ascii="Garamond" w:hAnsi="Garamond" w:cs="Times New Roman"/>
          <w:sz w:val="24"/>
          <w:szCs w:val="24"/>
        </w:rPr>
        <w:t xml:space="preserve"> contradictions</w:t>
      </w:r>
      <w:r w:rsidRPr="000D1F23">
        <w:rPr>
          <w:rFonts w:ascii="Garamond" w:hAnsi="Garamond" w:cs="Times New Roman"/>
          <w:sz w:val="24"/>
          <w:szCs w:val="24"/>
        </w:rPr>
        <w:t xml:space="preserve">, </w:t>
      </w:r>
      <w:r w:rsidR="00854B0E" w:rsidRPr="000D1F23">
        <w:rPr>
          <w:rFonts w:ascii="Garamond" w:hAnsi="Garamond" w:cs="Times New Roman"/>
          <w:sz w:val="24"/>
          <w:szCs w:val="24"/>
        </w:rPr>
        <w:t xml:space="preserve">indicating his </w:t>
      </w:r>
      <w:r w:rsidR="007678FE" w:rsidRPr="000D1F23">
        <w:rPr>
          <w:rFonts w:ascii="Garamond" w:hAnsi="Garamond" w:cs="Times New Roman"/>
          <w:sz w:val="24"/>
          <w:szCs w:val="24"/>
        </w:rPr>
        <w:t>constant struggl</w:t>
      </w:r>
      <w:r w:rsidR="007F0250" w:rsidRPr="000D1F23">
        <w:rPr>
          <w:rFonts w:ascii="Garamond" w:hAnsi="Garamond" w:cs="Times New Roman"/>
          <w:sz w:val="24"/>
          <w:szCs w:val="24"/>
        </w:rPr>
        <w:t>e</w:t>
      </w:r>
      <w:r w:rsidR="007678FE" w:rsidRPr="000D1F23">
        <w:rPr>
          <w:rFonts w:ascii="Garamond" w:hAnsi="Garamond" w:cs="Times New Roman"/>
          <w:sz w:val="24"/>
          <w:szCs w:val="24"/>
        </w:rPr>
        <w:t xml:space="preserve"> with the image of the “good” Jew </w:t>
      </w:r>
      <w:r w:rsidR="00854B0E" w:rsidRPr="000D1F23">
        <w:rPr>
          <w:rFonts w:ascii="Garamond" w:hAnsi="Garamond" w:cs="Times New Roman"/>
          <w:sz w:val="24"/>
          <w:szCs w:val="24"/>
        </w:rPr>
        <w:t>versus</w:t>
      </w:r>
      <w:r w:rsidR="007678FE" w:rsidRPr="000D1F23">
        <w:rPr>
          <w:rFonts w:ascii="Garamond" w:hAnsi="Garamond" w:cs="Times New Roman"/>
          <w:sz w:val="24"/>
          <w:szCs w:val="24"/>
        </w:rPr>
        <w:t xml:space="preserve"> the “bad” Jew</w:t>
      </w:r>
      <w:r w:rsidR="007F0250" w:rsidRPr="000D1F23">
        <w:rPr>
          <w:rFonts w:ascii="Garamond" w:hAnsi="Garamond" w:cs="Times New Roman"/>
          <w:sz w:val="24"/>
          <w:szCs w:val="24"/>
        </w:rPr>
        <w:t xml:space="preserve"> in-grained from youth</w:t>
      </w:r>
      <w:r w:rsidR="00854B0E" w:rsidRPr="000D1F23">
        <w:rPr>
          <w:rFonts w:ascii="Garamond" w:hAnsi="Garamond" w:cs="Times New Roman"/>
          <w:sz w:val="24"/>
          <w:szCs w:val="24"/>
        </w:rPr>
        <w:t>.</w:t>
      </w:r>
      <w:r w:rsidR="00894986" w:rsidRPr="000D1F23">
        <w:rPr>
          <w:rFonts w:ascii="Garamond" w:hAnsi="Garamond" w:cs="Times New Roman"/>
          <w:sz w:val="24"/>
          <w:szCs w:val="24"/>
          <w:vertAlign w:val="superscript"/>
        </w:rPr>
        <w:t>2</w:t>
      </w:r>
      <w:r w:rsidR="00AE7DD8" w:rsidRPr="000D1F23">
        <w:rPr>
          <w:rFonts w:ascii="Garamond" w:hAnsi="Garamond" w:cs="Times New Roman"/>
          <w:sz w:val="24"/>
          <w:szCs w:val="24"/>
          <w:vertAlign w:val="superscript"/>
        </w:rPr>
        <w:t>4</w:t>
      </w:r>
      <w:r w:rsidR="007678FE" w:rsidRPr="000D1F23">
        <w:rPr>
          <w:rFonts w:ascii="Garamond" w:hAnsi="Garamond" w:cs="Times New Roman"/>
          <w:sz w:val="24"/>
          <w:szCs w:val="24"/>
        </w:rPr>
        <w:t xml:space="preserve"> </w:t>
      </w:r>
      <w:r w:rsidR="00854B0E" w:rsidRPr="000D1F23">
        <w:rPr>
          <w:rFonts w:ascii="Garamond" w:hAnsi="Garamond" w:cs="Times New Roman"/>
          <w:sz w:val="24"/>
          <w:szCs w:val="24"/>
        </w:rPr>
        <w:t xml:space="preserve">His relationship with Ricard Wagner further complicated </w:t>
      </w:r>
      <w:r w:rsidR="007F0250" w:rsidRPr="000D1F23">
        <w:rPr>
          <w:rFonts w:ascii="Garamond" w:hAnsi="Garamond" w:cs="Times New Roman"/>
          <w:sz w:val="24"/>
          <w:szCs w:val="24"/>
        </w:rPr>
        <w:t xml:space="preserve">his thoughts and </w:t>
      </w:r>
      <w:r w:rsidR="00854B0E" w:rsidRPr="000D1F23">
        <w:rPr>
          <w:rFonts w:ascii="Garamond" w:hAnsi="Garamond" w:cs="Times New Roman"/>
          <w:sz w:val="24"/>
          <w:szCs w:val="24"/>
        </w:rPr>
        <w:t>the message of his work. Wagner, Germany’s pre-eminent anti-Semite, was the mentor</w:t>
      </w:r>
      <w:r w:rsidR="007F0250" w:rsidRPr="000D1F23">
        <w:rPr>
          <w:rFonts w:ascii="Garamond" w:hAnsi="Garamond" w:cs="Times New Roman"/>
          <w:sz w:val="24"/>
          <w:szCs w:val="24"/>
        </w:rPr>
        <w:t xml:space="preserve"> from whom</w:t>
      </w:r>
      <w:r w:rsidR="00854B0E" w:rsidRPr="000D1F23">
        <w:rPr>
          <w:rFonts w:ascii="Garamond" w:hAnsi="Garamond" w:cs="Times New Roman"/>
          <w:sz w:val="24"/>
          <w:szCs w:val="24"/>
        </w:rPr>
        <w:t xml:space="preserve"> Nietzsche </w:t>
      </w:r>
      <w:r w:rsidR="007F0250" w:rsidRPr="000D1F23">
        <w:rPr>
          <w:rFonts w:ascii="Garamond" w:hAnsi="Garamond" w:cs="Times New Roman"/>
          <w:sz w:val="24"/>
          <w:szCs w:val="24"/>
        </w:rPr>
        <w:t xml:space="preserve">could or would not separate. In the end, unlike Emile Zola, who took a public stand to renounce anti-Semitism in France, Nietzsche never publically denounced </w:t>
      </w:r>
      <w:r w:rsidR="008812B6" w:rsidRPr="000D1F23">
        <w:rPr>
          <w:rFonts w:ascii="Garamond" w:hAnsi="Garamond" w:cs="Times New Roman"/>
          <w:sz w:val="24"/>
          <w:szCs w:val="24"/>
        </w:rPr>
        <w:t>Germany’s growing intolerance</w:t>
      </w:r>
      <w:r w:rsidR="004649B9" w:rsidRPr="000D1F23">
        <w:rPr>
          <w:rFonts w:ascii="Garamond" w:hAnsi="Garamond" w:cs="Times New Roman"/>
          <w:sz w:val="24"/>
          <w:szCs w:val="24"/>
        </w:rPr>
        <w:t>, yet until h</w:t>
      </w:r>
      <w:r w:rsidR="000727DA" w:rsidRPr="000D1F23">
        <w:rPr>
          <w:rFonts w:ascii="Garamond" w:hAnsi="Garamond" w:cs="Times New Roman"/>
          <w:sz w:val="24"/>
          <w:szCs w:val="24"/>
        </w:rPr>
        <w:t>is death he continued to criticize</w:t>
      </w:r>
      <w:r w:rsidR="004649B9" w:rsidRPr="000D1F23">
        <w:rPr>
          <w:rFonts w:ascii="Garamond" w:hAnsi="Garamond" w:cs="Times New Roman"/>
          <w:sz w:val="24"/>
          <w:szCs w:val="24"/>
        </w:rPr>
        <w:t xml:space="preserve"> anti-Semitism and German nationalism</w:t>
      </w:r>
      <w:r w:rsidR="008812B6" w:rsidRPr="000D1F23">
        <w:rPr>
          <w:rFonts w:ascii="Garamond" w:hAnsi="Garamond" w:cs="Times New Roman"/>
          <w:sz w:val="24"/>
          <w:szCs w:val="24"/>
        </w:rPr>
        <w:t xml:space="preserve">. </w:t>
      </w:r>
      <w:r w:rsidR="00944EB1" w:rsidRPr="000D1F23">
        <w:rPr>
          <w:rFonts w:ascii="Garamond" w:hAnsi="Garamond" w:cs="Times New Roman"/>
          <w:sz w:val="24"/>
          <w:szCs w:val="24"/>
        </w:rPr>
        <w:t>(</w:t>
      </w:r>
      <w:r w:rsidR="004C4E98" w:rsidRPr="000D1F23">
        <w:rPr>
          <w:rFonts w:ascii="Garamond" w:hAnsi="Garamond" w:cs="Times New Roman"/>
          <w:sz w:val="24"/>
          <w:szCs w:val="24"/>
        </w:rPr>
        <w:t>As his health failed</w:t>
      </w:r>
      <w:r w:rsidR="008812B6" w:rsidRPr="000D1F23">
        <w:rPr>
          <w:rFonts w:ascii="Garamond" w:hAnsi="Garamond" w:cs="Times New Roman"/>
          <w:sz w:val="24"/>
          <w:szCs w:val="24"/>
        </w:rPr>
        <w:t>, his sister, Elizabeth Forster-Nietzsche became the editor of her brother</w:t>
      </w:r>
      <w:r w:rsidR="00697EEA">
        <w:rPr>
          <w:rFonts w:ascii="Garamond" w:hAnsi="Garamond" w:cs="Times New Roman"/>
          <w:sz w:val="24"/>
          <w:szCs w:val="24"/>
        </w:rPr>
        <w:t>’</w:t>
      </w:r>
      <w:r w:rsidR="008812B6" w:rsidRPr="000D1F23">
        <w:rPr>
          <w:rFonts w:ascii="Garamond" w:hAnsi="Garamond" w:cs="Times New Roman"/>
          <w:sz w:val="24"/>
          <w:szCs w:val="24"/>
        </w:rPr>
        <w:t>s manuscripts. An avid member of the growing Nazi party, she reworked Nietzsche</w:t>
      </w:r>
      <w:r w:rsidR="00697EEA">
        <w:rPr>
          <w:rFonts w:ascii="Garamond" w:hAnsi="Garamond" w:cs="Times New Roman"/>
          <w:sz w:val="24"/>
          <w:szCs w:val="24"/>
        </w:rPr>
        <w:t>’</w:t>
      </w:r>
      <w:r w:rsidR="008812B6" w:rsidRPr="000D1F23">
        <w:rPr>
          <w:rFonts w:ascii="Garamond" w:hAnsi="Garamond" w:cs="Times New Roman"/>
          <w:sz w:val="24"/>
          <w:szCs w:val="24"/>
        </w:rPr>
        <w:t xml:space="preserve">s unpublished writings to fit her own German nationalistic ideals, often contradicting or confusing his stated opinions, </w:t>
      </w:r>
      <w:r w:rsidR="004C4E98" w:rsidRPr="000D1F23">
        <w:rPr>
          <w:rFonts w:ascii="Garamond" w:hAnsi="Garamond" w:cs="Times New Roman"/>
          <w:sz w:val="24"/>
          <w:szCs w:val="24"/>
        </w:rPr>
        <w:t xml:space="preserve">many of </w:t>
      </w:r>
      <w:r w:rsidR="008812B6" w:rsidRPr="000D1F23">
        <w:rPr>
          <w:rFonts w:ascii="Garamond" w:hAnsi="Garamond" w:cs="Times New Roman"/>
          <w:sz w:val="24"/>
          <w:szCs w:val="24"/>
        </w:rPr>
        <w:t xml:space="preserve">which were explicitly opposed to antisemitism and nationalism. Through </w:t>
      </w:r>
      <w:r w:rsidR="004C4E98" w:rsidRPr="000D1F23">
        <w:rPr>
          <w:rFonts w:ascii="Garamond" w:hAnsi="Garamond" w:cs="Times New Roman"/>
          <w:sz w:val="24"/>
          <w:szCs w:val="24"/>
        </w:rPr>
        <w:t>her publications</w:t>
      </w:r>
      <w:r w:rsidR="008812B6" w:rsidRPr="000D1F23">
        <w:rPr>
          <w:rFonts w:ascii="Garamond" w:hAnsi="Garamond" w:cs="Times New Roman"/>
          <w:sz w:val="24"/>
          <w:szCs w:val="24"/>
        </w:rPr>
        <w:t>, Nietzsche</w:t>
      </w:r>
      <w:r w:rsidR="00697EEA">
        <w:rPr>
          <w:rFonts w:ascii="Garamond" w:hAnsi="Garamond" w:cs="Times New Roman"/>
          <w:sz w:val="24"/>
          <w:szCs w:val="24"/>
        </w:rPr>
        <w:t>’</w:t>
      </w:r>
      <w:r w:rsidR="008812B6" w:rsidRPr="000D1F23">
        <w:rPr>
          <w:rFonts w:ascii="Garamond" w:hAnsi="Garamond" w:cs="Times New Roman"/>
          <w:sz w:val="24"/>
          <w:szCs w:val="24"/>
        </w:rPr>
        <w:t>s name became associated with fascism and Nazism</w:t>
      </w:r>
      <w:r w:rsidRPr="000D1F23">
        <w:rPr>
          <w:rFonts w:ascii="Garamond" w:hAnsi="Garamond" w:cs="Times New Roman"/>
          <w:sz w:val="24"/>
          <w:szCs w:val="24"/>
        </w:rPr>
        <w:t>.</w:t>
      </w:r>
      <w:r w:rsidR="00944EB1" w:rsidRPr="000D1F23">
        <w:rPr>
          <w:rFonts w:ascii="Garamond" w:hAnsi="Garamond" w:cs="Times New Roman"/>
          <w:sz w:val="24"/>
          <w:szCs w:val="24"/>
        </w:rPr>
        <w:t>)</w:t>
      </w:r>
      <w:r w:rsidR="004649B9" w:rsidRPr="000D1F23">
        <w:rPr>
          <w:rFonts w:ascii="Garamond" w:hAnsi="Garamond" w:cs="Times New Roman"/>
          <w:sz w:val="24"/>
          <w:szCs w:val="24"/>
          <w:vertAlign w:val="superscript"/>
        </w:rPr>
        <w:t>2</w:t>
      </w:r>
      <w:r w:rsidR="00AE7DD8" w:rsidRPr="000D1F23">
        <w:rPr>
          <w:rFonts w:ascii="Garamond" w:hAnsi="Garamond" w:cs="Times New Roman"/>
          <w:sz w:val="24"/>
          <w:szCs w:val="24"/>
          <w:vertAlign w:val="superscript"/>
        </w:rPr>
        <w:t>5</w:t>
      </w:r>
      <w:r w:rsidRPr="000D1F23">
        <w:rPr>
          <w:rFonts w:ascii="Garamond" w:hAnsi="Garamond" w:cs="Times New Roman"/>
          <w:sz w:val="24"/>
          <w:szCs w:val="24"/>
        </w:rPr>
        <w:t xml:space="preserve"> While Nietzsche also </w:t>
      </w:r>
      <w:r w:rsidR="008E65A4" w:rsidRPr="000D1F23">
        <w:rPr>
          <w:rFonts w:ascii="Garamond" w:hAnsi="Garamond" w:cs="Times New Roman"/>
          <w:sz w:val="24"/>
          <w:szCs w:val="24"/>
        </w:rPr>
        <w:t>believe</w:t>
      </w:r>
      <w:r w:rsidRPr="000D1F23">
        <w:rPr>
          <w:rFonts w:ascii="Garamond" w:hAnsi="Garamond" w:cs="Times New Roman"/>
          <w:sz w:val="24"/>
          <w:szCs w:val="24"/>
        </w:rPr>
        <w:t>d</w:t>
      </w:r>
      <w:r w:rsidR="008E65A4" w:rsidRPr="000D1F23">
        <w:rPr>
          <w:rFonts w:ascii="Garamond" w:hAnsi="Garamond" w:cs="Times New Roman"/>
          <w:sz w:val="24"/>
          <w:szCs w:val="24"/>
        </w:rPr>
        <w:t xml:space="preserve"> that the West’s redemption from decadence w</w:t>
      </w:r>
      <w:r w:rsidRPr="000D1F23">
        <w:rPr>
          <w:rFonts w:ascii="Garamond" w:hAnsi="Garamond" w:cs="Times New Roman"/>
          <w:sz w:val="24"/>
          <w:szCs w:val="24"/>
        </w:rPr>
        <w:t>ould</w:t>
      </w:r>
      <w:r w:rsidR="008E65A4" w:rsidRPr="000D1F23">
        <w:rPr>
          <w:rFonts w:ascii="Garamond" w:hAnsi="Garamond" w:cs="Times New Roman"/>
          <w:sz w:val="24"/>
          <w:szCs w:val="24"/>
        </w:rPr>
        <w:t xml:space="preserve"> come from the East, his </w:t>
      </w:r>
      <w:r w:rsidRPr="000D1F23">
        <w:rPr>
          <w:rFonts w:ascii="Garamond" w:hAnsi="Garamond" w:cs="Times New Roman"/>
          <w:sz w:val="24"/>
          <w:szCs w:val="24"/>
        </w:rPr>
        <w:t>world</w:t>
      </w:r>
      <w:r w:rsidR="008E65A4" w:rsidRPr="000D1F23">
        <w:rPr>
          <w:rFonts w:ascii="Garamond" w:hAnsi="Garamond" w:cs="Times New Roman"/>
          <w:sz w:val="24"/>
          <w:szCs w:val="24"/>
        </w:rPr>
        <w:t xml:space="preserve"> views</w:t>
      </w:r>
      <w:r w:rsidRPr="000D1F23">
        <w:rPr>
          <w:rFonts w:ascii="Garamond" w:hAnsi="Garamond" w:cs="Times New Roman"/>
          <w:sz w:val="24"/>
          <w:szCs w:val="24"/>
        </w:rPr>
        <w:t>, lacking the vitriol,</w:t>
      </w:r>
      <w:r w:rsidR="008E65A4" w:rsidRPr="000D1F23">
        <w:rPr>
          <w:rFonts w:ascii="Garamond" w:hAnsi="Garamond" w:cs="Times New Roman"/>
          <w:sz w:val="24"/>
          <w:szCs w:val="24"/>
        </w:rPr>
        <w:t xml:space="preserve"> differ</w:t>
      </w:r>
      <w:r w:rsidRPr="000D1F23">
        <w:rPr>
          <w:rFonts w:ascii="Garamond" w:hAnsi="Garamond" w:cs="Times New Roman"/>
          <w:sz w:val="24"/>
          <w:szCs w:val="24"/>
        </w:rPr>
        <w:t>ed</w:t>
      </w:r>
      <w:r w:rsidR="008E65A4" w:rsidRPr="000D1F23">
        <w:rPr>
          <w:rFonts w:ascii="Garamond" w:hAnsi="Garamond" w:cs="Times New Roman"/>
          <w:sz w:val="24"/>
          <w:szCs w:val="24"/>
        </w:rPr>
        <w:t xml:space="preserve"> greatly from Schopenhauer and Hartmann. </w:t>
      </w:r>
    </w:p>
    <w:p w14:paraId="36C0C18F" w14:textId="31A323CD" w:rsidR="00533321" w:rsidRPr="000D1F23" w:rsidRDefault="00766398" w:rsidP="00A346A9">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Anti-Semitism</w:t>
      </w:r>
      <w:r w:rsidR="00533321" w:rsidRPr="000D1F23">
        <w:rPr>
          <w:rFonts w:ascii="Garamond" w:hAnsi="Garamond" w:cs="Times New Roman"/>
          <w:sz w:val="24"/>
          <w:szCs w:val="24"/>
        </w:rPr>
        <w:t>, a termed coined</w:t>
      </w:r>
      <w:r w:rsidR="007C47EB" w:rsidRPr="000D1F23">
        <w:rPr>
          <w:rFonts w:ascii="Garamond" w:hAnsi="Garamond" w:cs="Times New Roman"/>
          <w:sz w:val="24"/>
          <w:szCs w:val="24"/>
        </w:rPr>
        <w:t xml:space="preserve"> by Wilhelm Marr</w:t>
      </w:r>
      <w:r w:rsidR="00533321" w:rsidRPr="000D1F23">
        <w:rPr>
          <w:rFonts w:ascii="Garamond" w:hAnsi="Garamond" w:cs="Times New Roman"/>
          <w:sz w:val="24"/>
          <w:szCs w:val="24"/>
        </w:rPr>
        <w:t xml:space="preserve"> in the 1870s, was the noxious outcome of German orientalism. This new type of anti-Jewish sentiment refocused attention on the Near Eastern racial origins of the assimilated German Jew. The most </w:t>
      </w:r>
      <w:r w:rsidR="00B85141" w:rsidRPr="000D1F23">
        <w:rPr>
          <w:rFonts w:ascii="Garamond" w:hAnsi="Garamond" w:cs="Times New Roman"/>
          <w:sz w:val="24"/>
          <w:szCs w:val="24"/>
        </w:rPr>
        <w:t>strident</w:t>
      </w:r>
      <w:r w:rsidR="00533321" w:rsidRPr="000D1F23">
        <w:rPr>
          <w:rFonts w:ascii="Garamond" w:hAnsi="Garamond" w:cs="Times New Roman"/>
          <w:sz w:val="24"/>
          <w:szCs w:val="24"/>
        </w:rPr>
        <w:t xml:space="preserve"> of the anti-Semitic writers </w:t>
      </w:r>
      <w:r w:rsidR="00B85141" w:rsidRPr="000D1F23">
        <w:rPr>
          <w:rFonts w:ascii="Garamond" w:hAnsi="Garamond" w:cs="Times New Roman"/>
          <w:sz w:val="24"/>
          <w:szCs w:val="24"/>
        </w:rPr>
        <w:t xml:space="preserve">recognized that they could not stop at wide-spread anti-Jewish sentiment, they rejected Judaism on the basis of its Oriental provenance which required them to question its legacy (Christianity) and re-evaluate the basic tenets of Western Civilization. </w:t>
      </w:r>
      <w:r w:rsidR="008412F6" w:rsidRPr="000D1F23">
        <w:rPr>
          <w:rFonts w:ascii="Garamond" w:hAnsi="Garamond" w:cs="Times New Roman"/>
          <w:sz w:val="24"/>
          <w:szCs w:val="24"/>
        </w:rPr>
        <w:t>The belief was that O</w:t>
      </w:r>
      <w:r w:rsidR="00B85141" w:rsidRPr="000D1F23">
        <w:rPr>
          <w:rFonts w:ascii="Garamond" w:hAnsi="Garamond" w:cs="Times New Roman"/>
          <w:sz w:val="24"/>
          <w:szCs w:val="24"/>
        </w:rPr>
        <w:t>riental despotism, under the guise of Judeo-Christianity</w:t>
      </w:r>
      <w:r w:rsidR="005A7695" w:rsidRPr="000D1F23">
        <w:rPr>
          <w:rFonts w:ascii="Garamond" w:hAnsi="Garamond" w:cs="Times New Roman"/>
          <w:sz w:val="24"/>
          <w:szCs w:val="24"/>
        </w:rPr>
        <w:t>,</w:t>
      </w:r>
      <w:r w:rsidR="00B85141" w:rsidRPr="000D1F23">
        <w:rPr>
          <w:rFonts w:ascii="Garamond" w:hAnsi="Garamond" w:cs="Times New Roman"/>
          <w:sz w:val="24"/>
          <w:szCs w:val="24"/>
        </w:rPr>
        <w:t xml:space="preserve"> had kept Europe in physical and spiritual bondage. What was need</w:t>
      </w:r>
      <w:r w:rsidR="005A7695" w:rsidRPr="000D1F23">
        <w:rPr>
          <w:rFonts w:ascii="Garamond" w:hAnsi="Garamond" w:cs="Times New Roman"/>
          <w:sz w:val="24"/>
          <w:szCs w:val="24"/>
        </w:rPr>
        <w:t>ed</w:t>
      </w:r>
      <w:r w:rsidR="00B85141" w:rsidRPr="000D1F23">
        <w:rPr>
          <w:rFonts w:ascii="Garamond" w:hAnsi="Garamond" w:cs="Times New Roman"/>
          <w:sz w:val="24"/>
          <w:szCs w:val="24"/>
        </w:rPr>
        <w:t xml:space="preserve"> was </w:t>
      </w:r>
      <w:r w:rsidR="005A7695" w:rsidRPr="000D1F23">
        <w:rPr>
          <w:rFonts w:ascii="Garamond" w:hAnsi="Garamond" w:cs="Times New Roman"/>
          <w:sz w:val="24"/>
          <w:szCs w:val="24"/>
        </w:rPr>
        <w:t xml:space="preserve">the </w:t>
      </w:r>
      <w:r w:rsidR="00B85141" w:rsidRPr="000D1F23">
        <w:rPr>
          <w:rFonts w:ascii="Garamond" w:hAnsi="Garamond" w:cs="Times New Roman"/>
          <w:sz w:val="24"/>
          <w:szCs w:val="24"/>
        </w:rPr>
        <w:t>release and cultural rebirth achiev</w:t>
      </w:r>
      <w:r w:rsidR="005A7695" w:rsidRPr="000D1F23">
        <w:rPr>
          <w:rFonts w:ascii="Garamond" w:hAnsi="Garamond" w:cs="Times New Roman"/>
          <w:sz w:val="24"/>
          <w:szCs w:val="24"/>
        </w:rPr>
        <w:t>ed</w:t>
      </w:r>
      <w:r w:rsidR="00B85141" w:rsidRPr="000D1F23">
        <w:rPr>
          <w:rFonts w:ascii="Garamond" w:hAnsi="Garamond" w:cs="Times New Roman"/>
          <w:sz w:val="24"/>
          <w:szCs w:val="24"/>
        </w:rPr>
        <w:t xml:space="preserve"> by forcibly removing all </w:t>
      </w:r>
      <w:r w:rsidR="00C63558" w:rsidRPr="000D1F23">
        <w:rPr>
          <w:rFonts w:ascii="Garamond" w:hAnsi="Garamond" w:cs="Times New Roman"/>
          <w:sz w:val="24"/>
          <w:szCs w:val="24"/>
        </w:rPr>
        <w:t>manifestations</w:t>
      </w:r>
      <w:r w:rsidR="00B85141" w:rsidRPr="000D1F23">
        <w:rPr>
          <w:rFonts w:ascii="Garamond" w:hAnsi="Garamond" w:cs="Times New Roman"/>
          <w:sz w:val="24"/>
          <w:szCs w:val="24"/>
        </w:rPr>
        <w:t xml:space="preserve"> of Asia</w:t>
      </w:r>
      <w:r w:rsidR="00C63558" w:rsidRPr="000D1F23">
        <w:rPr>
          <w:rFonts w:ascii="Garamond" w:hAnsi="Garamond" w:cs="Times New Roman"/>
          <w:sz w:val="24"/>
          <w:szCs w:val="24"/>
        </w:rPr>
        <w:t xml:space="preserve"> in the West</w:t>
      </w:r>
      <w:r w:rsidR="005A7695" w:rsidRPr="000D1F23">
        <w:rPr>
          <w:rFonts w:ascii="Garamond" w:hAnsi="Garamond" w:cs="Times New Roman"/>
          <w:sz w:val="24"/>
          <w:szCs w:val="24"/>
        </w:rPr>
        <w:t>.</w:t>
      </w:r>
      <w:r w:rsidR="00C63558" w:rsidRPr="000D1F23">
        <w:rPr>
          <w:rFonts w:ascii="Garamond" w:hAnsi="Garamond" w:cs="Times New Roman"/>
          <w:sz w:val="24"/>
          <w:szCs w:val="24"/>
        </w:rPr>
        <w:t xml:space="preserve"> </w:t>
      </w:r>
      <w:r w:rsidR="005A7695" w:rsidRPr="000D1F23">
        <w:rPr>
          <w:rFonts w:ascii="Garamond" w:hAnsi="Garamond" w:cs="Times New Roman"/>
          <w:sz w:val="24"/>
          <w:szCs w:val="24"/>
        </w:rPr>
        <w:t xml:space="preserve">This would foster the </w:t>
      </w:r>
      <w:r w:rsidR="00C63558" w:rsidRPr="000D1F23">
        <w:rPr>
          <w:rFonts w:ascii="Garamond" w:hAnsi="Garamond" w:cs="Times New Roman"/>
          <w:sz w:val="24"/>
          <w:szCs w:val="24"/>
        </w:rPr>
        <w:t>freedom and heroism of the ancient Germans, thereby establishing the Aryan race.</w:t>
      </w:r>
      <w:r w:rsidR="00C4125F" w:rsidRPr="000D1F23">
        <w:rPr>
          <w:rFonts w:ascii="Garamond" w:hAnsi="Garamond" w:cs="Times New Roman"/>
          <w:sz w:val="24"/>
          <w:szCs w:val="24"/>
          <w:vertAlign w:val="superscript"/>
        </w:rPr>
        <w:t>2</w:t>
      </w:r>
      <w:r w:rsidR="00AE7DD8" w:rsidRPr="000D1F23">
        <w:rPr>
          <w:rFonts w:ascii="Garamond" w:hAnsi="Garamond" w:cs="Times New Roman"/>
          <w:sz w:val="24"/>
          <w:szCs w:val="24"/>
          <w:vertAlign w:val="superscript"/>
        </w:rPr>
        <w:t>6</w:t>
      </w:r>
    </w:p>
    <w:p w14:paraId="1BCE4B2A" w14:textId="7655CCF3" w:rsidR="00C63558" w:rsidRPr="000D1F23" w:rsidRDefault="00C63558" w:rsidP="00A346A9">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 xml:space="preserve">Suzanne Marchand’s research on German </w:t>
      </w:r>
      <w:r w:rsidR="00324318" w:rsidRPr="000D1F23">
        <w:rPr>
          <w:rFonts w:ascii="Garamond" w:hAnsi="Garamond" w:cs="Times New Roman"/>
          <w:sz w:val="24"/>
          <w:szCs w:val="24"/>
        </w:rPr>
        <w:t>orientalism presents</w:t>
      </w:r>
      <w:r w:rsidR="007678FE" w:rsidRPr="000D1F23">
        <w:rPr>
          <w:rFonts w:ascii="Garamond" w:hAnsi="Garamond" w:cs="Times New Roman"/>
          <w:sz w:val="24"/>
          <w:szCs w:val="24"/>
        </w:rPr>
        <w:t xml:space="preserve"> a</w:t>
      </w:r>
      <w:r w:rsidR="00324318" w:rsidRPr="000D1F23">
        <w:rPr>
          <w:rFonts w:ascii="Garamond" w:hAnsi="Garamond" w:cs="Times New Roman"/>
          <w:sz w:val="24"/>
          <w:szCs w:val="24"/>
        </w:rPr>
        <w:t xml:space="preserve"> different</w:t>
      </w:r>
      <w:r w:rsidRPr="000D1F23">
        <w:rPr>
          <w:rFonts w:ascii="Garamond" w:hAnsi="Garamond" w:cs="Times New Roman"/>
          <w:sz w:val="24"/>
          <w:szCs w:val="24"/>
        </w:rPr>
        <w:t xml:space="preserve"> view</w:t>
      </w:r>
      <w:r w:rsidR="00324318" w:rsidRPr="000D1F23">
        <w:rPr>
          <w:rFonts w:ascii="Garamond" w:hAnsi="Garamond" w:cs="Times New Roman"/>
          <w:sz w:val="24"/>
          <w:szCs w:val="24"/>
        </w:rPr>
        <w:t>point</w:t>
      </w:r>
      <w:r w:rsidRPr="000D1F23">
        <w:rPr>
          <w:rFonts w:ascii="Garamond" w:hAnsi="Garamond" w:cs="Times New Roman"/>
          <w:sz w:val="24"/>
          <w:szCs w:val="24"/>
        </w:rPr>
        <w:t xml:space="preserve">. </w:t>
      </w:r>
      <w:r w:rsidR="00AF3558" w:rsidRPr="000D1F23">
        <w:rPr>
          <w:rFonts w:ascii="Garamond" w:hAnsi="Garamond" w:cs="Times New Roman"/>
          <w:sz w:val="24"/>
          <w:szCs w:val="24"/>
        </w:rPr>
        <w:t xml:space="preserve">Marchand believes that Germany’s Orientalists were the most important in Europe between 1830 and 1930. By closely examining the world of these professional Orientalists and popular orientalism, she concluded </w:t>
      </w:r>
      <w:r w:rsidR="00324318" w:rsidRPr="000D1F23">
        <w:rPr>
          <w:rFonts w:ascii="Garamond" w:hAnsi="Garamond" w:cs="Times New Roman"/>
          <w:sz w:val="24"/>
          <w:szCs w:val="24"/>
        </w:rPr>
        <w:t>that although focused on ancient languages at the beginning, German orientalism helped to destroy Western self-satisfaction, and provoked a momentous</w:t>
      </w:r>
      <w:r w:rsidR="002B5644" w:rsidRPr="000D1F23">
        <w:rPr>
          <w:rFonts w:ascii="Garamond" w:hAnsi="Garamond" w:cs="Times New Roman"/>
          <w:sz w:val="24"/>
          <w:szCs w:val="24"/>
        </w:rPr>
        <w:t xml:space="preserve"> change in the culture of the West</w:t>
      </w:r>
      <w:r w:rsidR="00277809" w:rsidRPr="000D1F23">
        <w:rPr>
          <w:rFonts w:ascii="Garamond" w:hAnsi="Garamond" w:cs="Times New Roman"/>
          <w:sz w:val="24"/>
          <w:szCs w:val="24"/>
        </w:rPr>
        <w:t>, such as</w:t>
      </w:r>
      <w:r w:rsidR="002B5644" w:rsidRPr="000D1F23">
        <w:rPr>
          <w:rFonts w:ascii="Garamond" w:hAnsi="Garamond" w:cs="Times New Roman"/>
          <w:sz w:val="24"/>
          <w:szCs w:val="24"/>
        </w:rPr>
        <w:t xml:space="preserve"> renouncing Christianity and classic</w:t>
      </w:r>
      <w:r w:rsidR="003A3D00" w:rsidRPr="000D1F23">
        <w:rPr>
          <w:rFonts w:ascii="Garamond" w:hAnsi="Garamond" w:cs="Times New Roman"/>
          <w:sz w:val="24"/>
          <w:szCs w:val="24"/>
        </w:rPr>
        <w:t>al antiquity as universal norms, although r</w:t>
      </w:r>
      <w:r w:rsidR="005A7695" w:rsidRPr="000D1F23">
        <w:rPr>
          <w:rFonts w:ascii="Garamond" w:hAnsi="Garamond" w:cs="Times New Roman"/>
          <w:sz w:val="24"/>
          <w:szCs w:val="24"/>
        </w:rPr>
        <w:t>a</w:t>
      </w:r>
      <w:r w:rsidR="003A3D00" w:rsidRPr="000D1F23">
        <w:rPr>
          <w:rFonts w:ascii="Garamond" w:hAnsi="Garamond" w:cs="Times New Roman"/>
          <w:sz w:val="24"/>
          <w:szCs w:val="24"/>
        </w:rPr>
        <w:t>ising interest in and knowledge about the Orient alone did not precipitate this change.</w:t>
      </w:r>
      <w:r w:rsidR="002B5644" w:rsidRPr="000D1F23">
        <w:rPr>
          <w:rFonts w:ascii="Garamond" w:hAnsi="Garamond" w:cs="Times New Roman"/>
          <w:sz w:val="24"/>
          <w:szCs w:val="24"/>
          <w:vertAlign w:val="superscript"/>
        </w:rPr>
        <w:t>2</w:t>
      </w:r>
      <w:r w:rsidR="00AE7DD8" w:rsidRPr="000D1F23">
        <w:rPr>
          <w:rFonts w:ascii="Garamond" w:hAnsi="Garamond" w:cs="Times New Roman"/>
          <w:sz w:val="24"/>
          <w:szCs w:val="24"/>
          <w:vertAlign w:val="superscript"/>
        </w:rPr>
        <w:t>7</w:t>
      </w:r>
    </w:p>
    <w:p w14:paraId="54265748" w14:textId="62086513" w:rsidR="002B5644" w:rsidRPr="000D1F23" w:rsidRDefault="003A3D00" w:rsidP="00A346A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At the beginning of the nineteenth century German intellectuals wrote and produced </w:t>
      </w:r>
      <w:r w:rsidR="0025208D" w:rsidRPr="000D1F23">
        <w:rPr>
          <w:rFonts w:ascii="Garamond" w:hAnsi="Garamond" w:cs="Times New Roman"/>
          <w:sz w:val="24"/>
          <w:szCs w:val="24"/>
        </w:rPr>
        <w:t>travelogues</w:t>
      </w:r>
      <w:r w:rsidRPr="000D1F23">
        <w:rPr>
          <w:rFonts w:ascii="Garamond" w:hAnsi="Garamond" w:cs="Times New Roman"/>
          <w:sz w:val="24"/>
          <w:szCs w:val="24"/>
        </w:rPr>
        <w:t xml:space="preserve"> and histories, as well as biblical criticism and “Orientalized” parodies. While the great scholars of Great Britain, France and Holland made studying the Orient a career by going there, German orientalists made the Orient a career by becoming academics focused on </w:t>
      </w:r>
      <w:r w:rsidR="003A0143" w:rsidRPr="000D1F23">
        <w:rPr>
          <w:rFonts w:ascii="Garamond" w:hAnsi="Garamond" w:cs="Times New Roman"/>
          <w:sz w:val="24"/>
          <w:szCs w:val="24"/>
        </w:rPr>
        <w:t>philology and philosophy. This training in classical philology as well as the lack of colonial presence and personal travel, came to define one peculiarity of nineteenth century German orientalism.</w:t>
      </w:r>
      <w:r w:rsidR="00BB584D" w:rsidRPr="000D1F23">
        <w:rPr>
          <w:rFonts w:ascii="Garamond" w:hAnsi="Garamond" w:cs="Times New Roman"/>
          <w:sz w:val="24"/>
          <w:szCs w:val="24"/>
          <w:vertAlign w:val="superscript"/>
        </w:rPr>
        <w:t>2</w:t>
      </w:r>
      <w:r w:rsidR="00AE7DD8" w:rsidRPr="000D1F23">
        <w:rPr>
          <w:rFonts w:ascii="Garamond" w:hAnsi="Garamond" w:cs="Times New Roman"/>
          <w:sz w:val="24"/>
          <w:szCs w:val="24"/>
          <w:vertAlign w:val="superscript"/>
        </w:rPr>
        <w:t>8</w:t>
      </w:r>
    </w:p>
    <w:p w14:paraId="5DEF5ADE" w14:textId="092B7F17" w:rsidR="003A0143" w:rsidRPr="000D1F23" w:rsidRDefault="003A0143" w:rsidP="00A346A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As discussed by Gregory Moore, the defining characteristic is the intense focus on the separating Christianity from its Jewish roots by associating it with Buddhism. </w:t>
      </w:r>
      <w:r w:rsidR="007E76C9" w:rsidRPr="000D1F23">
        <w:rPr>
          <w:rFonts w:ascii="Garamond" w:hAnsi="Garamond" w:cs="Times New Roman"/>
          <w:sz w:val="24"/>
          <w:szCs w:val="24"/>
        </w:rPr>
        <w:t xml:space="preserve"> </w:t>
      </w:r>
      <w:r w:rsidR="008412F6" w:rsidRPr="000D1F23">
        <w:rPr>
          <w:rFonts w:ascii="Garamond" w:hAnsi="Garamond" w:cs="Times New Roman"/>
          <w:sz w:val="24"/>
          <w:szCs w:val="24"/>
        </w:rPr>
        <w:t xml:space="preserve">German </w:t>
      </w:r>
      <w:r w:rsidR="007E76C9" w:rsidRPr="000D1F23">
        <w:rPr>
          <w:rFonts w:ascii="Garamond" w:hAnsi="Garamond" w:cs="Times New Roman"/>
          <w:sz w:val="24"/>
          <w:szCs w:val="24"/>
        </w:rPr>
        <w:t xml:space="preserve">Orientalists embraced secularism and went on to invalidate the history of the Bible, </w:t>
      </w:r>
      <w:r w:rsidR="00657EA6" w:rsidRPr="000D1F23">
        <w:rPr>
          <w:rFonts w:ascii="Garamond" w:hAnsi="Garamond" w:cs="Times New Roman"/>
          <w:sz w:val="24"/>
          <w:szCs w:val="24"/>
        </w:rPr>
        <w:t xml:space="preserve">a </w:t>
      </w:r>
      <w:r w:rsidR="007E76C9" w:rsidRPr="000D1F23">
        <w:rPr>
          <w:rFonts w:ascii="Garamond" w:hAnsi="Garamond" w:cs="Times New Roman"/>
          <w:sz w:val="24"/>
          <w:szCs w:val="24"/>
        </w:rPr>
        <w:t>demonstrat</w:t>
      </w:r>
      <w:r w:rsidR="00657EA6" w:rsidRPr="000D1F23">
        <w:rPr>
          <w:rFonts w:ascii="Garamond" w:hAnsi="Garamond" w:cs="Times New Roman"/>
          <w:sz w:val="24"/>
          <w:szCs w:val="24"/>
        </w:rPr>
        <w:t>ion</w:t>
      </w:r>
      <w:r w:rsidR="007E76C9" w:rsidRPr="000D1F23">
        <w:rPr>
          <w:rFonts w:ascii="Garamond" w:hAnsi="Garamond" w:cs="Times New Roman"/>
          <w:sz w:val="24"/>
          <w:szCs w:val="24"/>
        </w:rPr>
        <w:t xml:space="preserve"> </w:t>
      </w:r>
      <w:r w:rsidR="00657EA6" w:rsidRPr="000D1F23">
        <w:rPr>
          <w:rFonts w:ascii="Garamond" w:hAnsi="Garamond" w:cs="Times New Roman"/>
          <w:sz w:val="24"/>
          <w:szCs w:val="24"/>
        </w:rPr>
        <w:t>of the</w:t>
      </w:r>
      <w:r w:rsidR="007E76C9" w:rsidRPr="000D1F23">
        <w:rPr>
          <w:rFonts w:ascii="Garamond" w:hAnsi="Garamond" w:cs="Times New Roman"/>
          <w:sz w:val="24"/>
          <w:szCs w:val="24"/>
        </w:rPr>
        <w:t xml:space="preserve"> radical</w:t>
      </w:r>
      <w:r w:rsidR="00657EA6" w:rsidRPr="000D1F23">
        <w:rPr>
          <w:rFonts w:ascii="Garamond" w:hAnsi="Garamond" w:cs="Times New Roman"/>
          <w:sz w:val="24"/>
          <w:szCs w:val="24"/>
        </w:rPr>
        <w:t>ism espoused by these philosophers</w:t>
      </w:r>
      <w:r w:rsidR="007E76C9" w:rsidRPr="000D1F23">
        <w:rPr>
          <w:rFonts w:ascii="Garamond" w:hAnsi="Garamond" w:cs="Times New Roman"/>
          <w:sz w:val="24"/>
          <w:szCs w:val="24"/>
        </w:rPr>
        <w:t xml:space="preserve">. Their views were read by an ever expanding group of followers, who wanted to explore a new, non-biblical or </w:t>
      </w:r>
      <w:r w:rsidR="00195601" w:rsidRPr="000D1F23">
        <w:rPr>
          <w:rFonts w:ascii="Garamond" w:hAnsi="Garamond" w:cs="Times New Roman"/>
          <w:sz w:val="24"/>
          <w:szCs w:val="24"/>
        </w:rPr>
        <w:t>even anti-biblical Orient. Opening up the Orient to European viewer</w:t>
      </w:r>
      <w:r w:rsidR="005A7695" w:rsidRPr="000D1F23">
        <w:rPr>
          <w:rFonts w:ascii="Garamond" w:hAnsi="Garamond" w:cs="Times New Roman"/>
          <w:sz w:val="24"/>
          <w:szCs w:val="24"/>
        </w:rPr>
        <w:t>s</w:t>
      </w:r>
      <w:r w:rsidR="00195601" w:rsidRPr="000D1F23">
        <w:rPr>
          <w:rFonts w:ascii="Garamond" w:hAnsi="Garamond" w:cs="Times New Roman"/>
          <w:sz w:val="24"/>
          <w:szCs w:val="24"/>
        </w:rPr>
        <w:t xml:space="preserve"> in the period between 1880 and 1914, these scholars </w:t>
      </w:r>
      <w:r w:rsidR="00657EA6" w:rsidRPr="000D1F23">
        <w:rPr>
          <w:rFonts w:ascii="Garamond" w:hAnsi="Garamond" w:cs="Times New Roman"/>
          <w:sz w:val="24"/>
          <w:szCs w:val="24"/>
        </w:rPr>
        <w:t>consumed</w:t>
      </w:r>
      <w:r w:rsidR="00195601" w:rsidRPr="000D1F23">
        <w:rPr>
          <w:rFonts w:ascii="Garamond" w:hAnsi="Garamond" w:cs="Times New Roman"/>
          <w:sz w:val="24"/>
          <w:szCs w:val="24"/>
        </w:rPr>
        <w:t xml:space="preserve"> vast quantities of textual and archeological records, and promoted the more remote Eastern religions </w:t>
      </w:r>
      <w:r w:rsidR="00081D6F" w:rsidRPr="000D1F23">
        <w:rPr>
          <w:rFonts w:ascii="Garamond" w:hAnsi="Garamond" w:cs="Times New Roman"/>
          <w:sz w:val="24"/>
          <w:szCs w:val="24"/>
        </w:rPr>
        <w:t>like Zoroastrianism, the esoterica of ancient India and the primeval i</w:t>
      </w:r>
      <w:r w:rsidR="0025208D">
        <w:rPr>
          <w:rFonts w:ascii="Garamond" w:hAnsi="Garamond" w:cs="Times New Roman"/>
          <w:sz w:val="24"/>
          <w:szCs w:val="24"/>
        </w:rPr>
        <w:t>nnovations of Assyria and Sumer.</w:t>
      </w:r>
      <w:r w:rsidR="00081D6F" w:rsidRPr="000D1F23">
        <w:rPr>
          <w:rFonts w:ascii="Garamond" w:hAnsi="Garamond" w:cs="Times New Roman"/>
          <w:sz w:val="24"/>
          <w:szCs w:val="24"/>
        </w:rPr>
        <w:t xml:space="preserve"> The result of the appeal</w:t>
      </w:r>
      <w:r w:rsidR="00657EA6" w:rsidRPr="000D1F23">
        <w:rPr>
          <w:rFonts w:ascii="Garamond" w:hAnsi="Garamond" w:cs="Times New Roman"/>
          <w:sz w:val="24"/>
          <w:szCs w:val="24"/>
        </w:rPr>
        <w:t>,</w:t>
      </w:r>
      <w:r w:rsidR="00081D6F" w:rsidRPr="000D1F23">
        <w:rPr>
          <w:rFonts w:ascii="Garamond" w:hAnsi="Garamond" w:cs="Times New Roman"/>
          <w:sz w:val="24"/>
          <w:szCs w:val="24"/>
        </w:rPr>
        <w:t xml:space="preserve"> and apparent purity of these esoteric beliefs</w:t>
      </w:r>
      <w:r w:rsidR="00657EA6" w:rsidRPr="000D1F23">
        <w:rPr>
          <w:rFonts w:ascii="Garamond" w:hAnsi="Garamond" w:cs="Times New Roman"/>
          <w:sz w:val="24"/>
          <w:szCs w:val="24"/>
        </w:rPr>
        <w:t>,</w:t>
      </w:r>
      <w:r w:rsidR="00081D6F" w:rsidRPr="000D1F23">
        <w:rPr>
          <w:rFonts w:ascii="Garamond" w:hAnsi="Garamond" w:cs="Times New Roman"/>
          <w:sz w:val="24"/>
          <w:szCs w:val="24"/>
        </w:rPr>
        <w:t xml:space="preserve"> was that</w:t>
      </w:r>
      <w:r w:rsidR="00657EA6" w:rsidRPr="000D1F23">
        <w:rPr>
          <w:rFonts w:ascii="Garamond" w:hAnsi="Garamond" w:cs="Times New Roman"/>
          <w:sz w:val="24"/>
          <w:szCs w:val="24"/>
        </w:rPr>
        <w:t xml:space="preserve"> to</w:t>
      </w:r>
      <w:r w:rsidR="00081D6F" w:rsidRPr="000D1F23">
        <w:rPr>
          <w:rFonts w:ascii="Garamond" w:hAnsi="Garamond" w:cs="Times New Roman"/>
          <w:sz w:val="24"/>
          <w:szCs w:val="24"/>
        </w:rPr>
        <w:t xml:space="preserve"> the well-known “</w:t>
      </w:r>
      <w:r w:rsidR="006E34AC" w:rsidRPr="000D1F23">
        <w:rPr>
          <w:rFonts w:ascii="Garamond" w:hAnsi="Garamond" w:cs="Times New Roman"/>
          <w:sz w:val="24"/>
          <w:szCs w:val="24"/>
        </w:rPr>
        <w:t>O</w:t>
      </w:r>
      <w:r w:rsidR="00081D6F" w:rsidRPr="000D1F23">
        <w:rPr>
          <w:rFonts w:ascii="Garamond" w:hAnsi="Garamond" w:cs="Times New Roman"/>
          <w:sz w:val="24"/>
          <w:szCs w:val="24"/>
        </w:rPr>
        <w:t>rientals” – especially the Israelites and the Egyptians</w:t>
      </w:r>
      <w:r w:rsidR="00657EA6" w:rsidRPr="000D1F23">
        <w:rPr>
          <w:rFonts w:ascii="Garamond" w:hAnsi="Garamond" w:cs="Times New Roman"/>
          <w:sz w:val="24"/>
          <w:szCs w:val="24"/>
        </w:rPr>
        <w:t xml:space="preserve"> –</w:t>
      </w:r>
      <w:r w:rsidR="00081D6F" w:rsidRPr="000D1F23">
        <w:rPr>
          <w:rFonts w:ascii="Garamond" w:hAnsi="Garamond" w:cs="Times New Roman"/>
          <w:sz w:val="24"/>
          <w:szCs w:val="24"/>
        </w:rPr>
        <w:t xml:space="preserve"> seemed uninspired, shady and trite</w:t>
      </w:r>
      <w:r w:rsidR="0002094A" w:rsidRPr="000D1F23">
        <w:rPr>
          <w:rFonts w:ascii="Garamond" w:hAnsi="Garamond" w:cs="Times New Roman"/>
          <w:sz w:val="24"/>
          <w:szCs w:val="24"/>
        </w:rPr>
        <w:t>.</w:t>
      </w:r>
      <w:r w:rsidR="0002094A" w:rsidRPr="000D1F23">
        <w:rPr>
          <w:rFonts w:ascii="Garamond" w:hAnsi="Garamond" w:cs="Times New Roman"/>
          <w:sz w:val="24"/>
          <w:szCs w:val="24"/>
          <w:vertAlign w:val="superscript"/>
        </w:rPr>
        <w:t>2</w:t>
      </w:r>
      <w:r w:rsidR="00AE7DD8" w:rsidRPr="000D1F23">
        <w:rPr>
          <w:rFonts w:ascii="Garamond" w:hAnsi="Garamond" w:cs="Times New Roman"/>
          <w:sz w:val="24"/>
          <w:szCs w:val="24"/>
          <w:vertAlign w:val="superscript"/>
        </w:rPr>
        <w:t>9</w:t>
      </w:r>
      <w:r w:rsidR="00125360" w:rsidRPr="000D1F23">
        <w:rPr>
          <w:rFonts w:ascii="Garamond" w:hAnsi="Garamond" w:cs="Times New Roman"/>
          <w:sz w:val="24"/>
          <w:szCs w:val="24"/>
          <w:vertAlign w:val="superscript"/>
        </w:rPr>
        <w:t xml:space="preserve"> </w:t>
      </w:r>
      <w:r w:rsidR="0002094A" w:rsidRPr="000D1F23">
        <w:rPr>
          <w:rFonts w:ascii="Garamond" w:hAnsi="Garamond" w:cs="Times New Roman"/>
          <w:sz w:val="24"/>
          <w:szCs w:val="24"/>
        </w:rPr>
        <w:t>The anti-Jewish sentiment flared at the same time the Jewish community was fully assimilating into German society. Although well integrated, some aspects of life remained within the community</w:t>
      </w:r>
      <w:r w:rsidR="00DF0B67" w:rsidRPr="000D1F23">
        <w:rPr>
          <w:rFonts w:ascii="Garamond" w:hAnsi="Garamond" w:cs="Times New Roman"/>
          <w:sz w:val="24"/>
          <w:szCs w:val="24"/>
        </w:rPr>
        <w:t>.</w:t>
      </w:r>
    </w:p>
    <w:p w14:paraId="119C7DD3" w14:textId="77777777" w:rsidR="009F77E2" w:rsidRDefault="009F77E2" w:rsidP="000569C7">
      <w:pPr>
        <w:spacing w:line="360" w:lineRule="auto"/>
        <w:ind w:left="2347" w:right="1526"/>
        <w:contextualSpacing/>
        <w:jc w:val="center"/>
        <w:rPr>
          <w:rFonts w:ascii="Garamond" w:hAnsi="Garamond" w:cs="Times New Roman"/>
          <w:b/>
          <w:sz w:val="24"/>
          <w:szCs w:val="24"/>
        </w:rPr>
      </w:pPr>
    </w:p>
    <w:p w14:paraId="427DDE33" w14:textId="038442CE" w:rsidR="001E2719" w:rsidRPr="00513C4A" w:rsidRDefault="004B05EE" w:rsidP="000569C7">
      <w:pPr>
        <w:spacing w:line="360" w:lineRule="auto"/>
        <w:ind w:left="2347" w:right="1526"/>
        <w:contextualSpacing/>
        <w:jc w:val="center"/>
        <w:rPr>
          <w:rFonts w:ascii="Garamond" w:hAnsi="Garamond" w:cs="Times New Roman"/>
          <w:b/>
          <w:sz w:val="24"/>
          <w:szCs w:val="24"/>
        </w:rPr>
      </w:pPr>
      <w:r w:rsidRPr="00513C4A">
        <w:rPr>
          <w:rFonts w:ascii="Garamond" w:hAnsi="Garamond" w:cs="Times New Roman"/>
          <w:b/>
          <w:sz w:val="24"/>
          <w:szCs w:val="24"/>
        </w:rPr>
        <w:t>German Jewish Orientalism</w:t>
      </w:r>
    </w:p>
    <w:p w14:paraId="40223A03" w14:textId="4EBC8936" w:rsidR="005F6CD6" w:rsidRPr="0069744C" w:rsidRDefault="002F5E94" w:rsidP="002F5E94">
      <w:pPr>
        <w:spacing w:line="240" w:lineRule="auto"/>
        <w:ind w:left="2347" w:right="1526"/>
        <w:contextualSpacing/>
        <w:rPr>
          <w:rFonts w:ascii="Garamond" w:hAnsi="Garamond" w:cs="Times New Roman"/>
          <w:sz w:val="20"/>
          <w:szCs w:val="20"/>
        </w:rPr>
      </w:pPr>
      <w:r w:rsidRPr="0069744C">
        <w:rPr>
          <w:rFonts w:ascii="Garamond" w:hAnsi="Garamond" w:cs="Times New Roman"/>
          <w:sz w:val="20"/>
          <w:szCs w:val="20"/>
        </w:rPr>
        <w:t>D</w:t>
      </w:r>
      <w:r w:rsidR="00281679" w:rsidRPr="0069744C">
        <w:rPr>
          <w:rFonts w:ascii="Garamond" w:hAnsi="Garamond" w:cs="Times New Roman"/>
          <w:sz w:val="20"/>
          <w:szCs w:val="20"/>
        </w:rPr>
        <w:t>iaspora Jewish history in Europe</w:t>
      </w:r>
      <w:r w:rsidR="005F6CD6" w:rsidRPr="0069744C">
        <w:rPr>
          <w:rFonts w:ascii="Garamond" w:hAnsi="Garamond" w:cs="Times New Roman"/>
          <w:sz w:val="20"/>
          <w:szCs w:val="20"/>
        </w:rPr>
        <w:t xml:space="preserve"> can be conceptualized as</w:t>
      </w:r>
    </w:p>
    <w:p w14:paraId="4C4E1076" w14:textId="5BBBD777" w:rsidR="00547023" w:rsidRPr="000D1F23" w:rsidRDefault="005F6CD6" w:rsidP="002F5E94">
      <w:pPr>
        <w:spacing w:line="240" w:lineRule="auto"/>
        <w:ind w:left="2347" w:right="1526"/>
        <w:contextualSpacing/>
        <w:rPr>
          <w:rFonts w:ascii="Garamond" w:hAnsi="Garamond" w:cs="Times New Roman"/>
          <w:sz w:val="24"/>
          <w:szCs w:val="24"/>
          <w:vertAlign w:val="superscript"/>
        </w:rPr>
      </w:pPr>
      <w:r w:rsidRPr="0069744C">
        <w:rPr>
          <w:rFonts w:ascii="Garamond" w:hAnsi="Garamond" w:cs="Times New Roman"/>
          <w:sz w:val="20"/>
          <w:szCs w:val="20"/>
        </w:rPr>
        <w:t xml:space="preserve">a series of </w:t>
      </w:r>
      <w:r w:rsidR="00704F9A" w:rsidRPr="0069744C">
        <w:rPr>
          <w:rFonts w:ascii="Garamond" w:hAnsi="Garamond" w:cs="Times New Roman"/>
          <w:sz w:val="20"/>
          <w:szCs w:val="20"/>
        </w:rPr>
        <w:t>O</w:t>
      </w:r>
      <w:r w:rsidRPr="0069744C">
        <w:rPr>
          <w:rFonts w:ascii="Garamond" w:hAnsi="Garamond" w:cs="Times New Roman"/>
          <w:sz w:val="20"/>
          <w:szCs w:val="20"/>
        </w:rPr>
        <w:t>rientalizations</w:t>
      </w:r>
      <w:r w:rsidR="00547023" w:rsidRPr="0069744C">
        <w:rPr>
          <w:rFonts w:ascii="Garamond" w:hAnsi="Garamond" w:cs="Times New Roman"/>
          <w:sz w:val="20"/>
          <w:szCs w:val="20"/>
        </w:rPr>
        <w:t>.</w:t>
      </w:r>
      <w:r w:rsidRPr="0069744C">
        <w:rPr>
          <w:rFonts w:ascii="Garamond" w:hAnsi="Garamond" w:cs="Times New Roman"/>
          <w:sz w:val="20"/>
          <w:szCs w:val="20"/>
        </w:rPr>
        <w:t xml:space="preserve"> Through this history, Jews came to view Jewish tradition as oriental, developed intense commitments</w:t>
      </w:r>
      <w:r w:rsidR="0069744C">
        <w:rPr>
          <w:rFonts w:ascii="Garamond" w:hAnsi="Garamond" w:cs="Times New Roman"/>
          <w:sz w:val="20"/>
          <w:szCs w:val="20"/>
        </w:rPr>
        <w:t xml:space="preserve"> </w:t>
      </w:r>
      <w:r w:rsidRPr="0069744C">
        <w:rPr>
          <w:rFonts w:ascii="Garamond" w:hAnsi="Garamond" w:cs="Times New Roman"/>
          <w:sz w:val="20"/>
          <w:szCs w:val="20"/>
        </w:rPr>
        <w:t>to westernization as a form of self-improvement, and became</w:t>
      </w:r>
      <w:r w:rsidR="0069744C">
        <w:rPr>
          <w:rFonts w:ascii="Garamond" w:hAnsi="Garamond" w:cs="Times New Roman"/>
          <w:sz w:val="20"/>
          <w:szCs w:val="20"/>
        </w:rPr>
        <w:t xml:space="preserve"> </w:t>
      </w:r>
      <w:r w:rsidRPr="0069744C">
        <w:rPr>
          <w:rFonts w:ascii="Garamond" w:hAnsi="Garamond" w:cs="Times New Roman"/>
          <w:sz w:val="20"/>
          <w:szCs w:val="20"/>
        </w:rPr>
        <w:t>threatened by elements of Jewish culture that represented the oriental past.</w:t>
      </w:r>
      <w:r w:rsidR="00AE7DD8" w:rsidRPr="0069744C">
        <w:rPr>
          <w:rFonts w:ascii="Garamond" w:hAnsi="Garamond" w:cs="Times New Roman"/>
          <w:sz w:val="20"/>
          <w:szCs w:val="20"/>
          <w:vertAlign w:val="superscript"/>
        </w:rPr>
        <w:t>30</w:t>
      </w:r>
    </w:p>
    <w:p w14:paraId="69DA4B5E" w14:textId="77777777" w:rsidR="0002094A" w:rsidRPr="000D1F23" w:rsidRDefault="00547023" w:rsidP="00547023">
      <w:pPr>
        <w:spacing w:line="240" w:lineRule="auto"/>
        <w:ind w:left="2340" w:right="1530"/>
        <w:contextualSpacing/>
        <w:rPr>
          <w:rFonts w:ascii="Garamond" w:hAnsi="Garamond" w:cs="Times New Roman"/>
          <w:sz w:val="24"/>
          <w:szCs w:val="24"/>
        </w:rPr>
      </w:pPr>
      <w:r w:rsidRPr="000D1F23">
        <w:rPr>
          <w:rFonts w:ascii="Garamond" w:hAnsi="Garamond" w:cs="Times New Roman"/>
          <w:sz w:val="24"/>
          <w:szCs w:val="24"/>
        </w:rPr>
        <w:t xml:space="preserve"> </w:t>
      </w:r>
    </w:p>
    <w:p w14:paraId="768A4071" w14:textId="65DC6BC6" w:rsidR="00EE40D1" w:rsidRPr="000D1F23" w:rsidRDefault="00BB584D" w:rsidP="00A346A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German</w:t>
      </w:r>
      <w:r w:rsidR="0002094A" w:rsidRPr="000D1F23">
        <w:rPr>
          <w:rFonts w:ascii="Garamond" w:hAnsi="Garamond" w:cs="Times New Roman"/>
          <w:sz w:val="24"/>
          <w:szCs w:val="24"/>
        </w:rPr>
        <w:t xml:space="preserve"> Jews had their own version of</w:t>
      </w:r>
      <w:r w:rsidRPr="000D1F23">
        <w:rPr>
          <w:rFonts w:ascii="Garamond" w:hAnsi="Garamond" w:cs="Times New Roman"/>
          <w:sz w:val="24"/>
          <w:szCs w:val="24"/>
        </w:rPr>
        <w:t xml:space="preserve"> orientalis</w:t>
      </w:r>
      <w:r w:rsidR="0002094A" w:rsidRPr="000D1F23">
        <w:rPr>
          <w:rFonts w:ascii="Garamond" w:hAnsi="Garamond" w:cs="Times New Roman"/>
          <w:sz w:val="24"/>
          <w:szCs w:val="24"/>
        </w:rPr>
        <w:t>m.</w:t>
      </w:r>
      <w:r w:rsidRPr="000D1F23">
        <w:rPr>
          <w:rFonts w:ascii="Garamond" w:hAnsi="Garamond" w:cs="Times New Roman"/>
          <w:sz w:val="24"/>
          <w:szCs w:val="24"/>
        </w:rPr>
        <w:t xml:space="preserve"> Orientalism appeal</w:t>
      </w:r>
      <w:r w:rsidR="006E34AC" w:rsidRPr="000D1F23">
        <w:rPr>
          <w:rFonts w:ascii="Garamond" w:hAnsi="Garamond" w:cs="Times New Roman"/>
          <w:sz w:val="24"/>
          <w:szCs w:val="24"/>
        </w:rPr>
        <w:t xml:space="preserve">ed to the newly emancipated Jews of Germany because at the same time the nation was trying to unite and create a national image, the </w:t>
      </w:r>
      <w:r w:rsidR="00932D40" w:rsidRPr="000D1F23">
        <w:rPr>
          <w:rFonts w:ascii="Garamond" w:hAnsi="Garamond" w:cs="Times New Roman"/>
          <w:sz w:val="24"/>
          <w:szCs w:val="24"/>
        </w:rPr>
        <w:t xml:space="preserve">German Jews, as independent citizens, were also struggling with issues of self-identity. </w:t>
      </w:r>
      <w:r w:rsidR="00EC68BD" w:rsidRPr="000D1F23">
        <w:rPr>
          <w:rFonts w:ascii="Garamond" w:hAnsi="Garamond" w:cs="Times New Roman"/>
          <w:sz w:val="24"/>
          <w:szCs w:val="24"/>
        </w:rPr>
        <w:t>German Jewish Orientalism straddle</w:t>
      </w:r>
      <w:r w:rsidR="00A24C4F" w:rsidRPr="000D1F23">
        <w:rPr>
          <w:rFonts w:ascii="Garamond" w:hAnsi="Garamond" w:cs="Times New Roman"/>
          <w:sz w:val="24"/>
          <w:szCs w:val="24"/>
        </w:rPr>
        <w:t>d</w:t>
      </w:r>
      <w:r w:rsidR="00EC68BD" w:rsidRPr="000D1F23">
        <w:rPr>
          <w:rFonts w:ascii="Garamond" w:hAnsi="Garamond" w:cs="Times New Roman"/>
          <w:sz w:val="24"/>
          <w:szCs w:val="24"/>
        </w:rPr>
        <w:t xml:space="preserve"> the line between</w:t>
      </w:r>
      <w:r w:rsidR="00657EA6" w:rsidRPr="000D1F23">
        <w:rPr>
          <w:rFonts w:ascii="Garamond" w:hAnsi="Garamond" w:cs="Times New Roman"/>
          <w:sz w:val="24"/>
          <w:szCs w:val="24"/>
        </w:rPr>
        <w:t xml:space="preserve"> an </w:t>
      </w:r>
      <w:r w:rsidR="00EC68BD" w:rsidRPr="000D1F23">
        <w:rPr>
          <w:rFonts w:ascii="Garamond" w:hAnsi="Garamond" w:cs="Times New Roman"/>
          <w:sz w:val="24"/>
          <w:szCs w:val="24"/>
        </w:rPr>
        <w:t>art</w:t>
      </w:r>
      <w:r w:rsidR="0025208D">
        <w:rPr>
          <w:rFonts w:ascii="Garamond" w:hAnsi="Garamond" w:cs="Times New Roman"/>
          <w:sz w:val="24"/>
          <w:szCs w:val="24"/>
        </w:rPr>
        <w:t xml:space="preserve"> and </w:t>
      </w:r>
      <w:r w:rsidR="00EC68BD" w:rsidRPr="000D1F23">
        <w:rPr>
          <w:rFonts w:ascii="Garamond" w:hAnsi="Garamond" w:cs="Times New Roman"/>
          <w:sz w:val="24"/>
          <w:szCs w:val="24"/>
        </w:rPr>
        <w:t>architectural movement</w:t>
      </w:r>
      <w:r w:rsidR="00894986" w:rsidRPr="000D1F23">
        <w:rPr>
          <w:rFonts w:ascii="Garamond" w:hAnsi="Garamond" w:cs="Times New Roman"/>
          <w:sz w:val="24"/>
          <w:szCs w:val="24"/>
        </w:rPr>
        <w:t>,</w:t>
      </w:r>
      <w:r w:rsidR="00EC68BD" w:rsidRPr="000D1F23">
        <w:rPr>
          <w:rFonts w:ascii="Garamond" w:hAnsi="Garamond" w:cs="Times New Roman"/>
          <w:sz w:val="24"/>
          <w:szCs w:val="24"/>
        </w:rPr>
        <w:t xml:space="preserve"> and </w:t>
      </w:r>
      <w:r w:rsidR="001C0687" w:rsidRPr="000D1F23">
        <w:rPr>
          <w:rFonts w:ascii="Garamond" w:hAnsi="Garamond" w:cs="Times New Roman"/>
          <w:sz w:val="24"/>
          <w:szCs w:val="24"/>
        </w:rPr>
        <w:t xml:space="preserve">is </w:t>
      </w:r>
      <w:r w:rsidR="00EC68BD" w:rsidRPr="000D1F23">
        <w:rPr>
          <w:rFonts w:ascii="Garamond" w:hAnsi="Garamond" w:cs="Times New Roman"/>
          <w:sz w:val="24"/>
          <w:szCs w:val="24"/>
        </w:rPr>
        <w:t xml:space="preserve">a device that defines the </w:t>
      </w:r>
      <w:r w:rsidR="00EC68BD" w:rsidRPr="000D1F23">
        <w:rPr>
          <w:rFonts w:ascii="Garamond" w:hAnsi="Garamond" w:cs="Times New Roman"/>
          <w:i/>
          <w:sz w:val="24"/>
          <w:szCs w:val="24"/>
        </w:rPr>
        <w:t>Kahilla</w:t>
      </w:r>
      <w:r w:rsidR="00EC68BD" w:rsidRPr="000D1F23">
        <w:rPr>
          <w:rFonts w:ascii="Garamond" w:hAnsi="Garamond" w:cs="Times New Roman"/>
          <w:sz w:val="24"/>
          <w:szCs w:val="24"/>
        </w:rPr>
        <w:t xml:space="preserve"> or community. </w:t>
      </w:r>
      <w:r w:rsidR="00657EA6" w:rsidRPr="000D1F23">
        <w:rPr>
          <w:rFonts w:ascii="Garamond" w:hAnsi="Garamond" w:cs="Times New Roman"/>
          <w:sz w:val="24"/>
          <w:szCs w:val="24"/>
        </w:rPr>
        <w:t>Thus, t</w:t>
      </w:r>
      <w:r w:rsidR="001955D7" w:rsidRPr="000D1F23">
        <w:rPr>
          <w:rFonts w:ascii="Garamond" w:hAnsi="Garamond" w:cs="Times New Roman"/>
          <w:sz w:val="24"/>
          <w:szCs w:val="24"/>
        </w:rPr>
        <w:t xml:space="preserve">hrough both self-imposed and </w:t>
      </w:r>
      <w:r w:rsidR="00657EA6" w:rsidRPr="000D1F23">
        <w:rPr>
          <w:rFonts w:ascii="Garamond" w:hAnsi="Garamond" w:cs="Times New Roman"/>
          <w:sz w:val="24"/>
          <w:szCs w:val="24"/>
        </w:rPr>
        <w:t>external</w:t>
      </w:r>
      <w:r w:rsidR="001C0687" w:rsidRPr="000D1F23">
        <w:rPr>
          <w:rFonts w:ascii="Garamond" w:hAnsi="Garamond" w:cs="Times New Roman"/>
          <w:sz w:val="24"/>
          <w:szCs w:val="24"/>
        </w:rPr>
        <w:t xml:space="preserve"> </w:t>
      </w:r>
      <w:r w:rsidR="00657EA6" w:rsidRPr="000D1F23">
        <w:rPr>
          <w:rFonts w:ascii="Garamond" w:hAnsi="Garamond" w:cs="Times New Roman"/>
          <w:sz w:val="24"/>
          <w:szCs w:val="24"/>
        </w:rPr>
        <w:t>belief</w:t>
      </w:r>
      <w:r w:rsidR="001C0687" w:rsidRPr="000D1F23">
        <w:rPr>
          <w:rFonts w:ascii="Garamond" w:hAnsi="Garamond" w:cs="Times New Roman"/>
          <w:sz w:val="24"/>
          <w:szCs w:val="24"/>
        </w:rPr>
        <w:t>s</w:t>
      </w:r>
      <w:r w:rsidR="001955D7" w:rsidRPr="000D1F23">
        <w:rPr>
          <w:rFonts w:ascii="Garamond" w:hAnsi="Garamond" w:cs="Times New Roman"/>
          <w:sz w:val="24"/>
          <w:szCs w:val="24"/>
        </w:rPr>
        <w:t xml:space="preserve">, Jews came to view themselves as </w:t>
      </w:r>
      <w:r w:rsidR="00657EA6" w:rsidRPr="000D1F23">
        <w:rPr>
          <w:rFonts w:ascii="Garamond" w:hAnsi="Garamond" w:cs="Times New Roman"/>
          <w:sz w:val="24"/>
          <w:szCs w:val="24"/>
        </w:rPr>
        <w:t>“</w:t>
      </w:r>
      <w:r w:rsidR="001955D7" w:rsidRPr="000D1F23">
        <w:rPr>
          <w:rFonts w:ascii="Garamond" w:hAnsi="Garamond" w:cs="Times New Roman"/>
          <w:sz w:val="24"/>
          <w:szCs w:val="24"/>
        </w:rPr>
        <w:t>oriental</w:t>
      </w:r>
      <w:r w:rsidR="00657EA6" w:rsidRPr="000D1F23">
        <w:rPr>
          <w:rFonts w:ascii="Garamond" w:hAnsi="Garamond" w:cs="Times New Roman"/>
          <w:sz w:val="24"/>
          <w:szCs w:val="24"/>
        </w:rPr>
        <w:t>”</w:t>
      </w:r>
      <w:r w:rsidR="001955D7" w:rsidRPr="000D1F23">
        <w:rPr>
          <w:rFonts w:ascii="Garamond" w:hAnsi="Garamond" w:cs="Times New Roman"/>
          <w:sz w:val="24"/>
          <w:szCs w:val="24"/>
        </w:rPr>
        <w:t xml:space="preserve">, and </w:t>
      </w:r>
      <w:r w:rsidR="00C02540" w:rsidRPr="000D1F23">
        <w:rPr>
          <w:rFonts w:ascii="Garamond" w:hAnsi="Garamond" w:cs="Times New Roman"/>
          <w:sz w:val="24"/>
          <w:szCs w:val="24"/>
        </w:rPr>
        <w:t>sought</w:t>
      </w:r>
      <w:r w:rsidR="00940225" w:rsidRPr="000D1F23">
        <w:rPr>
          <w:rFonts w:ascii="Garamond" w:hAnsi="Garamond" w:cs="Times New Roman"/>
          <w:sz w:val="24"/>
          <w:szCs w:val="24"/>
        </w:rPr>
        <w:t xml:space="preserve"> to</w:t>
      </w:r>
      <w:r w:rsidR="00C02540" w:rsidRPr="000D1F23">
        <w:rPr>
          <w:rFonts w:ascii="Garamond" w:hAnsi="Garamond" w:cs="Times New Roman"/>
          <w:sz w:val="24"/>
          <w:szCs w:val="24"/>
        </w:rPr>
        <w:t xml:space="preserve"> become more like</w:t>
      </w:r>
      <w:r w:rsidR="00894986" w:rsidRPr="000D1F23">
        <w:rPr>
          <w:rFonts w:ascii="Garamond" w:hAnsi="Garamond" w:cs="Times New Roman"/>
          <w:sz w:val="24"/>
          <w:szCs w:val="24"/>
        </w:rPr>
        <w:t xml:space="preserve"> German Gentile society</w:t>
      </w:r>
      <w:r w:rsidR="001955D7" w:rsidRPr="000D1F23">
        <w:rPr>
          <w:rFonts w:ascii="Garamond" w:hAnsi="Garamond" w:cs="Times New Roman"/>
          <w:sz w:val="24"/>
          <w:szCs w:val="24"/>
        </w:rPr>
        <w:t>.</w:t>
      </w:r>
      <w:r w:rsidR="00EE40D1" w:rsidRPr="000D1F23">
        <w:rPr>
          <w:rFonts w:ascii="Garamond" w:hAnsi="Garamond" w:cs="Times New Roman"/>
          <w:sz w:val="24"/>
          <w:szCs w:val="24"/>
        </w:rPr>
        <w:t xml:space="preserve"> A common thought among Jews of the time was, “Be a man in the world, but a Jew at home”.</w:t>
      </w:r>
      <w:r w:rsidR="00AE7DD8" w:rsidRPr="000D1F23">
        <w:rPr>
          <w:rFonts w:ascii="Garamond" w:hAnsi="Garamond" w:cs="Times New Roman"/>
          <w:sz w:val="24"/>
          <w:szCs w:val="24"/>
          <w:vertAlign w:val="superscript"/>
        </w:rPr>
        <w:t>31</w:t>
      </w:r>
      <w:r w:rsidR="000702AD" w:rsidRPr="000D1F23">
        <w:rPr>
          <w:rFonts w:ascii="Garamond" w:hAnsi="Garamond" w:cs="Times New Roman"/>
          <w:sz w:val="24"/>
          <w:szCs w:val="24"/>
        </w:rPr>
        <w:t xml:space="preserve"> </w:t>
      </w:r>
    </w:p>
    <w:p w14:paraId="30D73373" w14:textId="7C0E736E" w:rsidR="00BB584D" w:rsidRPr="000D1F23" w:rsidRDefault="00EE40D1" w:rsidP="00A346A9">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 xml:space="preserve">Jewish studies, as a science, began in Germany in the 1820s, directing study not only of themselves, but of others as well. Jewish historians concentrated on Islamic history, the connection between Judaism and Islam, and Jewish life in the Muslim world. Medieval Spain especially attracted attention and admiration of these newly minted Jewish </w:t>
      </w:r>
      <w:r w:rsidR="00704F9A" w:rsidRPr="000D1F23">
        <w:rPr>
          <w:rFonts w:ascii="Garamond" w:hAnsi="Garamond" w:cs="Times New Roman"/>
          <w:sz w:val="24"/>
          <w:szCs w:val="24"/>
        </w:rPr>
        <w:t>O</w:t>
      </w:r>
      <w:r w:rsidRPr="000D1F23">
        <w:rPr>
          <w:rFonts w:ascii="Garamond" w:hAnsi="Garamond" w:cs="Times New Roman"/>
          <w:sz w:val="24"/>
          <w:szCs w:val="24"/>
        </w:rPr>
        <w:t xml:space="preserve">rientalists. </w:t>
      </w:r>
      <w:r w:rsidR="00807E0A" w:rsidRPr="000D1F23">
        <w:rPr>
          <w:rFonts w:ascii="Garamond" w:hAnsi="Garamond" w:cs="Times New Roman"/>
          <w:sz w:val="24"/>
          <w:szCs w:val="24"/>
        </w:rPr>
        <w:t xml:space="preserve">As the Jews became full citizens of what would become a united German Republic, they were often seen at the head of political, artistic and intellectual developments, yet they were also the epitome of the European “Other”. As such they were marginalized by the Gentiles, thus the Jews were Europe’s own Orientals. This strange dance, German orientalism vs. German Jewish </w:t>
      </w:r>
      <w:r w:rsidR="00704F9A" w:rsidRPr="000D1F23">
        <w:rPr>
          <w:rFonts w:ascii="Garamond" w:hAnsi="Garamond" w:cs="Times New Roman"/>
          <w:sz w:val="24"/>
          <w:szCs w:val="24"/>
        </w:rPr>
        <w:t>O</w:t>
      </w:r>
      <w:r w:rsidR="00807E0A" w:rsidRPr="000D1F23">
        <w:rPr>
          <w:rFonts w:ascii="Garamond" w:hAnsi="Garamond" w:cs="Times New Roman"/>
          <w:sz w:val="24"/>
          <w:szCs w:val="24"/>
        </w:rPr>
        <w:t>rientalism, or Free Citizen of Germany vs. German “Other” lasted well into the twentieth century.</w:t>
      </w:r>
      <w:r w:rsidR="00DA2911" w:rsidRPr="000D1F23">
        <w:rPr>
          <w:rFonts w:ascii="Garamond" w:hAnsi="Garamond" w:cs="Times New Roman"/>
          <w:sz w:val="24"/>
          <w:szCs w:val="24"/>
          <w:vertAlign w:val="superscript"/>
        </w:rPr>
        <w:t>3</w:t>
      </w:r>
      <w:r w:rsidR="00AE7DD8" w:rsidRPr="000D1F23">
        <w:rPr>
          <w:rFonts w:ascii="Garamond" w:hAnsi="Garamond" w:cs="Times New Roman"/>
          <w:sz w:val="24"/>
          <w:szCs w:val="24"/>
          <w:vertAlign w:val="superscript"/>
        </w:rPr>
        <w:t>2</w:t>
      </w:r>
    </w:p>
    <w:p w14:paraId="4ADD9B1E" w14:textId="3647DECC" w:rsidR="00B67930" w:rsidRPr="000D1F23" w:rsidRDefault="00AA6962" w:rsidP="00AA6962">
      <w:pPr>
        <w:spacing w:line="480" w:lineRule="auto"/>
        <w:ind w:firstLine="720"/>
        <w:contextualSpacing/>
        <w:jc w:val="both"/>
        <w:rPr>
          <w:rFonts w:ascii="Garamond" w:hAnsi="Garamond" w:cs="Times New Roman"/>
          <w:color w:val="000000" w:themeColor="text1"/>
          <w:sz w:val="24"/>
          <w:szCs w:val="24"/>
        </w:rPr>
      </w:pPr>
      <w:r w:rsidRPr="000D1F23">
        <w:rPr>
          <w:rFonts w:ascii="Garamond" w:hAnsi="Garamond" w:cs="Times New Roman"/>
          <w:sz w:val="24"/>
          <w:szCs w:val="24"/>
        </w:rPr>
        <w:t xml:space="preserve">There were four factors that motivated the Jewish orientalists. They were: (1) the desire for civil equality through emancipation; (2) their rejection of Orthodox Judaism; (3) their antipathy towards Christianity; and (4) their Islamophilia which saw them creating a mythical past, </w:t>
      </w:r>
      <w:r w:rsidR="00861D6C" w:rsidRPr="000D1F23">
        <w:rPr>
          <w:rFonts w:ascii="Garamond" w:hAnsi="Garamond" w:cs="Times New Roman"/>
          <w:sz w:val="24"/>
          <w:szCs w:val="24"/>
        </w:rPr>
        <w:t>while</w:t>
      </w:r>
      <w:r w:rsidRPr="000D1F23">
        <w:rPr>
          <w:rFonts w:ascii="Garamond" w:hAnsi="Garamond" w:cs="Times New Roman"/>
          <w:sz w:val="24"/>
          <w:szCs w:val="24"/>
        </w:rPr>
        <w:t xml:space="preserve"> promoting the idea as a national heritage.</w:t>
      </w:r>
      <w:r w:rsidR="004649B9" w:rsidRPr="000D1F23">
        <w:rPr>
          <w:rFonts w:ascii="Garamond" w:hAnsi="Garamond" w:cs="Times New Roman"/>
          <w:sz w:val="24"/>
          <w:szCs w:val="24"/>
          <w:vertAlign w:val="superscript"/>
        </w:rPr>
        <w:t>3</w:t>
      </w:r>
      <w:r w:rsidR="00AE7DD8" w:rsidRPr="000D1F23">
        <w:rPr>
          <w:rFonts w:ascii="Garamond" w:hAnsi="Garamond" w:cs="Times New Roman"/>
          <w:sz w:val="24"/>
          <w:szCs w:val="24"/>
          <w:vertAlign w:val="superscript"/>
        </w:rPr>
        <w:t>3</w:t>
      </w:r>
      <w:r w:rsidR="000702AD" w:rsidRPr="000D1F23">
        <w:rPr>
          <w:rFonts w:ascii="Garamond" w:hAnsi="Garamond" w:cs="Times New Roman"/>
          <w:color w:val="FF0000"/>
          <w:sz w:val="24"/>
          <w:szCs w:val="24"/>
          <w:vertAlign w:val="superscript"/>
        </w:rPr>
        <w:t xml:space="preserve"> </w:t>
      </w:r>
      <w:r w:rsidR="000702AD" w:rsidRPr="000D1F23">
        <w:rPr>
          <w:rFonts w:ascii="Garamond" w:hAnsi="Garamond" w:cs="Times New Roman"/>
          <w:color w:val="000000" w:themeColor="text1"/>
          <w:sz w:val="24"/>
          <w:szCs w:val="24"/>
        </w:rPr>
        <w:t>This last factor strangely mirrors the rise of the German national myth of the ancient Aryan tribe.</w:t>
      </w:r>
    </w:p>
    <w:p w14:paraId="3294ADA8" w14:textId="1790E86D" w:rsidR="009E3836" w:rsidRPr="000D1F23" w:rsidRDefault="00B67930" w:rsidP="00AA6962">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While seeking a less doctrinal Judaism and making themselves less Jewish, they associated themselves with a time and place from which they did not descend</w:t>
      </w:r>
      <w:r w:rsidR="007E3845" w:rsidRPr="000D1F23">
        <w:rPr>
          <w:rFonts w:ascii="Garamond" w:hAnsi="Garamond" w:cs="Times New Roman"/>
          <w:sz w:val="24"/>
          <w:szCs w:val="24"/>
        </w:rPr>
        <w:t>, and they reveled in the illusion.</w:t>
      </w:r>
      <w:r w:rsidRPr="000D1F23">
        <w:rPr>
          <w:rFonts w:ascii="Garamond" w:hAnsi="Garamond" w:cs="Times New Roman"/>
          <w:sz w:val="24"/>
          <w:szCs w:val="24"/>
        </w:rPr>
        <w:t xml:space="preserve"> German Jews are referred to as </w:t>
      </w:r>
      <w:r w:rsidRPr="000D1F23">
        <w:rPr>
          <w:rFonts w:ascii="Garamond" w:hAnsi="Garamond" w:cs="Times New Roman"/>
          <w:i/>
          <w:sz w:val="24"/>
          <w:szCs w:val="24"/>
        </w:rPr>
        <w:t>Ashkenazim</w:t>
      </w:r>
      <w:r w:rsidRPr="000D1F23">
        <w:rPr>
          <w:rFonts w:ascii="Garamond" w:hAnsi="Garamond" w:cs="Times New Roman"/>
          <w:sz w:val="24"/>
          <w:szCs w:val="24"/>
        </w:rPr>
        <w:t>, a title that refers to the Jews of Central and Eastern Europe. Moorish architecture</w:t>
      </w:r>
      <w:r w:rsidR="00982721" w:rsidRPr="000D1F23">
        <w:rPr>
          <w:rFonts w:ascii="Garamond" w:hAnsi="Garamond" w:cs="Times New Roman"/>
          <w:sz w:val="24"/>
          <w:szCs w:val="24"/>
        </w:rPr>
        <w:t xml:space="preserve"> historically</w:t>
      </w:r>
      <w:r w:rsidRPr="000D1F23">
        <w:rPr>
          <w:rFonts w:ascii="Garamond" w:hAnsi="Garamond" w:cs="Times New Roman"/>
          <w:sz w:val="24"/>
          <w:szCs w:val="24"/>
        </w:rPr>
        <w:t xml:space="preserve"> belonged to the J</w:t>
      </w:r>
      <w:r w:rsidR="00C72A4B" w:rsidRPr="000D1F23">
        <w:rPr>
          <w:rFonts w:ascii="Garamond" w:hAnsi="Garamond" w:cs="Times New Roman"/>
          <w:sz w:val="24"/>
          <w:szCs w:val="24"/>
        </w:rPr>
        <w:t xml:space="preserve">ews of Spain or </w:t>
      </w:r>
      <w:r w:rsidR="000702AD" w:rsidRPr="000D1F23">
        <w:rPr>
          <w:rFonts w:ascii="Garamond" w:hAnsi="Garamond" w:cs="Times New Roman"/>
          <w:i/>
          <w:sz w:val="24"/>
          <w:szCs w:val="24"/>
        </w:rPr>
        <w:t>Sephardim</w:t>
      </w:r>
      <w:r w:rsidR="00C72A4B" w:rsidRPr="000D1F23">
        <w:rPr>
          <w:rFonts w:ascii="Garamond" w:hAnsi="Garamond" w:cs="Times New Roman"/>
          <w:sz w:val="24"/>
          <w:szCs w:val="24"/>
        </w:rPr>
        <w:t xml:space="preserve"> who</w:t>
      </w:r>
      <w:r w:rsidR="00982721" w:rsidRPr="000D1F23">
        <w:rPr>
          <w:rFonts w:ascii="Garamond" w:hAnsi="Garamond" w:cs="Times New Roman"/>
          <w:sz w:val="24"/>
          <w:szCs w:val="24"/>
        </w:rPr>
        <w:t>,</w:t>
      </w:r>
      <w:r w:rsidR="00C72A4B" w:rsidRPr="000D1F23">
        <w:rPr>
          <w:rFonts w:ascii="Garamond" w:hAnsi="Garamond" w:cs="Times New Roman"/>
          <w:sz w:val="24"/>
          <w:szCs w:val="24"/>
        </w:rPr>
        <w:t xml:space="preserve"> upon banishment</w:t>
      </w:r>
      <w:r w:rsidR="00982721" w:rsidRPr="000D1F23">
        <w:rPr>
          <w:rFonts w:ascii="Garamond" w:hAnsi="Garamond" w:cs="Times New Roman"/>
          <w:sz w:val="24"/>
          <w:szCs w:val="24"/>
        </w:rPr>
        <w:t>,</w:t>
      </w:r>
      <w:r w:rsidR="00C72A4B" w:rsidRPr="000D1F23">
        <w:rPr>
          <w:rFonts w:ascii="Garamond" w:hAnsi="Garamond" w:cs="Times New Roman"/>
          <w:sz w:val="24"/>
          <w:szCs w:val="24"/>
        </w:rPr>
        <w:t xml:space="preserve"> </w:t>
      </w:r>
      <w:r w:rsidR="00DD4D37" w:rsidRPr="000D1F23">
        <w:rPr>
          <w:rFonts w:ascii="Garamond" w:hAnsi="Garamond" w:cs="Times New Roman"/>
          <w:sz w:val="24"/>
          <w:szCs w:val="24"/>
        </w:rPr>
        <w:t>e</w:t>
      </w:r>
      <w:r w:rsidR="00C72A4B" w:rsidRPr="000D1F23">
        <w:rPr>
          <w:rFonts w:ascii="Garamond" w:hAnsi="Garamond" w:cs="Times New Roman"/>
          <w:sz w:val="24"/>
          <w:szCs w:val="24"/>
        </w:rPr>
        <w:t>migrated to Italy, the Middle East and Africa, and most importantly</w:t>
      </w:r>
      <w:r w:rsidR="00293F41" w:rsidRPr="000D1F23">
        <w:rPr>
          <w:rFonts w:ascii="Garamond" w:hAnsi="Garamond" w:cs="Times New Roman"/>
          <w:sz w:val="24"/>
          <w:szCs w:val="24"/>
        </w:rPr>
        <w:t>, to</w:t>
      </w:r>
      <w:r w:rsidR="00C72A4B" w:rsidRPr="000D1F23">
        <w:rPr>
          <w:rFonts w:ascii="Garamond" w:hAnsi="Garamond" w:cs="Times New Roman"/>
          <w:sz w:val="24"/>
          <w:szCs w:val="24"/>
        </w:rPr>
        <w:t xml:space="preserve"> Amsterdam</w:t>
      </w:r>
      <w:r w:rsidR="00293F41" w:rsidRPr="000D1F23">
        <w:rPr>
          <w:rFonts w:ascii="Garamond" w:hAnsi="Garamond" w:cs="Times New Roman"/>
          <w:sz w:val="24"/>
          <w:szCs w:val="24"/>
        </w:rPr>
        <w:t>.</w:t>
      </w:r>
      <w:r w:rsidR="00DD4D37" w:rsidRPr="000D1F23">
        <w:rPr>
          <w:rFonts w:ascii="Garamond" w:hAnsi="Garamond" w:cs="Times New Roman"/>
          <w:sz w:val="24"/>
          <w:szCs w:val="24"/>
        </w:rPr>
        <w:t xml:space="preserve"> </w:t>
      </w:r>
      <w:r w:rsidR="00293F41" w:rsidRPr="000D1F23">
        <w:rPr>
          <w:rFonts w:ascii="Garamond" w:hAnsi="Garamond" w:cs="Times New Roman"/>
          <w:sz w:val="24"/>
          <w:szCs w:val="24"/>
        </w:rPr>
        <w:t>F</w:t>
      </w:r>
      <w:r w:rsidR="00DD4D37" w:rsidRPr="000D1F23">
        <w:rPr>
          <w:rFonts w:ascii="Garamond" w:hAnsi="Garamond" w:cs="Times New Roman"/>
          <w:sz w:val="24"/>
          <w:szCs w:val="24"/>
        </w:rPr>
        <w:t xml:space="preserve">rom </w:t>
      </w:r>
      <w:r w:rsidR="00293F41" w:rsidRPr="000D1F23">
        <w:rPr>
          <w:rFonts w:ascii="Garamond" w:hAnsi="Garamond" w:cs="Times New Roman"/>
          <w:sz w:val="24"/>
          <w:szCs w:val="24"/>
        </w:rPr>
        <w:t>t</w:t>
      </w:r>
      <w:r w:rsidR="00DD4D37" w:rsidRPr="000D1F23">
        <w:rPr>
          <w:rFonts w:ascii="Garamond" w:hAnsi="Garamond" w:cs="Times New Roman"/>
          <w:sz w:val="24"/>
          <w:szCs w:val="24"/>
        </w:rPr>
        <w:t>here they</w:t>
      </w:r>
      <w:r w:rsidR="00C72A4B" w:rsidRPr="000D1F23">
        <w:rPr>
          <w:rFonts w:ascii="Garamond" w:hAnsi="Garamond" w:cs="Times New Roman"/>
          <w:sz w:val="24"/>
          <w:szCs w:val="24"/>
        </w:rPr>
        <w:t xml:space="preserve"> resettled in England and </w:t>
      </w:r>
      <w:r w:rsidR="00DD4D37" w:rsidRPr="000D1F23">
        <w:rPr>
          <w:rFonts w:ascii="Garamond" w:hAnsi="Garamond" w:cs="Times New Roman"/>
          <w:sz w:val="24"/>
          <w:szCs w:val="24"/>
        </w:rPr>
        <w:t>sailed with the Dutch trading companies into the New World and India</w:t>
      </w:r>
      <w:r w:rsidR="00C72A4B" w:rsidRPr="000D1F23">
        <w:rPr>
          <w:rFonts w:ascii="Garamond" w:hAnsi="Garamond" w:cs="Times New Roman"/>
          <w:sz w:val="24"/>
          <w:szCs w:val="24"/>
        </w:rPr>
        <w:t>. The Sephardim have never sought to build in a neo-Moorish style</w:t>
      </w:r>
      <w:r w:rsidR="00293F41" w:rsidRPr="000D1F23">
        <w:rPr>
          <w:rFonts w:ascii="Garamond" w:hAnsi="Garamond" w:cs="Times New Roman"/>
          <w:sz w:val="24"/>
          <w:szCs w:val="24"/>
        </w:rPr>
        <w:t>. The</w:t>
      </w:r>
      <w:r w:rsidR="00DD4D37" w:rsidRPr="000D1F23">
        <w:rPr>
          <w:rFonts w:ascii="Garamond" w:hAnsi="Garamond" w:cs="Times New Roman"/>
          <w:sz w:val="24"/>
          <w:szCs w:val="24"/>
        </w:rPr>
        <w:t xml:space="preserve"> Jews of Africa and Middle East, known as </w:t>
      </w:r>
      <w:r w:rsidR="00DD4D37" w:rsidRPr="000D1F23">
        <w:rPr>
          <w:rFonts w:ascii="Garamond" w:hAnsi="Garamond" w:cs="Times New Roman"/>
          <w:i/>
          <w:sz w:val="24"/>
          <w:szCs w:val="24"/>
        </w:rPr>
        <w:t>Mizrachi</w:t>
      </w:r>
      <w:r w:rsidR="00DD4D37" w:rsidRPr="000D1F23">
        <w:rPr>
          <w:rFonts w:ascii="Garamond" w:hAnsi="Garamond" w:cs="Times New Roman"/>
          <w:sz w:val="24"/>
          <w:szCs w:val="24"/>
        </w:rPr>
        <w:t>, built</w:t>
      </w:r>
      <w:r w:rsidR="00293F41" w:rsidRPr="000D1F23">
        <w:rPr>
          <w:rFonts w:ascii="Garamond" w:hAnsi="Garamond" w:cs="Times New Roman"/>
          <w:sz w:val="24"/>
          <w:szCs w:val="24"/>
        </w:rPr>
        <w:t xml:space="preserve"> synagogues</w:t>
      </w:r>
      <w:r w:rsidR="00DD4D37" w:rsidRPr="000D1F23">
        <w:rPr>
          <w:rFonts w:ascii="Garamond" w:hAnsi="Garamond" w:cs="Times New Roman"/>
          <w:sz w:val="24"/>
          <w:szCs w:val="24"/>
        </w:rPr>
        <w:t xml:space="preserve"> in the style of </w:t>
      </w:r>
      <w:r w:rsidR="00293F41" w:rsidRPr="000D1F23">
        <w:rPr>
          <w:rFonts w:ascii="Garamond" w:hAnsi="Garamond" w:cs="Times New Roman"/>
          <w:sz w:val="24"/>
          <w:szCs w:val="24"/>
        </w:rPr>
        <w:t>the</w:t>
      </w:r>
      <w:r w:rsidR="000702AD" w:rsidRPr="000D1F23">
        <w:rPr>
          <w:rFonts w:ascii="Garamond" w:hAnsi="Garamond" w:cs="Times New Roman"/>
          <w:sz w:val="24"/>
          <w:szCs w:val="24"/>
        </w:rPr>
        <w:t xml:space="preserve"> Islamic</w:t>
      </w:r>
      <w:r w:rsidR="00DD4D37" w:rsidRPr="000D1F23">
        <w:rPr>
          <w:rFonts w:ascii="Garamond" w:hAnsi="Garamond" w:cs="Times New Roman"/>
          <w:sz w:val="24"/>
          <w:szCs w:val="24"/>
        </w:rPr>
        <w:t xml:space="preserve"> countries</w:t>
      </w:r>
      <w:r w:rsidR="00293F41" w:rsidRPr="000D1F23">
        <w:rPr>
          <w:rFonts w:ascii="Garamond" w:hAnsi="Garamond" w:cs="Times New Roman"/>
          <w:sz w:val="24"/>
          <w:szCs w:val="24"/>
        </w:rPr>
        <w:t xml:space="preserve"> in which they lived.</w:t>
      </w:r>
      <w:r w:rsidR="00DD4D37" w:rsidRPr="000D1F23">
        <w:rPr>
          <w:rFonts w:ascii="Garamond" w:hAnsi="Garamond" w:cs="Times New Roman"/>
          <w:sz w:val="24"/>
          <w:szCs w:val="24"/>
        </w:rPr>
        <w:t xml:space="preserve"> </w:t>
      </w:r>
      <w:r w:rsidR="00293F41" w:rsidRPr="000D1F23">
        <w:rPr>
          <w:rFonts w:ascii="Garamond" w:hAnsi="Garamond" w:cs="Times New Roman"/>
          <w:sz w:val="24"/>
          <w:szCs w:val="24"/>
        </w:rPr>
        <w:t xml:space="preserve">Their Oriental synagogues, built much earlier in time, are true to time and space and are </w:t>
      </w:r>
      <w:r w:rsidR="00DD4D37" w:rsidRPr="000D1F23">
        <w:rPr>
          <w:rFonts w:ascii="Garamond" w:hAnsi="Garamond" w:cs="Times New Roman"/>
          <w:sz w:val="24"/>
          <w:szCs w:val="24"/>
        </w:rPr>
        <w:t xml:space="preserve">not </w:t>
      </w:r>
      <w:r w:rsidR="000702AD" w:rsidRPr="000D1F23">
        <w:rPr>
          <w:rFonts w:ascii="Garamond" w:hAnsi="Garamond" w:cs="Times New Roman"/>
          <w:sz w:val="24"/>
          <w:szCs w:val="24"/>
        </w:rPr>
        <w:t>a historic</w:t>
      </w:r>
      <w:r w:rsidR="00DD4D37" w:rsidRPr="000D1F23">
        <w:rPr>
          <w:rFonts w:ascii="Garamond" w:hAnsi="Garamond" w:cs="Times New Roman"/>
          <w:sz w:val="24"/>
          <w:szCs w:val="24"/>
        </w:rPr>
        <w:t xml:space="preserve"> revival</w:t>
      </w:r>
      <w:r w:rsidR="000702AD" w:rsidRPr="000D1F23">
        <w:rPr>
          <w:rFonts w:ascii="Garamond" w:hAnsi="Garamond" w:cs="Times New Roman"/>
          <w:sz w:val="24"/>
          <w:szCs w:val="24"/>
        </w:rPr>
        <w:t xml:space="preserve"> style</w:t>
      </w:r>
      <w:r w:rsidR="00DD4D37" w:rsidRPr="000D1F23">
        <w:rPr>
          <w:rFonts w:ascii="Garamond" w:hAnsi="Garamond" w:cs="Times New Roman"/>
          <w:sz w:val="24"/>
          <w:szCs w:val="24"/>
        </w:rPr>
        <w:t>.</w:t>
      </w:r>
    </w:p>
    <w:p w14:paraId="0CD6E51E" w14:textId="2CE379A5" w:rsidR="00950165" w:rsidRPr="000D1F23" w:rsidRDefault="00596A13" w:rsidP="00AA6962">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As enlightenment and liberation came to Germany, German Jews found themselves in need of</w:t>
      </w:r>
      <w:r w:rsidR="000702AD" w:rsidRPr="000D1F23">
        <w:rPr>
          <w:rFonts w:ascii="Garamond" w:hAnsi="Garamond" w:cs="Times New Roman"/>
          <w:sz w:val="24"/>
          <w:szCs w:val="24"/>
        </w:rPr>
        <w:t xml:space="preserve"> a </w:t>
      </w:r>
      <w:r w:rsidRPr="000D1F23">
        <w:rPr>
          <w:rFonts w:ascii="Garamond" w:hAnsi="Garamond" w:cs="Times New Roman"/>
          <w:sz w:val="24"/>
          <w:szCs w:val="24"/>
        </w:rPr>
        <w:t>positive image</w:t>
      </w:r>
      <w:r w:rsidR="00BC7DDD" w:rsidRPr="000D1F23">
        <w:rPr>
          <w:rFonts w:ascii="Garamond" w:hAnsi="Garamond" w:cs="Times New Roman"/>
          <w:sz w:val="24"/>
          <w:szCs w:val="24"/>
        </w:rPr>
        <w:t>. Tired of being the Jewish “Other</w:t>
      </w:r>
      <w:r w:rsidRPr="000D1F23">
        <w:rPr>
          <w:rFonts w:ascii="Garamond" w:hAnsi="Garamond" w:cs="Times New Roman"/>
          <w:sz w:val="24"/>
          <w:szCs w:val="24"/>
        </w:rPr>
        <w:t>”</w:t>
      </w:r>
      <w:r w:rsidR="00BC7DDD" w:rsidRPr="000D1F23">
        <w:rPr>
          <w:rFonts w:ascii="Garamond" w:hAnsi="Garamond" w:cs="Times New Roman"/>
          <w:sz w:val="24"/>
          <w:szCs w:val="24"/>
        </w:rPr>
        <w:t>,</w:t>
      </w:r>
      <w:r w:rsidRPr="000D1F23">
        <w:rPr>
          <w:rFonts w:ascii="Garamond" w:hAnsi="Garamond" w:cs="Times New Roman"/>
          <w:sz w:val="24"/>
          <w:szCs w:val="24"/>
        </w:rPr>
        <w:t xml:space="preserve"> these rising, educated, bourgeois Jews sought ways to express themselves as modern citizens of the German Republic.</w:t>
      </w:r>
      <w:r w:rsidR="00CF6965" w:rsidRPr="000D1F23">
        <w:rPr>
          <w:rFonts w:ascii="Garamond" w:hAnsi="Garamond" w:cs="Times New Roman"/>
          <w:sz w:val="24"/>
          <w:szCs w:val="24"/>
        </w:rPr>
        <w:t xml:space="preserve"> By this point many of Germany’s Jews had already given up significant portions of their identity to prove they were worthy of full citizenship and the civil and economic rights that citizenship infers. In an attempt to appease Christians, Jews shed their “backward” traditions, dismantled communal infrastructures, and moved forward into “modernity”.</w:t>
      </w:r>
      <w:r w:rsidR="00CF6965" w:rsidRPr="000D1F23">
        <w:rPr>
          <w:rFonts w:ascii="Garamond" w:hAnsi="Garamond" w:cs="Times New Roman"/>
          <w:sz w:val="24"/>
          <w:szCs w:val="24"/>
          <w:vertAlign w:val="superscript"/>
        </w:rPr>
        <w:t>3</w:t>
      </w:r>
      <w:r w:rsidR="00AE7DD8" w:rsidRPr="000D1F23">
        <w:rPr>
          <w:rFonts w:ascii="Garamond" w:hAnsi="Garamond" w:cs="Times New Roman"/>
          <w:sz w:val="24"/>
          <w:szCs w:val="24"/>
          <w:vertAlign w:val="superscript"/>
        </w:rPr>
        <w:t>4</w:t>
      </w:r>
      <w:r w:rsidR="00CF6965" w:rsidRPr="000D1F23">
        <w:rPr>
          <w:rFonts w:ascii="Garamond" w:hAnsi="Garamond" w:cs="Times New Roman"/>
          <w:sz w:val="24"/>
          <w:szCs w:val="24"/>
        </w:rPr>
        <w:t xml:space="preserve"> </w:t>
      </w:r>
      <w:r w:rsidR="009F77E2">
        <w:rPr>
          <w:rFonts w:ascii="Garamond" w:hAnsi="Garamond" w:cs="Times New Roman"/>
          <w:sz w:val="24"/>
          <w:szCs w:val="24"/>
        </w:rPr>
        <w:t>T</w:t>
      </w:r>
      <w:r w:rsidR="00EF6FB4" w:rsidRPr="000D1F23">
        <w:rPr>
          <w:rFonts w:ascii="Garamond" w:hAnsi="Garamond" w:cs="Times New Roman"/>
          <w:sz w:val="24"/>
          <w:szCs w:val="24"/>
        </w:rPr>
        <w:t xml:space="preserve">hey changed their manner of dress and changed the language they spoke vernacularly, from Yiddish to German. </w:t>
      </w:r>
      <w:r w:rsidR="00950165" w:rsidRPr="000D1F23">
        <w:rPr>
          <w:rFonts w:ascii="Garamond" w:hAnsi="Garamond" w:cs="Times New Roman"/>
          <w:sz w:val="24"/>
          <w:szCs w:val="24"/>
        </w:rPr>
        <w:t>The</w:t>
      </w:r>
      <w:r w:rsidR="00FB5BE9" w:rsidRPr="000D1F23">
        <w:rPr>
          <w:rFonts w:ascii="Garamond" w:hAnsi="Garamond" w:cs="Times New Roman"/>
          <w:sz w:val="24"/>
          <w:szCs w:val="24"/>
        </w:rPr>
        <w:t>ir</w:t>
      </w:r>
      <w:r w:rsidR="00950165" w:rsidRPr="000D1F23">
        <w:rPr>
          <w:rFonts w:ascii="Garamond" w:hAnsi="Garamond" w:cs="Times New Roman"/>
          <w:sz w:val="24"/>
          <w:szCs w:val="24"/>
        </w:rPr>
        <w:t xml:space="preserve"> attempt at w</w:t>
      </w:r>
      <w:r w:rsidR="00250A5A" w:rsidRPr="000D1F23">
        <w:rPr>
          <w:rFonts w:ascii="Garamond" w:hAnsi="Garamond" w:cs="Times New Roman"/>
          <w:sz w:val="24"/>
          <w:szCs w:val="24"/>
        </w:rPr>
        <w:t xml:space="preserve">esternization is what caused </w:t>
      </w:r>
      <w:r w:rsidR="00950165" w:rsidRPr="000D1F23">
        <w:rPr>
          <w:rFonts w:ascii="Garamond" w:hAnsi="Garamond" w:cs="Times New Roman"/>
          <w:sz w:val="24"/>
          <w:szCs w:val="24"/>
        </w:rPr>
        <w:t xml:space="preserve">Germany’s </w:t>
      </w:r>
      <w:r w:rsidR="00250A5A" w:rsidRPr="000D1F23">
        <w:rPr>
          <w:rFonts w:ascii="Garamond" w:hAnsi="Garamond" w:cs="Times New Roman"/>
          <w:sz w:val="24"/>
          <w:szCs w:val="24"/>
        </w:rPr>
        <w:t xml:space="preserve">Jews to both </w:t>
      </w:r>
      <w:r w:rsidR="00950165" w:rsidRPr="000D1F23">
        <w:rPr>
          <w:rFonts w:ascii="Garamond" w:hAnsi="Garamond" w:cs="Times New Roman"/>
          <w:sz w:val="24"/>
          <w:szCs w:val="24"/>
        </w:rPr>
        <w:t>accept their own negative image and to apply this</w:t>
      </w:r>
      <w:r w:rsidR="005254EF" w:rsidRPr="000D1F23">
        <w:rPr>
          <w:rFonts w:ascii="Garamond" w:hAnsi="Garamond" w:cs="Times New Roman"/>
          <w:sz w:val="24"/>
          <w:szCs w:val="24"/>
        </w:rPr>
        <w:t xml:space="preserve"> same </w:t>
      </w:r>
      <w:r w:rsidR="00950165" w:rsidRPr="000D1F23">
        <w:rPr>
          <w:rFonts w:ascii="Garamond" w:hAnsi="Garamond" w:cs="Times New Roman"/>
          <w:sz w:val="24"/>
          <w:szCs w:val="24"/>
        </w:rPr>
        <w:t xml:space="preserve">duplicitous east/west classification system to fellow Jews, thereby </w:t>
      </w:r>
      <w:r w:rsidR="00750E18" w:rsidRPr="000D1F23">
        <w:rPr>
          <w:rFonts w:ascii="Garamond" w:hAnsi="Garamond" w:cs="Times New Roman"/>
          <w:sz w:val="24"/>
          <w:szCs w:val="24"/>
        </w:rPr>
        <w:t>Orientalizing</w:t>
      </w:r>
      <w:r w:rsidR="00950165" w:rsidRPr="000D1F23">
        <w:rPr>
          <w:rFonts w:ascii="Garamond" w:hAnsi="Garamond" w:cs="Times New Roman"/>
          <w:sz w:val="24"/>
          <w:szCs w:val="24"/>
        </w:rPr>
        <w:t xml:space="preserve"> the </w:t>
      </w:r>
      <w:r w:rsidR="00982721" w:rsidRPr="000D1F23">
        <w:rPr>
          <w:rFonts w:ascii="Garamond" w:hAnsi="Garamond" w:cs="Times New Roman"/>
          <w:sz w:val="24"/>
          <w:szCs w:val="24"/>
        </w:rPr>
        <w:t>E</w:t>
      </w:r>
      <w:r w:rsidR="00950165" w:rsidRPr="000D1F23">
        <w:rPr>
          <w:rFonts w:ascii="Garamond" w:hAnsi="Garamond" w:cs="Times New Roman"/>
          <w:sz w:val="24"/>
          <w:szCs w:val="24"/>
        </w:rPr>
        <w:t>astern Jews that flooded into Germany during the last quarter of the century.</w:t>
      </w:r>
      <w:r w:rsidR="005254EF" w:rsidRPr="000D1F23">
        <w:rPr>
          <w:rFonts w:ascii="Garamond" w:hAnsi="Garamond" w:cs="Times New Roman"/>
          <w:sz w:val="24"/>
          <w:szCs w:val="24"/>
        </w:rPr>
        <w:t xml:space="preserve"> </w:t>
      </w:r>
    </w:p>
    <w:p w14:paraId="2B2076A2" w14:textId="2F628EC9" w:rsidR="00596A13" w:rsidRPr="000D1F23" w:rsidRDefault="00950165" w:rsidP="00AA6962">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 </w:t>
      </w:r>
      <w:r w:rsidR="00982721" w:rsidRPr="000D1F23">
        <w:rPr>
          <w:rFonts w:ascii="Garamond" w:hAnsi="Garamond" w:cs="Times New Roman"/>
          <w:sz w:val="24"/>
          <w:szCs w:val="24"/>
        </w:rPr>
        <w:t>As explained by historian John Efron, t</w:t>
      </w:r>
      <w:r w:rsidR="00596A13" w:rsidRPr="000D1F23">
        <w:rPr>
          <w:rFonts w:ascii="Garamond" w:hAnsi="Garamond" w:cs="Times New Roman"/>
          <w:sz w:val="24"/>
          <w:szCs w:val="24"/>
        </w:rPr>
        <w:t xml:space="preserve">he program of remaking German Jewish aesthetics </w:t>
      </w:r>
      <w:r w:rsidR="00DC3433" w:rsidRPr="000D1F23">
        <w:rPr>
          <w:rFonts w:ascii="Garamond" w:hAnsi="Garamond" w:cs="Times New Roman"/>
          <w:sz w:val="24"/>
          <w:szCs w:val="24"/>
        </w:rPr>
        <w:t>depended upon</w:t>
      </w:r>
      <w:r w:rsidR="007B665D" w:rsidRPr="000D1F23">
        <w:rPr>
          <w:rFonts w:ascii="Garamond" w:hAnsi="Garamond" w:cs="Times New Roman"/>
          <w:sz w:val="24"/>
          <w:szCs w:val="24"/>
        </w:rPr>
        <w:t xml:space="preserve"> establishing a hard cultural line between the Jews of Germany and</w:t>
      </w:r>
      <w:r w:rsidR="00DC3433" w:rsidRPr="000D1F23">
        <w:rPr>
          <w:rFonts w:ascii="Garamond" w:hAnsi="Garamond" w:cs="Times New Roman"/>
          <w:sz w:val="24"/>
          <w:szCs w:val="24"/>
        </w:rPr>
        <w:t xml:space="preserve"> the Jews of</w:t>
      </w:r>
      <w:r w:rsidR="007B665D" w:rsidRPr="000D1F23">
        <w:rPr>
          <w:rFonts w:ascii="Garamond" w:hAnsi="Garamond" w:cs="Times New Roman"/>
          <w:sz w:val="24"/>
          <w:szCs w:val="24"/>
        </w:rPr>
        <w:t xml:space="preserve"> Poland</w:t>
      </w:r>
      <w:r w:rsidR="00DC3433" w:rsidRPr="000D1F23">
        <w:rPr>
          <w:rFonts w:ascii="Garamond" w:hAnsi="Garamond" w:cs="Times New Roman"/>
          <w:sz w:val="24"/>
          <w:szCs w:val="24"/>
        </w:rPr>
        <w:t xml:space="preserve"> (Eastern Europe).</w:t>
      </w:r>
      <w:r w:rsidR="00250A5A" w:rsidRPr="000D1F23">
        <w:rPr>
          <w:rFonts w:ascii="Garamond" w:hAnsi="Garamond" w:cs="Times New Roman"/>
          <w:sz w:val="24"/>
          <w:szCs w:val="24"/>
        </w:rPr>
        <w:t xml:space="preserve"> </w:t>
      </w:r>
      <w:r w:rsidR="00DC3433" w:rsidRPr="000D1F23">
        <w:rPr>
          <w:rFonts w:ascii="Garamond" w:hAnsi="Garamond" w:cs="Times New Roman"/>
          <w:sz w:val="24"/>
          <w:szCs w:val="24"/>
        </w:rPr>
        <w:t xml:space="preserve"> To do this they</w:t>
      </w:r>
      <w:r w:rsidR="007B665D" w:rsidRPr="000D1F23">
        <w:rPr>
          <w:rFonts w:ascii="Garamond" w:hAnsi="Garamond" w:cs="Times New Roman"/>
          <w:sz w:val="24"/>
          <w:szCs w:val="24"/>
        </w:rPr>
        <w:t xml:space="preserve"> invok</w:t>
      </w:r>
      <w:r w:rsidR="00DC3433" w:rsidRPr="000D1F23">
        <w:rPr>
          <w:rFonts w:ascii="Garamond" w:hAnsi="Garamond" w:cs="Times New Roman"/>
          <w:sz w:val="24"/>
          <w:szCs w:val="24"/>
        </w:rPr>
        <w:t>ed</w:t>
      </w:r>
      <w:r w:rsidR="007B665D" w:rsidRPr="000D1F23">
        <w:rPr>
          <w:rFonts w:ascii="Garamond" w:hAnsi="Garamond" w:cs="Times New Roman"/>
          <w:sz w:val="24"/>
          <w:szCs w:val="24"/>
        </w:rPr>
        <w:t xml:space="preserve"> the usable and easy to </w:t>
      </w:r>
      <w:r w:rsidR="00704F9A" w:rsidRPr="000D1F23">
        <w:rPr>
          <w:rFonts w:ascii="Garamond" w:hAnsi="Garamond" w:cs="Times New Roman"/>
          <w:sz w:val="24"/>
          <w:szCs w:val="24"/>
        </w:rPr>
        <w:t>laud</w:t>
      </w:r>
      <w:r w:rsidR="007B665D" w:rsidRPr="000D1F23">
        <w:rPr>
          <w:rFonts w:ascii="Garamond" w:hAnsi="Garamond" w:cs="Times New Roman"/>
          <w:sz w:val="24"/>
          <w:szCs w:val="24"/>
        </w:rPr>
        <w:t xml:space="preserve"> aspects of medieval Sephardic culture which</w:t>
      </w:r>
      <w:r w:rsidR="00DC3433" w:rsidRPr="000D1F23">
        <w:rPr>
          <w:rFonts w:ascii="Garamond" w:hAnsi="Garamond" w:cs="Times New Roman"/>
          <w:sz w:val="24"/>
          <w:szCs w:val="24"/>
        </w:rPr>
        <w:t xml:space="preserve"> the</w:t>
      </w:r>
      <w:r w:rsidR="007B665D" w:rsidRPr="000D1F23">
        <w:rPr>
          <w:rFonts w:ascii="Garamond" w:hAnsi="Garamond" w:cs="Times New Roman"/>
          <w:sz w:val="24"/>
          <w:szCs w:val="24"/>
        </w:rPr>
        <w:t xml:space="preserve"> German Jews found exemplary.</w:t>
      </w:r>
      <w:r w:rsidR="004649B9" w:rsidRPr="000D1F23">
        <w:rPr>
          <w:rFonts w:ascii="Garamond" w:hAnsi="Garamond" w:cs="Times New Roman"/>
          <w:sz w:val="24"/>
          <w:szCs w:val="24"/>
          <w:vertAlign w:val="superscript"/>
        </w:rPr>
        <w:t>3</w:t>
      </w:r>
      <w:r w:rsidR="00AE7DD8" w:rsidRPr="000D1F23">
        <w:rPr>
          <w:rFonts w:ascii="Garamond" w:hAnsi="Garamond" w:cs="Times New Roman"/>
          <w:sz w:val="24"/>
          <w:szCs w:val="24"/>
          <w:vertAlign w:val="superscript"/>
        </w:rPr>
        <w:t>5</w:t>
      </w:r>
      <w:r w:rsidR="00ED69F4" w:rsidRPr="000D1F23">
        <w:rPr>
          <w:rFonts w:ascii="Garamond" w:hAnsi="Garamond" w:cs="Times New Roman"/>
          <w:sz w:val="24"/>
          <w:szCs w:val="24"/>
          <w:vertAlign w:val="superscript"/>
        </w:rPr>
        <w:t xml:space="preserve"> </w:t>
      </w:r>
      <w:r w:rsidR="00EF6FB4" w:rsidRPr="000D1F23">
        <w:rPr>
          <w:rFonts w:ascii="Garamond" w:hAnsi="Garamond" w:cs="Times New Roman"/>
          <w:sz w:val="24"/>
          <w:szCs w:val="24"/>
        </w:rPr>
        <w:t xml:space="preserve">This created a dichotomy between East and West </w:t>
      </w:r>
      <w:r w:rsidR="00DC3433" w:rsidRPr="000D1F23">
        <w:rPr>
          <w:rFonts w:ascii="Garamond" w:hAnsi="Garamond" w:cs="Times New Roman"/>
          <w:sz w:val="24"/>
          <w:szCs w:val="24"/>
        </w:rPr>
        <w:t>with</w:t>
      </w:r>
      <w:r w:rsidR="00EF6FB4" w:rsidRPr="000D1F23">
        <w:rPr>
          <w:rFonts w:ascii="Garamond" w:hAnsi="Garamond" w:cs="Times New Roman"/>
          <w:sz w:val="24"/>
          <w:szCs w:val="24"/>
        </w:rPr>
        <w:t>in the Jewish community, a scenario where East was</w:t>
      </w:r>
      <w:r w:rsidR="00DC3433" w:rsidRPr="000D1F23">
        <w:rPr>
          <w:rFonts w:ascii="Garamond" w:hAnsi="Garamond" w:cs="Times New Roman"/>
          <w:sz w:val="24"/>
          <w:szCs w:val="24"/>
        </w:rPr>
        <w:t xml:space="preserve"> still</w:t>
      </w:r>
      <w:r w:rsidR="00EF6FB4" w:rsidRPr="000D1F23">
        <w:rPr>
          <w:rFonts w:ascii="Garamond" w:hAnsi="Garamond" w:cs="Times New Roman"/>
          <w:sz w:val="24"/>
          <w:szCs w:val="24"/>
        </w:rPr>
        <w:t xml:space="preserve"> “Other”. German Jews missed the irony of their actions. On one hand they were seen as the “</w:t>
      </w:r>
      <w:r w:rsidR="00BC7DDD" w:rsidRPr="000D1F23">
        <w:rPr>
          <w:rFonts w:ascii="Garamond" w:hAnsi="Garamond" w:cs="Times New Roman"/>
          <w:sz w:val="24"/>
          <w:szCs w:val="24"/>
        </w:rPr>
        <w:t>Eastern</w:t>
      </w:r>
      <w:r w:rsidR="00EF6FB4" w:rsidRPr="000D1F23">
        <w:rPr>
          <w:rFonts w:ascii="Garamond" w:hAnsi="Garamond" w:cs="Times New Roman"/>
          <w:sz w:val="24"/>
          <w:szCs w:val="24"/>
        </w:rPr>
        <w:t xml:space="preserve">” by the Gentile society of Germany and on the other hand they unabashedly demeaned the </w:t>
      </w:r>
      <w:r w:rsidR="00BC7DDD" w:rsidRPr="000D1F23">
        <w:rPr>
          <w:rFonts w:ascii="Garamond" w:hAnsi="Garamond" w:cs="Times New Roman"/>
          <w:sz w:val="24"/>
          <w:szCs w:val="24"/>
        </w:rPr>
        <w:t>Jews arriving from communities in</w:t>
      </w:r>
      <w:r w:rsidR="00EF6FB4" w:rsidRPr="000D1F23">
        <w:rPr>
          <w:rFonts w:ascii="Garamond" w:hAnsi="Garamond" w:cs="Times New Roman"/>
          <w:sz w:val="24"/>
          <w:szCs w:val="24"/>
        </w:rPr>
        <w:t xml:space="preserve"> the East (a behavior that was maintained even among immigrants in America).</w:t>
      </w:r>
    </w:p>
    <w:p w14:paraId="1773EA50" w14:textId="41367D99" w:rsidR="00FE72A9" w:rsidRPr="000D1F23" w:rsidRDefault="00975E50" w:rsidP="00AA6962">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The Gentile </w:t>
      </w:r>
      <w:r w:rsidR="00982721" w:rsidRPr="000D1F23">
        <w:rPr>
          <w:rFonts w:ascii="Garamond" w:hAnsi="Garamond" w:cs="Times New Roman"/>
          <w:sz w:val="24"/>
          <w:szCs w:val="24"/>
        </w:rPr>
        <w:t>literary trope</w:t>
      </w:r>
      <w:r w:rsidRPr="000D1F23">
        <w:rPr>
          <w:rFonts w:ascii="Garamond" w:hAnsi="Garamond" w:cs="Times New Roman"/>
          <w:sz w:val="24"/>
          <w:szCs w:val="24"/>
        </w:rPr>
        <w:t xml:space="preserve"> of the </w:t>
      </w:r>
      <w:r w:rsidR="00982721" w:rsidRPr="000D1F23">
        <w:rPr>
          <w:rFonts w:ascii="Garamond" w:hAnsi="Garamond" w:cs="Times New Roman"/>
          <w:sz w:val="24"/>
          <w:szCs w:val="24"/>
        </w:rPr>
        <w:t>Jews as an exotic and foreign Sephardi</w:t>
      </w:r>
      <w:r w:rsidRPr="000D1F23">
        <w:rPr>
          <w:rFonts w:ascii="Garamond" w:hAnsi="Garamond" w:cs="Times New Roman"/>
          <w:sz w:val="24"/>
          <w:szCs w:val="24"/>
        </w:rPr>
        <w:t xml:space="preserve"> was perpetuated through literature. The noble Jew and the noble Oriental were both Enlightenment characters</w:t>
      </w:r>
      <w:r w:rsidR="00982721" w:rsidRPr="000D1F23">
        <w:rPr>
          <w:rFonts w:ascii="Garamond" w:hAnsi="Garamond" w:cs="Times New Roman"/>
          <w:sz w:val="24"/>
          <w:szCs w:val="24"/>
        </w:rPr>
        <w:t xml:space="preserve"> </w:t>
      </w:r>
      <w:r w:rsidRPr="000D1F23">
        <w:rPr>
          <w:rFonts w:ascii="Garamond" w:hAnsi="Garamond" w:cs="Times New Roman"/>
          <w:sz w:val="24"/>
          <w:szCs w:val="24"/>
        </w:rPr>
        <w:t xml:space="preserve">who </w:t>
      </w:r>
      <w:r w:rsidR="00982721" w:rsidRPr="000D1F23">
        <w:rPr>
          <w:rFonts w:ascii="Garamond" w:hAnsi="Garamond" w:cs="Times New Roman"/>
          <w:sz w:val="24"/>
          <w:szCs w:val="24"/>
        </w:rPr>
        <w:t>embodied</w:t>
      </w:r>
      <w:r w:rsidRPr="000D1F23">
        <w:rPr>
          <w:rFonts w:ascii="Garamond" w:hAnsi="Garamond" w:cs="Times New Roman"/>
          <w:sz w:val="24"/>
          <w:szCs w:val="24"/>
        </w:rPr>
        <w:t xml:space="preserve"> similar </w:t>
      </w:r>
      <w:r w:rsidR="00982721" w:rsidRPr="000D1F23">
        <w:rPr>
          <w:rFonts w:ascii="Garamond" w:hAnsi="Garamond" w:cs="Times New Roman"/>
          <w:sz w:val="24"/>
          <w:szCs w:val="24"/>
        </w:rPr>
        <w:t>qualities</w:t>
      </w:r>
      <w:r w:rsidRPr="000D1F23">
        <w:rPr>
          <w:rFonts w:ascii="Garamond" w:hAnsi="Garamond" w:cs="Times New Roman"/>
          <w:sz w:val="24"/>
          <w:szCs w:val="24"/>
        </w:rPr>
        <w:t>. The image of the good Jew was one who was a rising middle class merchant, which was designed to flatter this emerging sector of society. In reality</w:t>
      </w:r>
      <w:r w:rsidR="00704F9A" w:rsidRPr="000D1F23">
        <w:rPr>
          <w:rFonts w:ascii="Garamond" w:hAnsi="Garamond" w:cs="Times New Roman"/>
          <w:sz w:val="24"/>
          <w:szCs w:val="24"/>
        </w:rPr>
        <w:t>,</w:t>
      </w:r>
      <w:r w:rsidRPr="000D1F23">
        <w:rPr>
          <w:rFonts w:ascii="Garamond" w:hAnsi="Garamond" w:cs="Times New Roman"/>
          <w:sz w:val="24"/>
          <w:szCs w:val="24"/>
        </w:rPr>
        <w:t xml:space="preserve"> throughout the nineteenth century the vast majority of Jews lived lower middle class lives, with less than 10 percent rising above that. These families</w:t>
      </w:r>
      <w:r w:rsidR="00ED69F4" w:rsidRPr="000D1F23">
        <w:rPr>
          <w:rFonts w:ascii="Garamond" w:hAnsi="Garamond" w:cs="Times New Roman"/>
          <w:sz w:val="24"/>
          <w:szCs w:val="24"/>
        </w:rPr>
        <w:t xml:space="preserve"> though,</w:t>
      </w:r>
      <w:r w:rsidRPr="000D1F23">
        <w:rPr>
          <w:rFonts w:ascii="Garamond" w:hAnsi="Garamond" w:cs="Times New Roman"/>
          <w:sz w:val="24"/>
          <w:szCs w:val="24"/>
        </w:rPr>
        <w:t xml:space="preserve"> were still better off than their Christian neighbors</w:t>
      </w:r>
      <w:r w:rsidR="00ED69F4" w:rsidRPr="000D1F23">
        <w:rPr>
          <w:rFonts w:ascii="Garamond" w:hAnsi="Garamond" w:cs="Times New Roman"/>
          <w:sz w:val="24"/>
          <w:szCs w:val="24"/>
        </w:rPr>
        <w:t>,</w:t>
      </w:r>
      <w:r w:rsidRPr="000D1F23">
        <w:rPr>
          <w:rFonts w:ascii="Garamond" w:hAnsi="Garamond" w:cs="Times New Roman"/>
          <w:sz w:val="24"/>
          <w:szCs w:val="24"/>
        </w:rPr>
        <w:t xml:space="preserve"> as they were better educated, and more likely to have had training in a profession or trade. The flattering Oriental representations were appealing to Jewish bourgeoisie who previously felt the smothering hatred of pre-Enlightened times. </w:t>
      </w:r>
      <w:r w:rsidR="00982721" w:rsidRPr="000D1F23">
        <w:rPr>
          <w:rFonts w:ascii="Garamond" w:hAnsi="Garamond" w:cs="Times New Roman"/>
          <w:sz w:val="24"/>
          <w:szCs w:val="24"/>
        </w:rPr>
        <w:t>In</w:t>
      </w:r>
      <w:r w:rsidRPr="000D1F23">
        <w:rPr>
          <w:rFonts w:ascii="Garamond" w:hAnsi="Garamond" w:cs="Times New Roman"/>
          <w:sz w:val="24"/>
          <w:szCs w:val="24"/>
        </w:rPr>
        <w:t xml:space="preserve"> essence</w:t>
      </w:r>
      <w:r w:rsidR="00982721" w:rsidRPr="000D1F23">
        <w:rPr>
          <w:rFonts w:ascii="Garamond" w:hAnsi="Garamond" w:cs="Times New Roman"/>
          <w:sz w:val="24"/>
          <w:szCs w:val="24"/>
        </w:rPr>
        <w:t>, by portraying the Oriental wise man at the courts of Spanish kings, the Jews were image building.</w:t>
      </w:r>
      <w:r w:rsidR="008D6E5D" w:rsidRPr="000D1F23">
        <w:rPr>
          <w:rFonts w:ascii="Garamond" w:hAnsi="Garamond" w:cs="Times New Roman"/>
          <w:sz w:val="24"/>
          <w:szCs w:val="24"/>
          <w:vertAlign w:val="superscript"/>
        </w:rPr>
        <w:t>3</w:t>
      </w:r>
      <w:r w:rsidR="00AE7DD8" w:rsidRPr="000D1F23">
        <w:rPr>
          <w:rFonts w:ascii="Garamond" w:hAnsi="Garamond" w:cs="Times New Roman"/>
          <w:sz w:val="24"/>
          <w:szCs w:val="24"/>
          <w:vertAlign w:val="superscript"/>
        </w:rPr>
        <w:t>6</w:t>
      </w:r>
      <w:r w:rsidR="002636D4" w:rsidRPr="000D1F23">
        <w:rPr>
          <w:rFonts w:ascii="Garamond" w:hAnsi="Garamond" w:cs="Times New Roman"/>
          <w:sz w:val="24"/>
          <w:szCs w:val="24"/>
        </w:rPr>
        <w:t xml:space="preserve"> The Jews perpetuated this myth and it lived side by side with the </w:t>
      </w:r>
      <w:r w:rsidR="00FE72A9" w:rsidRPr="000D1F23">
        <w:rPr>
          <w:rFonts w:ascii="Garamond" w:hAnsi="Garamond" w:cs="Times New Roman"/>
          <w:sz w:val="24"/>
          <w:szCs w:val="24"/>
        </w:rPr>
        <w:t xml:space="preserve">image of the native born Teutonic warrior. </w:t>
      </w:r>
    </w:p>
    <w:p w14:paraId="54F0C126" w14:textId="7738F698" w:rsidR="0017700E" w:rsidRPr="000D1F23" w:rsidRDefault="0017700E" w:rsidP="00AA6962">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At the time the Moorish synagogues were being built, the Jews were considered by others and by themselves as the “Orientals” of the West. They had hoped to be the embodiment of idealized Orientalism, thereby convincing the public of the nobility of their Oriental blood. They were able to put forth this argument as it was generally acknowledged that the Jewish people originated in the Middle East. Throughout much of the nineteenth century</w:t>
      </w:r>
      <w:r w:rsidR="000F140E" w:rsidRPr="000D1F23">
        <w:rPr>
          <w:rFonts w:ascii="Garamond" w:hAnsi="Garamond" w:cs="Times New Roman"/>
          <w:sz w:val="24"/>
          <w:szCs w:val="24"/>
        </w:rPr>
        <w:t>,</w:t>
      </w:r>
      <w:r w:rsidRPr="000D1F23">
        <w:rPr>
          <w:rFonts w:ascii="Garamond" w:hAnsi="Garamond" w:cs="Times New Roman"/>
          <w:sz w:val="24"/>
          <w:szCs w:val="24"/>
        </w:rPr>
        <w:t xml:space="preserve"> the Moorish synagogue was an expression of their quest.</w:t>
      </w:r>
      <w:r w:rsidRPr="000D1F23">
        <w:rPr>
          <w:rFonts w:ascii="Garamond" w:hAnsi="Garamond" w:cs="Times New Roman"/>
          <w:sz w:val="24"/>
          <w:szCs w:val="24"/>
          <w:vertAlign w:val="superscript"/>
        </w:rPr>
        <w:t>3</w:t>
      </w:r>
      <w:r w:rsidR="00AE7DD8" w:rsidRPr="000D1F23">
        <w:rPr>
          <w:rFonts w:ascii="Garamond" w:hAnsi="Garamond" w:cs="Times New Roman"/>
          <w:sz w:val="24"/>
          <w:szCs w:val="24"/>
          <w:vertAlign w:val="superscript"/>
        </w:rPr>
        <w:t>7</w:t>
      </w:r>
      <w:r w:rsidRPr="000D1F23">
        <w:rPr>
          <w:rFonts w:ascii="Garamond" w:hAnsi="Garamond" w:cs="Times New Roman"/>
          <w:sz w:val="24"/>
          <w:szCs w:val="24"/>
        </w:rPr>
        <w:t xml:space="preserve"> By the middle of the nineteenth century enough progress had been made in terms of social standing</w:t>
      </w:r>
      <w:r w:rsidR="0099159A" w:rsidRPr="000D1F23">
        <w:rPr>
          <w:rFonts w:ascii="Garamond" w:hAnsi="Garamond" w:cs="Times New Roman"/>
          <w:sz w:val="24"/>
          <w:szCs w:val="24"/>
        </w:rPr>
        <w:t>,</w:t>
      </w:r>
      <w:r w:rsidRPr="000D1F23">
        <w:rPr>
          <w:rFonts w:ascii="Garamond" w:hAnsi="Garamond" w:cs="Times New Roman"/>
          <w:sz w:val="24"/>
          <w:szCs w:val="24"/>
        </w:rPr>
        <w:t xml:space="preserve"> to allow for large imposing synagogues to be erected on the best streets of Vienna, Berlin and Budapest. Paris, London, Rome, Florence, Prague and St. Petersburg would all follow suit within the next two decades.</w:t>
      </w:r>
    </w:p>
    <w:p w14:paraId="332EB096" w14:textId="7859C4DC" w:rsidR="00BC7DDD" w:rsidRPr="000D1F23" w:rsidRDefault="00BC7DDD" w:rsidP="00AA6962">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It is no accident that many synagogues built during the nineteenth century were of Moorish design. Despite</w:t>
      </w:r>
      <w:r w:rsidR="00FE72A9" w:rsidRPr="000D1F23">
        <w:rPr>
          <w:rFonts w:ascii="Garamond" w:hAnsi="Garamond" w:cs="Times New Roman"/>
          <w:sz w:val="24"/>
          <w:szCs w:val="24"/>
        </w:rPr>
        <w:t xml:space="preserve"> </w:t>
      </w:r>
      <w:r w:rsidR="00704F9A" w:rsidRPr="000D1F23">
        <w:rPr>
          <w:rFonts w:ascii="Garamond" w:hAnsi="Garamond" w:cs="Times New Roman"/>
          <w:sz w:val="24"/>
          <w:szCs w:val="24"/>
        </w:rPr>
        <w:t xml:space="preserve">A.W.N. </w:t>
      </w:r>
      <w:r w:rsidRPr="000D1F23">
        <w:rPr>
          <w:rFonts w:ascii="Garamond" w:hAnsi="Garamond" w:cs="Times New Roman"/>
          <w:sz w:val="24"/>
          <w:szCs w:val="24"/>
        </w:rPr>
        <w:t>Pugin and the grand push toward neo-Gothic revivalism that influenced both secular and religious architecture of the time, Jews had no desire to celebrate an architectural form with roots buried deep in Medieval Christianity. They turned instead to the beauty of Islamic culture. Looking back from the nineteenth century, German Jews believed that Islamic rulers had been good to the Jews</w:t>
      </w:r>
      <w:r w:rsidR="00AC0D84" w:rsidRPr="000D1F23">
        <w:rPr>
          <w:rFonts w:ascii="Garamond" w:hAnsi="Garamond" w:cs="Times New Roman"/>
          <w:sz w:val="24"/>
          <w:szCs w:val="24"/>
        </w:rPr>
        <w:t>. In fact, Heinrich Graetz, the leading Jewish historian of the century, saw Jews and Arabs as kin and praised the reciprocal relationship between the two peoples.</w:t>
      </w:r>
      <w:r w:rsidR="00AC0D84" w:rsidRPr="000D1F23">
        <w:rPr>
          <w:rFonts w:ascii="Garamond" w:hAnsi="Garamond" w:cs="Times New Roman"/>
          <w:sz w:val="24"/>
          <w:szCs w:val="24"/>
          <w:vertAlign w:val="superscript"/>
        </w:rPr>
        <w:t>3</w:t>
      </w:r>
      <w:r w:rsidR="00AE7DD8" w:rsidRPr="000D1F23">
        <w:rPr>
          <w:rFonts w:ascii="Garamond" w:hAnsi="Garamond" w:cs="Times New Roman"/>
          <w:sz w:val="24"/>
          <w:szCs w:val="24"/>
          <w:vertAlign w:val="superscript"/>
        </w:rPr>
        <w:t>8</w:t>
      </w:r>
    </w:p>
    <w:p w14:paraId="213945E8" w14:textId="4CEC02FF" w:rsidR="005254EF" w:rsidRPr="000D1F23" w:rsidRDefault="00F471B3" w:rsidP="00AA6962">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Although the newly westernized Jews of Germany were turning their eyes to</w:t>
      </w:r>
      <w:r w:rsidR="00A05C11" w:rsidRPr="000D1F23">
        <w:rPr>
          <w:rFonts w:ascii="Garamond" w:hAnsi="Garamond" w:cs="Times New Roman"/>
          <w:sz w:val="24"/>
          <w:szCs w:val="24"/>
        </w:rPr>
        <w:t>ward</w:t>
      </w:r>
      <w:r w:rsidR="008A4531" w:rsidRPr="000D1F23">
        <w:rPr>
          <w:rFonts w:ascii="Garamond" w:hAnsi="Garamond" w:cs="Times New Roman"/>
          <w:sz w:val="24"/>
          <w:szCs w:val="24"/>
        </w:rPr>
        <w:t xml:space="preserve"> </w:t>
      </w:r>
      <w:r w:rsidR="00A05C11" w:rsidRPr="000D1F23">
        <w:rPr>
          <w:rFonts w:ascii="Garamond" w:hAnsi="Garamond" w:cs="Times New Roman"/>
          <w:sz w:val="24"/>
          <w:szCs w:val="24"/>
        </w:rPr>
        <w:t>Andalusia</w:t>
      </w:r>
      <w:r w:rsidR="008A4531" w:rsidRPr="000D1F23">
        <w:rPr>
          <w:rFonts w:ascii="Garamond" w:hAnsi="Garamond" w:cs="Times New Roman"/>
          <w:sz w:val="24"/>
          <w:szCs w:val="24"/>
        </w:rPr>
        <w:t xml:space="preserve"> and the east for architectural form, the German architects </w:t>
      </w:r>
      <w:r w:rsidR="00AD2946" w:rsidRPr="000D1F23">
        <w:rPr>
          <w:rFonts w:ascii="Garamond" w:hAnsi="Garamond" w:cs="Times New Roman"/>
          <w:sz w:val="24"/>
          <w:szCs w:val="24"/>
        </w:rPr>
        <w:t xml:space="preserve">first looked at Egypt for design inspiration because of the biblical </w:t>
      </w:r>
      <w:r w:rsidR="00A05C11" w:rsidRPr="000D1F23">
        <w:rPr>
          <w:rFonts w:ascii="Garamond" w:hAnsi="Garamond" w:cs="Times New Roman"/>
          <w:sz w:val="24"/>
          <w:szCs w:val="24"/>
        </w:rPr>
        <w:t>tie between the Israelites and Egypt</w:t>
      </w:r>
      <w:r w:rsidR="008A4531" w:rsidRPr="000D1F23">
        <w:rPr>
          <w:rFonts w:ascii="Garamond" w:hAnsi="Garamond" w:cs="Times New Roman"/>
          <w:sz w:val="24"/>
          <w:szCs w:val="24"/>
        </w:rPr>
        <w:t>. Christian architects experimented with Egyptian elements</w:t>
      </w:r>
      <w:r w:rsidR="00272A37" w:rsidRPr="000D1F23">
        <w:rPr>
          <w:rFonts w:ascii="Garamond" w:hAnsi="Garamond" w:cs="Times New Roman"/>
          <w:sz w:val="24"/>
          <w:szCs w:val="24"/>
        </w:rPr>
        <w:t xml:space="preserve"> by </w:t>
      </w:r>
      <w:r w:rsidR="008A4531" w:rsidRPr="000D1F23">
        <w:rPr>
          <w:rFonts w:ascii="Garamond" w:hAnsi="Garamond" w:cs="Times New Roman"/>
          <w:sz w:val="24"/>
          <w:szCs w:val="24"/>
        </w:rPr>
        <w:t xml:space="preserve">including obelisks and stylized pylons in an early attempt at Oriental decoration </w:t>
      </w:r>
      <w:r w:rsidR="000F140E" w:rsidRPr="000D1F23">
        <w:rPr>
          <w:rFonts w:ascii="Garamond" w:hAnsi="Garamond" w:cs="Times New Roman"/>
          <w:sz w:val="24"/>
          <w:szCs w:val="24"/>
        </w:rPr>
        <w:t>on</w:t>
      </w:r>
      <w:r w:rsidR="008A4531" w:rsidRPr="000D1F23">
        <w:rPr>
          <w:rFonts w:ascii="Garamond" w:hAnsi="Garamond" w:cs="Times New Roman"/>
          <w:sz w:val="24"/>
          <w:szCs w:val="24"/>
        </w:rPr>
        <w:t xml:space="preserve"> the synagogue of Karlsruhe. This trend would not last as </w:t>
      </w:r>
      <w:r w:rsidR="008A4531" w:rsidRPr="000D1F23">
        <w:rPr>
          <w:rFonts w:ascii="Garamond" w:hAnsi="Garamond" w:cs="Times New Roman"/>
          <w:i/>
          <w:sz w:val="24"/>
          <w:szCs w:val="24"/>
        </w:rPr>
        <w:t>Egyptomania</w:t>
      </w:r>
      <w:r w:rsidR="008A4531" w:rsidRPr="000D1F23">
        <w:rPr>
          <w:rFonts w:ascii="Garamond" w:hAnsi="Garamond" w:cs="Times New Roman"/>
          <w:sz w:val="24"/>
          <w:szCs w:val="24"/>
        </w:rPr>
        <w:t xml:space="preserve"> fell from favor </w:t>
      </w:r>
      <w:r w:rsidR="00A05C11" w:rsidRPr="000D1F23">
        <w:rPr>
          <w:rFonts w:ascii="Garamond" w:hAnsi="Garamond" w:cs="Times New Roman"/>
          <w:sz w:val="24"/>
          <w:szCs w:val="24"/>
        </w:rPr>
        <w:t>after</w:t>
      </w:r>
      <w:r w:rsidR="008A4531" w:rsidRPr="000D1F23">
        <w:rPr>
          <w:rFonts w:ascii="Garamond" w:hAnsi="Garamond" w:cs="Times New Roman"/>
          <w:sz w:val="24"/>
          <w:szCs w:val="24"/>
        </w:rPr>
        <w:t xml:space="preserve"> th</w:t>
      </w:r>
      <w:r w:rsidR="00272A37" w:rsidRPr="000D1F23">
        <w:rPr>
          <w:rFonts w:ascii="Garamond" w:hAnsi="Garamond" w:cs="Times New Roman"/>
          <w:sz w:val="24"/>
          <w:szCs w:val="24"/>
        </w:rPr>
        <w:t>e defeat of Napoleon</w:t>
      </w:r>
      <w:r w:rsidR="00704F9A" w:rsidRPr="000D1F23">
        <w:rPr>
          <w:rFonts w:ascii="Garamond" w:hAnsi="Garamond" w:cs="Times New Roman"/>
          <w:sz w:val="24"/>
          <w:szCs w:val="24"/>
        </w:rPr>
        <w:t xml:space="preserve"> in 1815</w:t>
      </w:r>
      <w:r w:rsidR="00272A37" w:rsidRPr="000D1F23">
        <w:rPr>
          <w:rFonts w:ascii="Garamond" w:hAnsi="Garamond" w:cs="Times New Roman"/>
          <w:sz w:val="24"/>
          <w:szCs w:val="24"/>
        </w:rPr>
        <w:t>. The romanticism of the mid-century ended the fascination with rationalism and the</w:t>
      </w:r>
      <w:r w:rsidR="00A05C11" w:rsidRPr="000D1F23">
        <w:rPr>
          <w:rFonts w:ascii="Garamond" w:hAnsi="Garamond" w:cs="Times New Roman"/>
          <w:sz w:val="24"/>
          <w:szCs w:val="24"/>
        </w:rPr>
        <w:t xml:space="preserve"> stark</w:t>
      </w:r>
      <w:r w:rsidR="00272A37" w:rsidRPr="000D1F23">
        <w:rPr>
          <w:rFonts w:ascii="Garamond" w:hAnsi="Garamond" w:cs="Times New Roman"/>
          <w:sz w:val="24"/>
          <w:szCs w:val="24"/>
        </w:rPr>
        <w:t xml:space="preserve"> linearity a</w:t>
      </w:r>
      <w:r w:rsidR="000556BF" w:rsidRPr="000D1F23">
        <w:rPr>
          <w:rFonts w:ascii="Garamond" w:hAnsi="Garamond" w:cs="Times New Roman"/>
          <w:sz w:val="24"/>
          <w:szCs w:val="24"/>
        </w:rPr>
        <w:t xml:space="preserve">ssociated with it. Moorish Revivalist </w:t>
      </w:r>
      <w:r w:rsidR="00704F9A" w:rsidRPr="000D1F23">
        <w:rPr>
          <w:rFonts w:ascii="Garamond" w:hAnsi="Garamond" w:cs="Times New Roman"/>
          <w:sz w:val="24"/>
          <w:szCs w:val="24"/>
        </w:rPr>
        <w:t>a</w:t>
      </w:r>
      <w:r w:rsidR="000556BF" w:rsidRPr="000D1F23">
        <w:rPr>
          <w:rFonts w:ascii="Garamond" w:hAnsi="Garamond" w:cs="Times New Roman"/>
          <w:sz w:val="24"/>
          <w:szCs w:val="24"/>
        </w:rPr>
        <w:t xml:space="preserve">rchitecture was the </w:t>
      </w:r>
      <w:r w:rsidR="000F140E" w:rsidRPr="000D1F23">
        <w:rPr>
          <w:rFonts w:ascii="Garamond" w:hAnsi="Garamond" w:cs="Times New Roman"/>
          <w:sz w:val="24"/>
          <w:szCs w:val="24"/>
        </w:rPr>
        <w:t xml:space="preserve">German Jewish </w:t>
      </w:r>
      <w:r w:rsidR="000556BF" w:rsidRPr="000D1F23">
        <w:rPr>
          <w:rFonts w:ascii="Garamond" w:hAnsi="Garamond" w:cs="Times New Roman"/>
          <w:sz w:val="24"/>
          <w:szCs w:val="24"/>
        </w:rPr>
        <w:t xml:space="preserve">Orientalist </w:t>
      </w:r>
      <w:r w:rsidR="00272A37" w:rsidRPr="000D1F23">
        <w:rPr>
          <w:rFonts w:ascii="Garamond" w:hAnsi="Garamond" w:cs="Times New Roman"/>
          <w:sz w:val="24"/>
          <w:szCs w:val="24"/>
        </w:rPr>
        <w:t xml:space="preserve">equivalent </w:t>
      </w:r>
      <w:r w:rsidR="00704F9A" w:rsidRPr="000D1F23">
        <w:rPr>
          <w:rFonts w:ascii="Garamond" w:hAnsi="Garamond" w:cs="Times New Roman"/>
          <w:sz w:val="24"/>
          <w:szCs w:val="24"/>
        </w:rPr>
        <w:t>of</w:t>
      </w:r>
      <w:r w:rsidR="00272A37" w:rsidRPr="000D1F23">
        <w:rPr>
          <w:rFonts w:ascii="Garamond" w:hAnsi="Garamond" w:cs="Times New Roman"/>
          <w:sz w:val="24"/>
          <w:szCs w:val="24"/>
        </w:rPr>
        <w:t xml:space="preserve"> the neo-Gothic and Romanesque Revival</w:t>
      </w:r>
      <w:r w:rsidR="000556BF" w:rsidRPr="000D1F23">
        <w:rPr>
          <w:rFonts w:ascii="Garamond" w:hAnsi="Garamond" w:cs="Times New Roman"/>
          <w:sz w:val="24"/>
          <w:szCs w:val="24"/>
        </w:rPr>
        <w:t xml:space="preserve"> styles being used across Europe. The neo-Gothic and Romanesque were deeply tied to church architecture and were not considered </w:t>
      </w:r>
      <w:r w:rsidR="00272A37" w:rsidRPr="000D1F23">
        <w:rPr>
          <w:rFonts w:ascii="Garamond" w:hAnsi="Garamond" w:cs="Times New Roman"/>
          <w:sz w:val="24"/>
          <w:szCs w:val="24"/>
        </w:rPr>
        <w:t>appropriate for synagogues</w:t>
      </w:r>
      <w:r w:rsidR="000556BF" w:rsidRPr="000D1F23">
        <w:rPr>
          <w:rFonts w:ascii="Garamond" w:hAnsi="Garamond" w:cs="Times New Roman"/>
          <w:sz w:val="24"/>
          <w:szCs w:val="24"/>
        </w:rPr>
        <w:t>, w</w:t>
      </w:r>
      <w:r w:rsidR="00FB5BE9" w:rsidRPr="000D1F23">
        <w:rPr>
          <w:rFonts w:ascii="Garamond" w:hAnsi="Garamond" w:cs="Times New Roman"/>
          <w:sz w:val="24"/>
          <w:szCs w:val="24"/>
        </w:rPr>
        <w:t>h</w:t>
      </w:r>
      <w:r w:rsidR="000556BF" w:rsidRPr="000D1F23">
        <w:rPr>
          <w:rFonts w:ascii="Garamond" w:hAnsi="Garamond" w:cs="Times New Roman"/>
          <w:sz w:val="24"/>
          <w:szCs w:val="24"/>
        </w:rPr>
        <w:t xml:space="preserve">ereas </w:t>
      </w:r>
      <w:r w:rsidR="00272A37" w:rsidRPr="000D1F23">
        <w:rPr>
          <w:rFonts w:ascii="Garamond" w:hAnsi="Garamond" w:cs="Times New Roman"/>
          <w:sz w:val="24"/>
          <w:szCs w:val="24"/>
        </w:rPr>
        <w:t xml:space="preserve">the Moorish Revival style, complete with </w:t>
      </w:r>
      <w:r w:rsidR="00FB5BE9" w:rsidRPr="000D1F23">
        <w:rPr>
          <w:rFonts w:ascii="Garamond" w:hAnsi="Garamond" w:cs="Times New Roman"/>
          <w:sz w:val="24"/>
          <w:szCs w:val="24"/>
        </w:rPr>
        <w:t xml:space="preserve">its </w:t>
      </w:r>
      <w:r w:rsidR="00272A37" w:rsidRPr="000D1F23">
        <w:rPr>
          <w:rFonts w:ascii="Garamond" w:hAnsi="Garamond" w:cs="Times New Roman"/>
          <w:sz w:val="24"/>
          <w:szCs w:val="24"/>
        </w:rPr>
        <w:t>curves, arabesques and heavy ornamentation</w:t>
      </w:r>
      <w:r w:rsidR="000556BF" w:rsidRPr="000D1F23">
        <w:rPr>
          <w:rFonts w:ascii="Garamond" w:hAnsi="Garamond" w:cs="Times New Roman"/>
          <w:sz w:val="24"/>
          <w:szCs w:val="24"/>
        </w:rPr>
        <w:t xml:space="preserve"> </w:t>
      </w:r>
      <w:r w:rsidR="0017700E" w:rsidRPr="000D1F23">
        <w:rPr>
          <w:rFonts w:ascii="Garamond" w:hAnsi="Garamond" w:cs="Times New Roman"/>
          <w:sz w:val="24"/>
          <w:szCs w:val="24"/>
        </w:rPr>
        <w:t>became</w:t>
      </w:r>
      <w:r w:rsidR="002F62B1" w:rsidRPr="000D1F23">
        <w:rPr>
          <w:rFonts w:ascii="Garamond" w:hAnsi="Garamond" w:cs="Times New Roman"/>
          <w:sz w:val="24"/>
          <w:szCs w:val="24"/>
        </w:rPr>
        <w:t xml:space="preserve"> the architectural device that demonstrated that synagogues were no longer</w:t>
      </w:r>
      <w:r w:rsidR="00FB5BE9" w:rsidRPr="000D1F23">
        <w:rPr>
          <w:rFonts w:ascii="Garamond" w:hAnsi="Garamond" w:cs="Times New Roman"/>
          <w:sz w:val="24"/>
          <w:szCs w:val="24"/>
        </w:rPr>
        <w:t xml:space="preserve"> </w:t>
      </w:r>
      <w:r w:rsidR="00E67586" w:rsidRPr="000D1F23">
        <w:rPr>
          <w:rFonts w:ascii="Garamond" w:hAnsi="Garamond" w:cs="Times New Roman"/>
          <w:sz w:val="24"/>
          <w:szCs w:val="24"/>
        </w:rPr>
        <w:t>invisible</w:t>
      </w:r>
      <w:r w:rsidR="00272A37" w:rsidRPr="000D1F23">
        <w:rPr>
          <w:rFonts w:ascii="Garamond" w:hAnsi="Garamond" w:cs="Times New Roman"/>
          <w:sz w:val="24"/>
          <w:szCs w:val="24"/>
        </w:rPr>
        <w:t>.</w:t>
      </w:r>
      <w:r w:rsidR="00272A37" w:rsidRPr="000D1F23">
        <w:rPr>
          <w:rFonts w:ascii="Garamond" w:hAnsi="Garamond" w:cs="Times New Roman"/>
          <w:sz w:val="24"/>
          <w:szCs w:val="24"/>
          <w:vertAlign w:val="superscript"/>
        </w:rPr>
        <w:t>3</w:t>
      </w:r>
      <w:r w:rsidR="00AE7DD8" w:rsidRPr="000D1F23">
        <w:rPr>
          <w:rFonts w:ascii="Garamond" w:hAnsi="Garamond" w:cs="Times New Roman"/>
          <w:sz w:val="24"/>
          <w:szCs w:val="24"/>
          <w:vertAlign w:val="superscript"/>
        </w:rPr>
        <w:t>9</w:t>
      </w:r>
    </w:p>
    <w:p w14:paraId="2D3B9FD6" w14:textId="7FD83620" w:rsidR="0017700E" w:rsidRPr="000D1F23" w:rsidRDefault="003D0AFB" w:rsidP="00AA6962">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The spate of synagogue building that began mid-century followed an impressive increase in church building </w:t>
      </w:r>
      <w:r w:rsidR="000F140E" w:rsidRPr="000D1F23">
        <w:rPr>
          <w:rFonts w:ascii="Garamond" w:hAnsi="Garamond" w:cs="Times New Roman"/>
          <w:sz w:val="24"/>
          <w:szCs w:val="24"/>
        </w:rPr>
        <w:t>which</w:t>
      </w:r>
      <w:r w:rsidRPr="000D1F23">
        <w:rPr>
          <w:rFonts w:ascii="Garamond" w:hAnsi="Garamond" w:cs="Times New Roman"/>
          <w:sz w:val="24"/>
          <w:szCs w:val="24"/>
        </w:rPr>
        <w:t xml:space="preserve"> occurred at the beginning of the nineteenth century. Initiating in England, and spreading across Europe the new middle class sought to impart morality and respectable behavior to the working class. The Jews of Central and Western Europe, looked on these building projects favorably and followed suit. More important than the need to address an immoral working class</w:t>
      </w:r>
      <w:r w:rsidR="000F140E" w:rsidRPr="000D1F23">
        <w:rPr>
          <w:rFonts w:ascii="Garamond" w:hAnsi="Garamond" w:cs="Times New Roman"/>
          <w:sz w:val="24"/>
          <w:szCs w:val="24"/>
        </w:rPr>
        <w:t xml:space="preserve"> (</w:t>
      </w:r>
      <w:r w:rsidRPr="000D1F23">
        <w:rPr>
          <w:rFonts w:ascii="Garamond" w:hAnsi="Garamond" w:cs="Times New Roman"/>
          <w:sz w:val="24"/>
          <w:szCs w:val="24"/>
        </w:rPr>
        <w:t>which was not as much of an issue within Jewish communities)</w:t>
      </w:r>
      <w:r w:rsidR="000F140E" w:rsidRPr="000D1F23">
        <w:rPr>
          <w:rFonts w:ascii="Garamond" w:hAnsi="Garamond" w:cs="Times New Roman"/>
          <w:sz w:val="24"/>
          <w:szCs w:val="24"/>
        </w:rPr>
        <w:t>,</w:t>
      </w:r>
      <w:r w:rsidRPr="000D1F23">
        <w:rPr>
          <w:rFonts w:ascii="Garamond" w:hAnsi="Garamond" w:cs="Times New Roman"/>
          <w:sz w:val="24"/>
          <w:szCs w:val="24"/>
        </w:rPr>
        <w:t xml:space="preserve"> was the opportunity presented by emancipation. </w:t>
      </w:r>
    </w:p>
    <w:p w14:paraId="636FA450" w14:textId="019C1C27" w:rsidR="003D0AFB" w:rsidRDefault="000556BF" w:rsidP="00AA6962">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Emancipation allowed the Jewish communities to build synagogues that demonstrated to the public the pride that the Jewish people had in their religious distinctiveness.</w:t>
      </w:r>
      <w:r w:rsidR="00EB2705" w:rsidRPr="000D1F23">
        <w:rPr>
          <w:rFonts w:ascii="Garamond" w:hAnsi="Garamond" w:cs="Times New Roman"/>
          <w:sz w:val="24"/>
          <w:szCs w:val="24"/>
        </w:rPr>
        <w:t xml:space="preserve"> For the first time German Jews were permitted to discard the inconspicuous</w:t>
      </w:r>
      <w:r w:rsidR="00DB33AF" w:rsidRPr="000D1F23">
        <w:rPr>
          <w:rFonts w:ascii="Garamond" w:hAnsi="Garamond" w:cs="Times New Roman"/>
          <w:sz w:val="24"/>
          <w:szCs w:val="24"/>
        </w:rPr>
        <w:t>, nondescript, and often unofficial, houses of worship.</w:t>
      </w:r>
      <w:r w:rsidR="002F62B1" w:rsidRPr="000D1F23">
        <w:rPr>
          <w:rFonts w:ascii="Garamond" w:hAnsi="Garamond" w:cs="Times New Roman"/>
          <w:sz w:val="24"/>
          <w:szCs w:val="24"/>
        </w:rPr>
        <w:t xml:space="preserve"> The magnificent </w:t>
      </w:r>
      <w:r w:rsidR="00DB33AF" w:rsidRPr="000D1F23">
        <w:rPr>
          <w:rFonts w:ascii="Garamond" w:hAnsi="Garamond" w:cs="Times New Roman"/>
          <w:sz w:val="24"/>
          <w:szCs w:val="24"/>
        </w:rPr>
        <w:t>synagogues</w:t>
      </w:r>
      <w:r w:rsidR="002F62B1" w:rsidRPr="000D1F23">
        <w:rPr>
          <w:rFonts w:ascii="Garamond" w:hAnsi="Garamond" w:cs="Times New Roman"/>
          <w:sz w:val="24"/>
          <w:szCs w:val="24"/>
        </w:rPr>
        <w:t xml:space="preserve"> constructed in</w:t>
      </w:r>
      <w:r w:rsidR="0017700E" w:rsidRPr="000D1F23">
        <w:rPr>
          <w:rFonts w:ascii="Garamond" w:hAnsi="Garamond" w:cs="Times New Roman"/>
          <w:sz w:val="24"/>
          <w:szCs w:val="24"/>
        </w:rPr>
        <w:t xml:space="preserve"> the</w:t>
      </w:r>
      <w:r w:rsidR="002F62B1" w:rsidRPr="000D1F23">
        <w:rPr>
          <w:rFonts w:ascii="Garamond" w:hAnsi="Garamond" w:cs="Times New Roman"/>
          <w:sz w:val="24"/>
          <w:szCs w:val="24"/>
        </w:rPr>
        <w:t xml:space="preserve"> mid to late nineteenth century gave resounding public testimony to </w:t>
      </w:r>
      <w:r w:rsidR="00DB33AF" w:rsidRPr="000D1F23">
        <w:rPr>
          <w:rFonts w:ascii="Garamond" w:hAnsi="Garamond" w:cs="Times New Roman"/>
          <w:sz w:val="24"/>
          <w:szCs w:val="24"/>
        </w:rPr>
        <w:t xml:space="preserve">the </w:t>
      </w:r>
      <w:r w:rsidR="00E902B2" w:rsidRPr="000D1F23">
        <w:rPr>
          <w:rFonts w:ascii="Garamond" w:hAnsi="Garamond" w:cs="Times New Roman"/>
          <w:sz w:val="24"/>
          <w:szCs w:val="24"/>
        </w:rPr>
        <w:t xml:space="preserve">place </w:t>
      </w:r>
      <w:r w:rsidR="00704F9A" w:rsidRPr="000D1F23">
        <w:rPr>
          <w:rFonts w:ascii="Garamond" w:hAnsi="Garamond" w:cs="Times New Roman"/>
          <w:sz w:val="24"/>
          <w:szCs w:val="24"/>
        </w:rPr>
        <w:t>that</w:t>
      </w:r>
      <w:r w:rsidR="00E902B2" w:rsidRPr="000D1F23">
        <w:rPr>
          <w:rFonts w:ascii="Garamond" w:hAnsi="Garamond" w:cs="Times New Roman"/>
          <w:sz w:val="24"/>
          <w:szCs w:val="24"/>
        </w:rPr>
        <w:t xml:space="preserve"> Jews</w:t>
      </w:r>
      <w:r w:rsidR="0017700E" w:rsidRPr="000D1F23">
        <w:rPr>
          <w:rFonts w:ascii="Garamond" w:hAnsi="Garamond" w:cs="Times New Roman"/>
          <w:sz w:val="24"/>
          <w:szCs w:val="24"/>
        </w:rPr>
        <w:t xml:space="preserve"> occupied</w:t>
      </w:r>
      <w:r w:rsidR="00E902B2" w:rsidRPr="000D1F23">
        <w:rPr>
          <w:rFonts w:ascii="Garamond" w:hAnsi="Garamond" w:cs="Times New Roman"/>
          <w:sz w:val="24"/>
          <w:szCs w:val="24"/>
        </w:rPr>
        <w:t xml:space="preserve"> in the modern world</w:t>
      </w:r>
      <w:r w:rsidR="00DB33AF" w:rsidRPr="000D1F23">
        <w:rPr>
          <w:rFonts w:ascii="Garamond" w:hAnsi="Garamond" w:cs="Times New Roman"/>
          <w:sz w:val="24"/>
          <w:szCs w:val="24"/>
        </w:rPr>
        <w:t xml:space="preserve"> and was visual confirmation of their confidence in the durability of emancipation</w:t>
      </w:r>
      <w:r w:rsidR="002F62B1" w:rsidRPr="000D1F23">
        <w:rPr>
          <w:rFonts w:ascii="Garamond" w:hAnsi="Garamond" w:cs="Times New Roman"/>
          <w:sz w:val="24"/>
          <w:szCs w:val="24"/>
        </w:rPr>
        <w:t>.</w:t>
      </w:r>
      <w:r w:rsidR="00AE7DD8" w:rsidRPr="000D1F23">
        <w:rPr>
          <w:rFonts w:ascii="Garamond" w:hAnsi="Garamond" w:cs="Times New Roman"/>
          <w:sz w:val="24"/>
          <w:szCs w:val="24"/>
          <w:vertAlign w:val="superscript"/>
        </w:rPr>
        <w:t>40</w:t>
      </w:r>
      <w:r w:rsidR="00DB33AF" w:rsidRPr="000D1F23">
        <w:rPr>
          <w:rFonts w:ascii="Garamond" w:hAnsi="Garamond" w:cs="Times New Roman"/>
          <w:sz w:val="24"/>
          <w:szCs w:val="24"/>
        </w:rPr>
        <w:t xml:space="preserve"> The beauty of the buildings, with their references to the past and allure of the exoticness, allowed the Jews to turn the past’s negative notions of “Jews being alien” </w:t>
      </w:r>
      <w:r w:rsidR="00E67586" w:rsidRPr="000D1F23">
        <w:rPr>
          <w:rFonts w:ascii="Garamond" w:hAnsi="Garamond" w:cs="Times New Roman"/>
          <w:sz w:val="24"/>
          <w:szCs w:val="24"/>
        </w:rPr>
        <w:t xml:space="preserve">to a positive expression of “otherness”. </w:t>
      </w:r>
      <w:r w:rsidR="00E902B2" w:rsidRPr="000D1F23">
        <w:rPr>
          <w:rFonts w:ascii="Garamond" w:hAnsi="Garamond" w:cs="Times New Roman"/>
          <w:sz w:val="24"/>
          <w:szCs w:val="24"/>
        </w:rPr>
        <w:t>By the 1850s and 60s incredible Moorish synagogues graced the communities of Leipzig, Cologne, Frankfort, Mainz, Budapest, Vienna and Berlin.</w:t>
      </w:r>
      <w:r w:rsidR="00BB559D" w:rsidRPr="000D1F23">
        <w:rPr>
          <w:rFonts w:ascii="Garamond" w:hAnsi="Garamond" w:cs="Times New Roman"/>
          <w:sz w:val="24"/>
          <w:szCs w:val="24"/>
        </w:rPr>
        <w:t xml:space="preserve"> By the end of the century majestic synagogues graced cities all over Europe.</w:t>
      </w:r>
    </w:p>
    <w:p w14:paraId="13123932" w14:textId="77777777" w:rsidR="00B859DE" w:rsidRDefault="00B859DE" w:rsidP="00AA6962">
      <w:pPr>
        <w:spacing w:line="480" w:lineRule="auto"/>
        <w:ind w:firstLine="720"/>
        <w:contextualSpacing/>
        <w:jc w:val="both"/>
        <w:rPr>
          <w:rFonts w:ascii="Garamond" w:hAnsi="Garamond" w:cs="Times New Roman"/>
          <w:sz w:val="24"/>
          <w:szCs w:val="24"/>
        </w:rPr>
      </w:pPr>
    </w:p>
    <w:p w14:paraId="3D28DDA6" w14:textId="77777777" w:rsidR="00B859DE" w:rsidRDefault="00B859DE" w:rsidP="00AA6962">
      <w:pPr>
        <w:spacing w:line="480" w:lineRule="auto"/>
        <w:ind w:firstLine="720"/>
        <w:contextualSpacing/>
        <w:jc w:val="both"/>
        <w:rPr>
          <w:rFonts w:ascii="Garamond" w:hAnsi="Garamond" w:cs="Times New Roman"/>
          <w:sz w:val="24"/>
          <w:szCs w:val="24"/>
        </w:rPr>
      </w:pPr>
    </w:p>
    <w:p w14:paraId="7F68962A" w14:textId="77777777" w:rsidR="00AD7460" w:rsidRDefault="00AD7460" w:rsidP="00AA6962">
      <w:pPr>
        <w:spacing w:line="480" w:lineRule="auto"/>
        <w:ind w:firstLine="720"/>
        <w:contextualSpacing/>
        <w:jc w:val="both"/>
        <w:rPr>
          <w:rFonts w:ascii="Garamond" w:hAnsi="Garamond" w:cs="Times New Roman"/>
          <w:sz w:val="24"/>
          <w:szCs w:val="24"/>
        </w:rPr>
      </w:pPr>
    </w:p>
    <w:p w14:paraId="6A55B4C7" w14:textId="77777777" w:rsidR="00AD7460" w:rsidRDefault="00AD7460" w:rsidP="00AA6962">
      <w:pPr>
        <w:spacing w:line="480" w:lineRule="auto"/>
        <w:ind w:firstLine="720"/>
        <w:contextualSpacing/>
        <w:jc w:val="both"/>
        <w:rPr>
          <w:rFonts w:ascii="Garamond" w:hAnsi="Garamond" w:cs="Times New Roman"/>
          <w:sz w:val="24"/>
          <w:szCs w:val="24"/>
        </w:rPr>
      </w:pPr>
    </w:p>
    <w:p w14:paraId="7505294E" w14:textId="77777777" w:rsidR="00AD7460" w:rsidRDefault="00AD7460" w:rsidP="00AA6962">
      <w:pPr>
        <w:spacing w:line="480" w:lineRule="auto"/>
        <w:ind w:firstLine="720"/>
        <w:contextualSpacing/>
        <w:jc w:val="both"/>
        <w:rPr>
          <w:rFonts w:ascii="Garamond" w:hAnsi="Garamond" w:cs="Times New Roman"/>
          <w:sz w:val="24"/>
          <w:szCs w:val="24"/>
        </w:rPr>
      </w:pPr>
    </w:p>
    <w:p w14:paraId="620E8E91" w14:textId="77777777" w:rsidR="00AD7460" w:rsidRDefault="00AD7460" w:rsidP="00AA6962">
      <w:pPr>
        <w:spacing w:line="480" w:lineRule="auto"/>
        <w:ind w:firstLine="720"/>
        <w:contextualSpacing/>
        <w:jc w:val="both"/>
        <w:rPr>
          <w:rFonts w:ascii="Garamond" w:hAnsi="Garamond" w:cs="Times New Roman"/>
          <w:sz w:val="24"/>
          <w:szCs w:val="24"/>
        </w:rPr>
      </w:pPr>
    </w:p>
    <w:p w14:paraId="4CFF8D85" w14:textId="28A3B699" w:rsidR="00BC32F3" w:rsidRPr="00513C4A" w:rsidRDefault="00513C4A" w:rsidP="00513C4A">
      <w:pPr>
        <w:spacing w:line="480" w:lineRule="auto"/>
        <w:ind w:firstLine="720"/>
        <w:contextualSpacing/>
        <w:rPr>
          <w:rFonts w:ascii="Garamond" w:hAnsi="Garamond" w:cs="Times New Roman"/>
          <w:b/>
          <w:sz w:val="24"/>
          <w:szCs w:val="24"/>
        </w:rPr>
      </w:pPr>
      <w:r>
        <w:rPr>
          <w:rFonts w:ascii="Garamond" w:hAnsi="Garamond" w:cs="Times New Roman"/>
          <w:b/>
          <w:sz w:val="24"/>
          <w:szCs w:val="24"/>
        </w:rPr>
        <w:t xml:space="preserve">                                                     </w:t>
      </w:r>
      <w:r w:rsidR="004B05EE" w:rsidRPr="00513C4A">
        <w:rPr>
          <w:rFonts w:ascii="Garamond" w:hAnsi="Garamond" w:cs="Times New Roman"/>
          <w:b/>
          <w:sz w:val="24"/>
          <w:szCs w:val="24"/>
        </w:rPr>
        <w:t>Chapter 3</w:t>
      </w:r>
    </w:p>
    <w:p w14:paraId="1A54F3E3" w14:textId="0BDF4193" w:rsidR="007D5D6B" w:rsidRPr="00513C4A" w:rsidRDefault="004B05EE" w:rsidP="00074D2B">
      <w:pPr>
        <w:spacing w:line="480" w:lineRule="auto"/>
        <w:contextualSpacing/>
        <w:jc w:val="center"/>
        <w:rPr>
          <w:rFonts w:ascii="Garamond" w:hAnsi="Garamond" w:cs="Times New Roman"/>
          <w:b/>
          <w:sz w:val="24"/>
          <w:szCs w:val="24"/>
        </w:rPr>
      </w:pPr>
      <w:r w:rsidRPr="00513C4A">
        <w:rPr>
          <w:rFonts w:ascii="Garamond" w:hAnsi="Garamond" w:cs="Times New Roman"/>
          <w:b/>
          <w:sz w:val="24"/>
          <w:szCs w:val="24"/>
        </w:rPr>
        <w:t>European Jewish History</w:t>
      </w:r>
    </w:p>
    <w:p w14:paraId="02E4F5D8" w14:textId="1276E6CA" w:rsidR="00BD682F" w:rsidRPr="00513C4A" w:rsidRDefault="004B05EE" w:rsidP="00074D2B">
      <w:pPr>
        <w:spacing w:line="480" w:lineRule="auto"/>
        <w:contextualSpacing/>
        <w:jc w:val="center"/>
        <w:rPr>
          <w:rFonts w:ascii="Garamond" w:hAnsi="Garamond" w:cs="Times New Roman"/>
          <w:b/>
          <w:sz w:val="24"/>
          <w:szCs w:val="24"/>
        </w:rPr>
      </w:pPr>
      <w:r w:rsidRPr="00513C4A">
        <w:rPr>
          <w:rFonts w:ascii="Garamond" w:hAnsi="Garamond" w:cs="Times New Roman"/>
          <w:b/>
          <w:sz w:val="24"/>
          <w:szCs w:val="24"/>
        </w:rPr>
        <w:t xml:space="preserve">Emancipation </w:t>
      </w:r>
      <w:r w:rsidR="007D5D6B" w:rsidRPr="00513C4A">
        <w:rPr>
          <w:rFonts w:ascii="Garamond" w:hAnsi="Garamond" w:cs="Times New Roman"/>
          <w:b/>
          <w:sz w:val="24"/>
          <w:szCs w:val="24"/>
        </w:rPr>
        <w:t>a</w:t>
      </w:r>
      <w:r w:rsidRPr="00513C4A">
        <w:rPr>
          <w:rFonts w:ascii="Garamond" w:hAnsi="Garamond" w:cs="Times New Roman"/>
          <w:b/>
          <w:sz w:val="24"/>
          <w:szCs w:val="24"/>
        </w:rPr>
        <w:t>nd Synagogue Styles</w:t>
      </w:r>
    </w:p>
    <w:p w14:paraId="24B820BC" w14:textId="73C921EF" w:rsidR="00B47EA3" w:rsidRPr="0069744C" w:rsidRDefault="000F140E" w:rsidP="002F5E94">
      <w:pPr>
        <w:spacing w:line="240" w:lineRule="auto"/>
        <w:ind w:left="720"/>
        <w:contextualSpacing/>
        <w:rPr>
          <w:rFonts w:ascii="Garamond" w:hAnsi="Garamond" w:cs="Times New Roman"/>
          <w:sz w:val="20"/>
          <w:szCs w:val="20"/>
        </w:rPr>
      </w:pPr>
      <w:r w:rsidRPr="0069744C">
        <w:rPr>
          <w:rFonts w:ascii="Garamond" w:hAnsi="Garamond" w:cs="Times New Roman"/>
          <w:sz w:val="20"/>
          <w:szCs w:val="20"/>
        </w:rPr>
        <w:t xml:space="preserve">                              </w:t>
      </w:r>
      <w:r w:rsidR="00B47EA3" w:rsidRPr="0069744C">
        <w:rPr>
          <w:rFonts w:ascii="Garamond" w:hAnsi="Garamond" w:cs="Times New Roman"/>
          <w:sz w:val="20"/>
          <w:szCs w:val="20"/>
        </w:rPr>
        <w:t xml:space="preserve">Article I. </w:t>
      </w:r>
      <w:r w:rsidR="00BB559D" w:rsidRPr="0069744C">
        <w:rPr>
          <w:rFonts w:ascii="Garamond" w:hAnsi="Garamond" w:cs="Times New Roman"/>
          <w:sz w:val="20"/>
          <w:szCs w:val="20"/>
        </w:rPr>
        <w:t>All men are born and remain, free and equal in rights:</w:t>
      </w:r>
    </w:p>
    <w:p w14:paraId="46CC87CB" w14:textId="085419BE" w:rsidR="00BB559D" w:rsidRPr="0069744C" w:rsidRDefault="000F140E" w:rsidP="002F5E94">
      <w:pPr>
        <w:tabs>
          <w:tab w:val="left" w:pos="2445"/>
          <w:tab w:val="center" w:pos="5040"/>
        </w:tabs>
        <w:spacing w:line="240" w:lineRule="auto"/>
        <w:ind w:left="720"/>
        <w:contextualSpacing/>
        <w:rPr>
          <w:rFonts w:ascii="Garamond" w:hAnsi="Garamond" w:cs="Times New Roman"/>
          <w:sz w:val="20"/>
          <w:szCs w:val="20"/>
        </w:rPr>
      </w:pPr>
      <w:r w:rsidRPr="0069744C">
        <w:rPr>
          <w:rFonts w:ascii="Garamond" w:hAnsi="Garamond" w:cs="Times New Roman"/>
          <w:sz w:val="20"/>
          <w:szCs w:val="20"/>
        </w:rPr>
        <w:t xml:space="preserve">                       </w:t>
      </w:r>
      <w:r w:rsidR="006B7CA4" w:rsidRPr="0069744C">
        <w:rPr>
          <w:rFonts w:ascii="Garamond" w:hAnsi="Garamond" w:cs="Times New Roman"/>
          <w:sz w:val="20"/>
          <w:szCs w:val="20"/>
        </w:rPr>
        <w:t xml:space="preserve">       </w:t>
      </w:r>
      <w:r w:rsidR="00B47EA3" w:rsidRPr="0069744C">
        <w:rPr>
          <w:rFonts w:ascii="Garamond" w:hAnsi="Garamond" w:cs="Times New Roman"/>
          <w:sz w:val="20"/>
          <w:szCs w:val="20"/>
        </w:rPr>
        <w:t>s</w:t>
      </w:r>
      <w:r w:rsidR="00BB559D" w:rsidRPr="0069744C">
        <w:rPr>
          <w:rFonts w:ascii="Garamond" w:hAnsi="Garamond" w:cs="Times New Roman"/>
          <w:sz w:val="20"/>
          <w:szCs w:val="20"/>
        </w:rPr>
        <w:t>oc</w:t>
      </w:r>
      <w:r w:rsidR="00B47EA3" w:rsidRPr="0069744C">
        <w:rPr>
          <w:rFonts w:ascii="Garamond" w:hAnsi="Garamond" w:cs="Times New Roman"/>
          <w:sz w:val="20"/>
          <w:szCs w:val="20"/>
        </w:rPr>
        <w:t>ial</w:t>
      </w:r>
      <w:r w:rsidR="00BB559D" w:rsidRPr="0069744C">
        <w:rPr>
          <w:rFonts w:ascii="Garamond" w:hAnsi="Garamond" w:cs="Times New Roman"/>
          <w:sz w:val="20"/>
          <w:szCs w:val="20"/>
        </w:rPr>
        <w:t xml:space="preserve"> distinctions cannot be found but on common utility</w:t>
      </w:r>
      <w:r w:rsidR="00B47EA3" w:rsidRPr="0069744C">
        <w:rPr>
          <w:rFonts w:ascii="Garamond" w:hAnsi="Garamond" w:cs="Times New Roman"/>
          <w:sz w:val="20"/>
          <w:szCs w:val="20"/>
        </w:rPr>
        <w:t>. . .</w:t>
      </w:r>
    </w:p>
    <w:p w14:paraId="2F8249C5" w14:textId="58AE57D3" w:rsidR="00BB559D" w:rsidRPr="0069744C" w:rsidRDefault="006B7CA4" w:rsidP="002F5E94">
      <w:pPr>
        <w:spacing w:line="240" w:lineRule="auto"/>
        <w:contextualSpacing/>
        <w:rPr>
          <w:rFonts w:ascii="Garamond" w:hAnsi="Garamond" w:cs="Times New Roman"/>
          <w:sz w:val="20"/>
          <w:szCs w:val="20"/>
        </w:rPr>
      </w:pPr>
      <w:r w:rsidRPr="0069744C">
        <w:rPr>
          <w:rFonts w:ascii="Garamond" w:hAnsi="Garamond" w:cs="Times New Roman"/>
          <w:sz w:val="20"/>
          <w:szCs w:val="20"/>
        </w:rPr>
        <w:t xml:space="preserve">                                            N</w:t>
      </w:r>
      <w:r w:rsidR="00BB559D" w:rsidRPr="0069744C">
        <w:rPr>
          <w:rFonts w:ascii="Garamond" w:hAnsi="Garamond" w:cs="Times New Roman"/>
          <w:sz w:val="20"/>
          <w:szCs w:val="20"/>
        </w:rPr>
        <w:t>o person shall be molested for his opinions, even such as are</w:t>
      </w:r>
    </w:p>
    <w:p w14:paraId="3454C7EF" w14:textId="558AF687" w:rsidR="00BB559D" w:rsidRPr="0069744C" w:rsidRDefault="006B7CA4" w:rsidP="002F5E94">
      <w:pPr>
        <w:spacing w:line="240" w:lineRule="auto"/>
        <w:ind w:firstLine="720"/>
        <w:contextualSpacing/>
        <w:rPr>
          <w:rFonts w:ascii="Garamond" w:hAnsi="Garamond" w:cs="Times New Roman"/>
          <w:sz w:val="20"/>
          <w:szCs w:val="20"/>
        </w:rPr>
      </w:pPr>
      <w:r w:rsidRPr="0069744C">
        <w:rPr>
          <w:rFonts w:ascii="Garamond" w:hAnsi="Garamond" w:cs="Times New Roman"/>
          <w:sz w:val="20"/>
          <w:szCs w:val="20"/>
        </w:rPr>
        <w:t xml:space="preserve">                             </w:t>
      </w:r>
      <w:r w:rsidR="00BB559D" w:rsidRPr="0069744C">
        <w:rPr>
          <w:rFonts w:ascii="Garamond" w:hAnsi="Garamond" w:cs="Times New Roman"/>
          <w:sz w:val="20"/>
          <w:szCs w:val="20"/>
        </w:rPr>
        <w:t>religious, provided that the manifestations of these opinions</w:t>
      </w:r>
    </w:p>
    <w:p w14:paraId="3386EC99" w14:textId="20A68D4F" w:rsidR="00BB559D" w:rsidRPr="0069744C" w:rsidRDefault="006B7CA4" w:rsidP="002F5E94">
      <w:pPr>
        <w:spacing w:line="240" w:lineRule="auto"/>
        <w:ind w:firstLine="720"/>
        <w:contextualSpacing/>
        <w:rPr>
          <w:rFonts w:ascii="Garamond" w:hAnsi="Garamond" w:cs="Times New Roman"/>
          <w:sz w:val="20"/>
          <w:szCs w:val="20"/>
          <w:vertAlign w:val="superscript"/>
        </w:rPr>
      </w:pPr>
      <w:r w:rsidRPr="0069744C">
        <w:rPr>
          <w:rFonts w:ascii="Garamond" w:hAnsi="Garamond" w:cs="Times New Roman"/>
          <w:sz w:val="20"/>
          <w:szCs w:val="20"/>
        </w:rPr>
        <w:t xml:space="preserve">                             </w:t>
      </w:r>
      <w:r w:rsidR="00BB559D" w:rsidRPr="0069744C">
        <w:rPr>
          <w:rFonts w:ascii="Garamond" w:hAnsi="Garamond" w:cs="Times New Roman"/>
          <w:sz w:val="20"/>
          <w:szCs w:val="20"/>
        </w:rPr>
        <w:t>does not disturb the public order established by the law.</w:t>
      </w:r>
      <w:r w:rsidR="00AE7DD8" w:rsidRPr="0069744C">
        <w:rPr>
          <w:rFonts w:ascii="Garamond" w:hAnsi="Garamond" w:cs="Times New Roman"/>
          <w:sz w:val="20"/>
          <w:szCs w:val="20"/>
          <w:vertAlign w:val="superscript"/>
        </w:rPr>
        <w:t>41</w:t>
      </w:r>
    </w:p>
    <w:p w14:paraId="5A2F7C14" w14:textId="4942EBD5" w:rsidR="00BC32F3" w:rsidRPr="0069744C" w:rsidRDefault="000F140E" w:rsidP="002F5E94">
      <w:pPr>
        <w:spacing w:line="240" w:lineRule="auto"/>
        <w:ind w:firstLine="720"/>
        <w:contextualSpacing/>
        <w:rPr>
          <w:rFonts w:ascii="Garamond" w:hAnsi="Garamond" w:cs="Times New Roman"/>
          <w:sz w:val="20"/>
          <w:szCs w:val="20"/>
        </w:rPr>
      </w:pPr>
      <w:r w:rsidRPr="0069744C">
        <w:rPr>
          <w:rFonts w:ascii="Garamond" w:hAnsi="Garamond" w:cs="Times New Roman"/>
          <w:sz w:val="20"/>
          <w:szCs w:val="20"/>
        </w:rPr>
        <w:t xml:space="preserve">                             </w:t>
      </w:r>
      <w:r w:rsidR="00BC32F3" w:rsidRPr="0069744C">
        <w:rPr>
          <w:rFonts w:ascii="Garamond" w:hAnsi="Garamond" w:cs="Times New Roman"/>
          <w:sz w:val="20"/>
          <w:szCs w:val="20"/>
        </w:rPr>
        <w:t>(Declaration of the Rights of Man and of the Citizen –</w:t>
      </w:r>
    </w:p>
    <w:p w14:paraId="6AB7E494" w14:textId="6A72427B" w:rsidR="00BC32F3" w:rsidRPr="0069744C" w:rsidRDefault="000F140E" w:rsidP="002F5E94">
      <w:pPr>
        <w:spacing w:line="240" w:lineRule="auto"/>
        <w:ind w:firstLine="720"/>
        <w:contextualSpacing/>
        <w:rPr>
          <w:rFonts w:ascii="Garamond" w:hAnsi="Garamond" w:cs="Times New Roman"/>
          <w:sz w:val="20"/>
          <w:szCs w:val="20"/>
        </w:rPr>
      </w:pPr>
      <w:r w:rsidRPr="0069744C">
        <w:rPr>
          <w:rFonts w:ascii="Garamond" w:hAnsi="Garamond" w:cs="Times New Roman"/>
          <w:sz w:val="20"/>
          <w:szCs w:val="20"/>
        </w:rPr>
        <w:t xml:space="preserve">                             </w:t>
      </w:r>
      <w:r w:rsidR="00BC32F3" w:rsidRPr="0069744C">
        <w:rPr>
          <w:rFonts w:ascii="Garamond" w:hAnsi="Garamond" w:cs="Times New Roman"/>
          <w:sz w:val="20"/>
          <w:szCs w:val="20"/>
        </w:rPr>
        <w:t xml:space="preserve">French Assembly, French Constitution </w:t>
      </w:r>
      <w:r w:rsidR="00697EEA">
        <w:rPr>
          <w:rFonts w:ascii="Garamond" w:hAnsi="Garamond" w:cs="Times New Roman"/>
          <w:sz w:val="20"/>
          <w:szCs w:val="20"/>
        </w:rPr>
        <w:t>–</w:t>
      </w:r>
      <w:r w:rsidR="00BC32F3" w:rsidRPr="0069744C">
        <w:rPr>
          <w:rFonts w:ascii="Garamond" w:hAnsi="Garamond" w:cs="Times New Roman"/>
          <w:sz w:val="20"/>
          <w:szCs w:val="20"/>
        </w:rPr>
        <w:t>August 26, 1789)</w:t>
      </w:r>
    </w:p>
    <w:p w14:paraId="2BC8EF63" w14:textId="394AE752" w:rsidR="00F16697" w:rsidRPr="0069744C" w:rsidRDefault="00F16697" w:rsidP="002F5E94">
      <w:pPr>
        <w:tabs>
          <w:tab w:val="left" w:pos="7920"/>
        </w:tabs>
        <w:spacing w:line="240" w:lineRule="auto"/>
        <w:ind w:right="1440"/>
        <w:contextualSpacing/>
        <w:jc w:val="center"/>
        <w:rPr>
          <w:rFonts w:ascii="Garamond" w:hAnsi="Garamond" w:cs="Times New Roman"/>
          <w:sz w:val="20"/>
          <w:szCs w:val="20"/>
        </w:rPr>
      </w:pPr>
    </w:p>
    <w:p w14:paraId="569478D6" w14:textId="77777777" w:rsidR="002605B8" w:rsidRPr="0069744C" w:rsidRDefault="00BC32F3" w:rsidP="002F5E94">
      <w:pPr>
        <w:tabs>
          <w:tab w:val="left" w:pos="7920"/>
        </w:tabs>
        <w:spacing w:line="240" w:lineRule="auto"/>
        <w:ind w:left="2160"/>
        <w:contextualSpacing/>
        <w:rPr>
          <w:rFonts w:ascii="Garamond" w:hAnsi="Garamond" w:cs="Times New Roman"/>
          <w:sz w:val="20"/>
          <w:szCs w:val="20"/>
        </w:rPr>
      </w:pPr>
      <w:r w:rsidRPr="0069744C">
        <w:rPr>
          <w:rFonts w:ascii="Garamond" w:hAnsi="Garamond" w:cs="Times New Roman"/>
          <w:sz w:val="20"/>
          <w:szCs w:val="20"/>
        </w:rPr>
        <w:t>The Fundamental Rights of the German People. The following</w:t>
      </w:r>
    </w:p>
    <w:p w14:paraId="18EC9BB6" w14:textId="77777777" w:rsidR="00BC32F3" w:rsidRPr="0069744C" w:rsidRDefault="00B47EA3" w:rsidP="002F5E94">
      <w:pPr>
        <w:tabs>
          <w:tab w:val="left" w:pos="7920"/>
        </w:tabs>
        <w:spacing w:line="240" w:lineRule="auto"/>
        <w:ind w:left="2160"/>
        <w:contextualSpacing/>
        <w:rPr>
          <w:rFonts w:ascii="Garamond" w:hAnsi="Garamond" w:cs="Times New Roman"/>
          <w:sz w:val="20"/>
          <w:szCs w:val="20"/>
        </w:rPr>
      </w:pPr>
      <w:r w:rsidRPr="0069744C">
        <w:rPr>
          <w:rFonts w:ascii="Garamond" w:hAnsi="Garamond" w:cs="Times New Roman"/>
          <w:sz w:val="20"/>
          <w:szCs w:val="20"/>
        </w:rPr>
        <w:t>r</w:t>
      </w:r>
      <w:r w:rsidR="00BC32F3" w:rsidRPr="0069744C">
        <w:rPr>
          <w:rFonts w:ascii="Garamond" w:hAnsi="Garamond" w:cs="Times New Roman"/>
          <w:sz w:val="20"/>
          <w:szCs w:val="20"/>
        </w:rPr>
        <w:t>ights shall be granted to the German people. They shall serve</w:t>
      </w:r>
    </w:p>
    <w:p w14:paraId="481E5328" w14:textId="0998F8FA" w:rsidR="00BC32F3" w:rsidRPr="0069744C" w:rsidRDefault="00B47EA3" w:rsidP="002F5E94">
      <w:pPr>
        <w:tabs>
          <w:tab w:val="left" w:pos="7920"/>
        </w:tabs>
        <w:spacing w:line="240" w:lineRule="auto"/>
        <w:ind w:left="2160"/>
        <w:contextualSpacing/>
        <w:rPr>
          <w:rFonts w:ascii="Garamond" w:hAnsi="Garamond" w:cs="Times New Roman"/>
          <w:sz w:val="20"/>
          <w:szCs w:val="20"/>
        </w:rPr>
      </w:pPr>
      <w:r w:rsidRPr="0069744C">
        <w:rPr>
          <w:rFonts w:ascii="Garamond" w:hAnsi="Garamond" w:cs="Times New Roman"/>
          <w:sz w:val="20"/>
          <w:szCs w:val="20"/>
        </w:rPr>
        <w:t>a</w:t>
      </w:r>
      <w:r w:rsidR="00BC32F3" w:rsidRPr="0069744C">
        <w:rPr>
          <w:rFonts w:ascii="Garamond" w:hAnsi="Garamond" w:cs="Times New Roman"/>
          <w:sz w:val="20"/>
          <w:szCs w:val="20"/>
        </w:rPr>
        <w:t>s a norm for the Constitution of the individual German states</w:t>
      </w:r>
    </w:p>
    <w:p w14:paraId="4E690EA8" w14:textId="77777777" w:rsidR="00BC32F3" w:rsidRPr="0069744C" w:rsidRDefault="00B47EA3" w:rsidP="002F5E94">
      <w:pPr>
        <w:tabs>
          <w:tab w:val="left" w:pos="7920"/>
        </w:tabs>
        <w:spacing w:line="240" w:lineRule="auto"/>
        <w:ind w:left="2160"/>
        <w:contextualSpacing/>
        <w:rPr>
          <w:rFonts w:ascii="Garamond" w:hAnsi="Garamond" w:cs="Times New Roman"/>
          <w:sz w:val="20"/>
          <w:szCs w:val="20"/>
        </w:rPr>
      </w:pPr>
      <w:r w:rsidRPr="0069744C">
        <w:rPr>
          <w:rFonts w:ascii="Garamond" w:hAnsi="Garamond" w:cs="Times New Roman"/>
          <w:sz w:val="20"/>
          <w:szCs w:val="20"/>
        </w:rPr>
        <w:t>a</w:t>
      </w:r>
      <w:r w:rsidR="00BC32F3" w:rsidRPr="0069744C">
        <w:rPr>
          <w:rFonts w:ascii="Garamond" w:hAnsi="Garamond" w:cs="Times New Roman"/>
          <w:sz w:val="20"/>
          <w:szCs w:val="20"/>
        </w:rPr>
        <w:t>nd no constitution or legislation of an individual German state</w:t>
      </w:r>
    </w:p>
    <w:p w14:paraId="0360CFDD" w14:textId="77777777" w:rsidR="00117288" w:rsidRDefault="00B47EA3" w:rsidP="002F5E94">
      <w:pPr>
        <w:tabs>
          <w:tab w:val="left" w:pos="7920"/>
        </w:tabs>
        <w:spacing w:line="240" w:lineRule="auto"/>
        <w:ind w:left="2160"/>
        <w:contextualSpacing/>
        <w:rPr>
          <w:rFonts w:ascii="Garamond" w:hAnsi="Garamond" w:cs="Times New Roman"/>
          <w:sz w:val="20"/>
          <w:szCs w:val="20"/>
        </w:rPr>
      </w:pPr>
      <w:r w:rsidRPr="0069744C">
        <w:rPr>
          <w:rFonts w:ascii="Garamond" w:hAnsi="Garamond" w:cs="Times New Roman"/>
          <w:sz w:val="20"/>
          <w:szCs w:val="20"/>
        </w:rPr>
        <w:t>m</w:t>
      </w:r>
      <w:r w:rsidR="00BC32F3" w:rsidRPr="0069744C">
        <w:rPr>
          <w:rFonts w:ascii="Garamond" w:hAnsi="Garamond" w:cs="Times New Roman"/>
          <w:sz w:val="20"/>
          <w:szCs w:val="20"/>
        </w:rPr>
        <w:t>ay abolish or restrict them……</w:t>
      </w:r>
    </w:p>
    <w:p w14:paraId="2DCB9329" w14:textId="5B342148" w:rsidR="00BC32F3" w:rsidRPr="0069744C" w:rsidRDefault="00BC32F3" w:rsidP="002F5E94">
      <w:pPr>
        <w:tabs>
          <w:tab w:val="left" w:pos="7920"/>
        </w:tabs>
        <w:spacing w:line="240" w:lineRule="auto"/>
        <w:ind w:left="2160"/>
        <w:contextualSpacing/>
        <w:rPr>
          <w:rFonts w:ascii="Garamond" w:hAnsi="Garamond" w:cs="Times New Roman"/>
          <w:sz w:val="20"/>
          <w:szCs w:val="20"/>
        </w:rPr>
      </w:pPr>
      <w:r w:rsidRPr="0069744C">
        <w:rPr>
          <w:rFonts w:ascii="Garamond" w:hAnsi="Garamond" w:cs="Times New Roman"/>
          <w:sz w:val="20"/>
          <w:szCs w:val="20"/>
        </w:rPr>
        <w:t>Article 5….Paragraph 14. Every German has full freedom of faith</w:t>
      </w:r>
    </w:p>
    <w:p w14:paraId="75D959D1" w14:textId="77777777" w:rsidR="00BC32F3" w:rsidRPr="0069744C" w:rsidRDefault="00B47EA3" w:rsidP="002F5E94">
      <w:pPr>
        <w:tabs>
          <w:tab w:val="left" w:pos="7920"/>
        </w:tabs>
        <w:spacing w:line="240" w:lineRule="auto"/>
        <w:ind w:left="2160"/>
        <w:contextualSpacing/>
        <w:rPr>
          <w:rFonts w:ascii="Garamond" w:hAnsi="Garamond" w:cs="Times New Roman"/>
          <w:sz w:val="20"/>
          <w:szCs w:val="20"/>
        </w:rPr>
      </w:pPr>
      <w:r w:rsidRPr="0069744C">
        <w:rPr>
          <w:rFonts w:ascii="Garamond" w:hAnsi="Garamond" w:cs="Times New Roman"/>
          <w:sz w:val="20"/>
          <w:szCs w:val="20"/>
        </w:rPr>
        <w:t>a</w:t>
      </w:r>
      <w:r w:rsidR="00BC32F3" w:rsidRPr="0069744C">
        <w:rPr>
          <w:rFonts w:ascii="Garamond" w:hAnsi="Garamond" w:cs="Times New Roman"/>
          <w:sz w:val="20"/>
          <w:szCs w:val="20"/>
        </w:rPr>
        <w:t>nd conscience. Nobody shall be forced to disclose his religious</w:t>
      </w:r>
    </w:p>
    <w:p w14:paraId="2E57A388" w14:textId="78D141EA" w:rsidR="00BC32F3" w:rsidRPr="0069744C" w:rsidRDefault="00B47EA3" w:rsidP="002F5E94">
      <w:pPr>
        <w:tabs>
          <w:tab w:val="left" w:pos="7920"/>
        </w:tabs>
        <w:spacing w:line="240" w:lineRule="auto"/>
        <w:ind w:left="2160"/>
        <w:contextualSpacing/>
        <w:rPr>
          <w:rFonts w:ascii="Garamond" w:hAnsi="Garamond" w:cs="Times New Roman"/>
          <w:sz w:val="20"/>
          <w:szCs w:val="20"/>
        </w:rPr>
      </w:pPr>
      <w:r w:rsidRPr="0069744C">
        <w:rPr>
          <w:rFonts w:ascii="Garamond" w:hAnsi="Garamond" w:cs="Times New Roman"/>
          <w:sz w:val="20"/>
          <w:szCs w:val="20"/>
        </w:rPr>
        <w:t>c</w:t>
      </w:r>
      <w:r w:rsidR="00BC32F3" w:rsidRPr="0069744C">
        <w:rPr>
          <w:rFonts w:ascii="Garamond" w:hAnsi="Garamond" w:cs="Times New Roman"/>
          <w:sz w:val="20"/>
          <w:szCs w:val="20"/>
        </w:rPr>
        <w:t>reed</w:t>
      </w:r>
      <w:r w:rsidRPr="0069744C">
        <w:rPr>
          <w:rFonts w:ascii="Garamond" w:hAnsi="Garamond" w:cs="Times New Roman"/>
          <w:sz w:val="20"/>
          <w:szCs w:val="20"/>
        </w:rPr>
        <w:t>. . .</w:t>
      </w:r>
      <w:r w:rsidR="0017700E" w:rsidRPr="0069744C">
        <w:rPr>
          <w:rFonts w:ascii="Garamond" w:hAnsi="Garamond" w:cs="Times New Roman"/>
          <w:sz w:val="20"/>
          <w:szCs w:val="20"/>
          <w:vertAlign w:val="superscript"/>
        </w:rPr>
        <w:t>4</w:t>
      </w:r>
      <w:r w:rsidR="00AE7DD8" w:rsidRPr="0069744C">
        <w:rPr>
          <w:rFonts w:ascii="Garamond" w:hAnsi="Garamond" w:cs="Times New Roman"/>
          <w:sz w:val="20"/>
          <w:szCs w:val="20"/>
          <w:vertAlign w:val="superscript"/>
        </w:rPr>
        <w:t>2</w:t>
      </w:r>
    </w:p>
    <w:p w14:paraId="732974F1" w14:textId="711A14E3" w:rsidR="00BE1A8A" w:rsidRPr="0069744C" w:rsidRDefault="000F140E" w:rsidP="002F5E94">
      <w:pPr>
        <w:tabs>
          <w:tab w:val="left" w:pos="2235"/>
        </w:tabs>
        <w:spacing w:line="240" w:lineRule="auto"/>
        <w:ind w:firstLine="720"/>
        <w:contextualSpacing/>
        <w:rPr>
          <w:rFonts w:ascii="Garamond" w:hAnsi="Garamond" w:cs="Times New Roman"/>
          <w:sz w:val="20"/>
          <w:szCs w:val="20"/>
        </w:rPr>
      </w:pPr>
      <w:r w:rsidRPr="0069744C">
        <w:rPr>
          <w:rFonts w:ascii="Garamond" w:hAnsi="Garamond" w:cs="Times New Roman"/>
          <w:sz w:val="20"/>
          <w:szCs w:val="20"/>
        </w:rPr>
        <w:t xml:space="preserve">                             </w:t>
      </w:r>
      <w:r w:rsidR="00B47EA3" w:rsidRPr="0069744C">
        <w:rPr>
          <w:rFonts w:ascii="Garamond" w:hAnsi="Garamond" w:cs="Times New Roman"/>
          <w:sz w:val="20"/>
          <w:szCs w:val="20"/>
        </w:rPr>
        <w:t>(The Frankfurt Parliament, Religious Equality – December 27, 1848)</w:t>
      </w:r>
    </w:p>
    <w:p w14:paraId="242CF940" w14:textId="77777777" w:rsidR="002F5E94" w:rsidRPr="000D1F23" w:rsidRDefault="002F5E94" w:rsidP="002F5E94">
      <w:pPr>
        <w:tabs>
          <w:tab w:val="left" w:pos="2235"/>
        </w:tabs>
        <w:spacing w:line="240" w:lineRule="auto"/>
        <w:ind w:firstLine="720"/>
        <w:contextualSpacing/>
        <w:rPr>
          <w:rFonts w:ascii="Garamond" w:hAnsi="Garamond" w:cs="Times New Roman"/>
          <w:sz w:val="24"/>
          <w:szCs w:val="24"/>
        </w:rPr>
      </w:pPr>
    </w:p>
    <w:p w14:paraId="187827E8" w14:textId="7426B8B5" w:rsidR="00FC58E7" w:rsidRPr="000D1F23" w:rsidRDefault="00034E68" w:rsidP="00034E68">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t>The history of the Jewish people in Europe has been long and torturous, yet Jewish communities were established all over Europe before and during Roman occupation. These communities thrived and built synagogues until the early fourth century (C.E.) when the Roman Empire officially accepted Christianity. Jews then suffered under the influence of</w:t>
      </w:r>
      <w:r w:rsidR="00FD379F" w:rsidRPr="000D1F23">
        <w:rPr>
          <w:rFonts w:ascii="Garamond" w:hAnsi="Garamond" w:cs="Times New Roman"/>
          <w:sz w:val="24"/>
          <w:szCs w:val="24"/>
        </w:rPr>
        <w:t xml:space="preserve"> the overt anti-Semitism of the New Testament. Building new synagogues was forbidden and repairing existing structures was difficult. However, under Byzantine rule, the imposed restrictions were not absolute and synagogue building continued. These new structures had modest exteriors making them unnoticeable from the street, thus preventing the attention that led to defacement. For these synagogues the beauty lay within. As time passed</w:t>
      </w:r>
      <w:r w:rsidR="00431C38" w:rsidRPr="000D1F23">
        <w:rPr>
          <w:rFonts w:ascii="Garamond" w:hAnsi="Garamond" w:cs="Times New Roman"/>
          <w:sz w:val="24"/>
          <w:szCs w:val="24"/>
        </w:rPr>
        <w:t>,</w:t>
      </w:r>
      <w:r w:rsidR="00FD379F" w:rsidRPr="000D1F23">
        <w:rPr>
          <w:rFonts w:ascii="Garamond" w:hAnsi="Garamond" w:cs="Times New Roman"/>
          <w:sz w:val="24"/>
          <w:szCs w:val="24"/>
        </w:rPr>
        <w:t xml:space="preserve"> synagogues were erected with magnificent interiors following the decorative styles of the time, be it Gothic, Humanist, Baroque, or Rococo, with adaptations made for Jewish sensibilities.</w:t>
      </w:r>
      <w:r w:rsidR="00E81372" w:rsidRPr="000D1F23">
        <w:rPr>
          <w:rFonts w:ascii="Garamond" w:hAnsi="Garamond" w:cs="Times New Roman"/>
          <w:sz w:val="24"/>
          <w:szCs w:val="24"/>
        </w:rPr>
        <w:t xml:space="preserve"> This propensity for building innocuous synagogue buildings continued for centuries, until Napoleon and E</w:t>
      </w:r>
      <w:r w:rsidR="002C7350" w:rsidRPr="000D1F23">
        <w:rPr>
          <w:rFonts w:ascii="Garamond" w:hAnsi="Garamond" w:cs="Times New Roman"/>
          <w:sz w:val="24"/>
          <w:szCs w:val="24"/>
        </w:rPr>
        <w:t>mancipation</w:t>
      </w:r>
      <w:r w:rsidR="00E81372" w:rsidRPr="000D1F23">
        <w:rPr>
          <w:rFonts w:ascii="Garamond" w:hAnsi="Garamond" w:cs="Times New Roman"/>
          <w:sz w:val="24"/>
          <w:szCs w:val="24"/>
        </w:rPr>
        <w:t xml:space="preserve"> opened up the Ghettos of Europe. Finally, the Jews were allowed to establish themselves in towns and cities as equal citizens.</w:t>
      </w:r>
      <w:r w:rsidR="00B47EA3" w:rsidRPr="000D1F23">
        <w:rPr>
          <w:rFonts w:ascii="Garamond" w:hAnsi="Garamond" w:cs="Times New Roman"/>
          <w:sz w:val="24"/>
          <w:szCs w:val="24"/>
          <w:vertAlign w:val="superscript"/>
        </w:rPr>
        <w:t>4</w:t>
      </w:r>
      <w:r w:rsidR="00AE7DD8" w:rsidRPr="000D1F23">
        <w:rPr>
          <w:rFonts w:ascii="Garamond" w:hAnsi="Garamond" w:cs="Times New Roman"/>
          <w:sz w:val="24"/>
          <w:szCs w:val="24"/>
          <w:vertAlign w:val="superscript"/>
        </w:rPr>
        <w:t>3</w:t>
      </w:r>
    </w:p>
    <w:p w14:paraId="549FA78D" w14:textId="7EE7D4F3" w:rsidR="00A93EA8" w:rsidRPr="000D1F23" w:rsidRDefault="00E81372" w:rsidP="00034E68">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t>Centuries before there were Moorish Revival synagogues, there were the synagogues erected in Moorish Spain</w:t>
      </w:r>
      <w:r w:rsidR="004A64AF" w:rsidRPr="000D1F23">
        <w:rPr>
          <w:rFonts w:ascii="Garamond" w:hAnsi="Garamond" w:cs="Times New Roman"/>
          <w:sz w:val="24"/>
          <w:szCs w:val="24"/>
        </w:rPr>
        <w:t xml:space="preserve">. A thousand years before the Spanish Inquisition, the Visigothic kings ignored the pleas for tolerance of St. Isidore of Seville, until 694 </w:t>
      </w:r>
      <w:r w:rsidR="00A93EA8" w:rsidRPr="000D1F23">
        <w:rPr>
          <w:rFonts w:ascii="Garamond" w:hAnsi="Garamond" w:cs="Times New Roman"/>
          <w:sz w:val="24"/>
          <w:szCs w:val="24"/>
        </w:rPr>
        <w:t>when the Jews were declared traitors and enslaved. This kingdom was swept away by 711 with the arrival of M</w:t>
      </w:r>
      <w:r w:rsidR="00431C38" w:rsidRPr="000D1F23">
        <w:rPr>
          <w:rFonts w:ascii="Garamond" w:hAnsi="Garamond" w:cs="Times New Roman"/>
          <w:sz w:val="24"/>
          <w:szCs w:val="24"/>
        </w:rPr>
        <w:t>u</w:t>
      </w:r>
      <w:r w:rsidR="00A93EA8" w:rsidRPr="000D1F23">
        <w:rPr>
          <w:rFonts w:ascii="Garamond" w:hAnsi="Garamond" w:cs="Times New Roman"/>
          <w:sz w:val="24"/>
          <w:szCs w:val="24"/>
        </w:rPr>
        <w:t>sl</w:t>
      </w:r>
      <w:r w:rsidR="00431C38" w:rsidRPr="000D1F23">
        <w:rPr>
          <w:rFonts w:ascii="Garamond" w:hAnsi="Garamond" w:cs="Times New Roman"/>
          <w:sz w:val="24"/>
          <w:szCs w:val="24"/>
        </w:rPr>
        <w:t>i</w:t>
      </w:r>
      <w:r w:rsidR="00A93EA8" w:rsidRPr="000D1F23">
        <w:rPr>
          <w:rFonts w:ascii="Garamond" w:hAnsi="Garamond" w:cs="Times New Roman"/>
          <w:sz w:val="24"/>
          <w:szCs w:val="24"/>
        </w:rPr>
        <w:t>m armies that stormed across the Straits of Africa. In seven years they conquered nearly all of Iberia. The outcome was, that under M</w:t>
      </w:r>
      <w:r w:rsidR="00431C38" w:rsidRPr="000D1F23">
        <w:rPr>
          <w:rFonts w:ascii="Garamond" w:hAnsi="Garamond" w:cs="Times New Roman"/>
          <w:sz w:val="24"/>
          <w:szCs w:val="24"/>
        </w:rPr>
        <w:t>u</w:t>
      </w:r>
      <w:r w:rsidR="00A93EA8" w:rsidRPr="000D1F23">
        <w:rPr>
          <w:rFonts w:ascii="Garamond" w:hAnsi="Garamond" w:cs="Times New Roman"/>
          <w:sz w:val="24"/>
          <w:szCs w:val="24"/>
        </w:rPr>
        <w:t>sl</w:t>
      </w:r>
      <w:r w:rsidR="00431C38" w:rsidRPr="000D1F23">
        <w:rPr>
          <w:rFonts w:ascii="Garamond" w:hAnsi="Garamond" w:cs="Times New Roman"/>
          <w:sz w:val="24"/>
          <w:szCs w:val="24"/>
        </w:rPr>
        <w:t>i</w:t>
      </w:r>
      <w:r w:rsidR="00A93EA8" w:rsidRPr="000D1F23">
        <w:rPr>
          <w:rFonts w:ascii="Garamond" w:hAnsi="Garamond" w:cs="Times New Roman"/>
          <w:sz w:val="24"/>
          <w:szCs w:val="24"/>
        </w:rPr>
        <w:t>m rule Jews were taxe</w:t>
      </w:r>
      <w:r w:rsidR="00A739FB" w:rsidRPr="000D1F23">
        <w:rPr>
          <w:rFonts w:ascii="Garamond" w:hAnsi="Garamond" w:cs="Times New Roman"/>
          <w:sz w:val="24"/>
          <w:szCs w:val="24"/>
        </w:rPr>
        <w:t>d</w:t>
      </w:r>
      <w:r w:rsidR="00A93EA8" w:rsidRPr="000D1F23">
        <w:rPr>
          <w:rFonts w:ascii="Garamond" w:hAnsi="Garamond" w:cs="Times New Roman"/>
          <w:sz w:val="24"/>
          <w:szCs w:val="24"/>
        </w:rPr>
        <w:t xml:space="preserve"> but left in peace. The interpretation of the Koran at that time declared </w:t>
      </w:r>
      <w:r w:rsidR="00A739FB" w:rsidRPr="000D1F23">
        <w:rPr>
          <w:rFonts w:ascii="Garamond" w:hAnsi="Garamond" w:cs="Times New Roman"/>
          <w:sz w:val="24"/>
          <w:szCs w:val="24"/>
        </w:rPr>
        <w:t xml:space="preserve">was </w:t>
      </w:r>
      <w:r w:rsidR="00A93EA8" w:rsidRPr="000D1F23">
        <w:rPr>
          <w:rFonts w:ascii="Garamond" w:hAnsi="Garamond" w:cs="Times New Roman"/>
          <w:sz w:val="24"/>
          <w:szCs w:val="24"/>
        </w:rPr>
        <w:t>that “no-one who belongs to either Christianity or Judaism is to be dissuaded from it”.</w:t>
      </w:r>
      <w:r w:rsidR="00B47EA3" w:rsidRPr="000D1F23">
        <w:rPr>
          <w:rFonts w:ascii="Garamond" w:hAnsi="Garamond" w:cs="Times New Roman"/>
          <w:sz w:val="24"/>
          <w:szCs w:val="24"/>
          <w:vertAlign w:val="superscript"/>
        </w:rPr>
        <w:t>4</w:t>
      </w:r>
      <w:r w:rsidR="00AE7DD8" w:rsidRPr="000D1F23">
        <w:rPr>
          <w:rFonts w:ascii="Garamond" w:hAnsi="Garamond" w:cs="Times New Roman"/>
          <w:sz w:val="24"/>
          <w:szCs w:val="24"/>
          <w:vertAlign w:val="superscript"/>
        </w:rPr>
        <w:t>4</w:t>
      </w:r>
      <w:r w:rsidR="00A93EA8" w:rsidRPr="000D1F23">
        <w:rPr>
          <w:rFonts w:ascii="Garamond" w:hAnsi="Garamond" w:cs="Times New Roman"/>
          <w:sz w:val="24"/>
          <w:szCs w:val="24"/>
        </w:rPr>
        <w:t xml:space="preserve"> </w:t>
      </w:r>
      <w:r w:rsidR="006F15A4" w:rsidRPr="000D1F23">
        <w:rPr>
          <w:rFonts w:ascii="Garamond" w:hAnsi="Garamond" w:cs="Times New Roman"/>
          <w:sz w:val="24"/>
          <w:szCs w:val="24"/>
        </w:rPr>
        <w:t>F</w:t>
      </w:r>
      <w:r w:rsidR="00A93EA8" w:rsidRPr="000D1F23">
        <w:rPr>
          <w:rFonts w:ascii="Garamond" w:hAnsi="Garamond" w:cs="Times New Roman"/>
          <w:sz w:val="24"/>
          <w:szCs w:val="24"/>
        </w:rPr>
        <w:t>or thirteen centuries</w:t>
      </w:r>
      <w:r w:rsidR="00431C38" w:rsidRPr="000D1F23">
        <w:rPr>
          <w:rFonts w:ascii="Garamond" w:hAnsi="Garamond" w:cs="Times New Roman"/>
          <w:sz w:val="24"/>
          <w:szCs w:val="24"/>
        </w:rPr>
        <w:t>,</w:t>
      </w:r>
      <w:r w:rsidR="00A93EA8" w:rsidRPr="000D1F23">
        <w:rPr>
          <w:rFonts w:ascii="Garamond" w:hAnsi="Garamond" w:cs="Times New Roman"/>
          <w:sz w:val="24"/>
          <w:szCs w:val="24"/>
        </w:rPr>
        <w:t xml:space="preserve"> Jews thrived in </w:t>
      </w:r>
      <w:r w:rsidR="006B7CA4" w:rsidRPr="000D1F23">
        <w:rPr>
          <w:rFonts w:ascii="Garamond" w:hAnsi="Garamond" w:cs="Times New Roman"/>
          <w:sz w:val="24"/>
          <w:szCs w:val="24"/>
        </w:rPr>
        <w:t>Al-Andalus</w:t>
      </w:r>
      <w:r w:rsidR="00A93EA8" w:rsidRPr="000D1F23">
        <w:rPr>
          <w:rFonts w:ascii="Garamond" w:hAnsi="Garamond" w:cs="Times New Roman"/>
          <w:sz w:val="24"/>
          <w:szCs w:val="24"/>
        </w:rPr>
        <w:t>; an era often referred to as the Golden Age</w:t>
      </w:r>
      <w:r w:rsidR="00F31E38" w:rsidRPr="000D1F23">
        <w:rPr>
          <w:rFonts w:ascii="Garamond" w:hAnsi="Garamond" w:cs="Times New Roman"/>
          <w:sz w:val="24"/>
          <w:szCs w:val="24"/>
        </w:rPr>
        <w:t xml:space="preserve"> and a period that would serve as an inspiration for later generations.</w:t>
      </w:r>
    </w:p>
    <w:p w14:paraId="0BEBB5E0" w14:textId="69E9704C" w:rsidR="00F31E38" w:rsidRPr="000D1F23" w:rsidRDefault="00F31E38" w:rsidP="00034E68">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r>
      <w:r w:rsidR="006E7C52" w:rsidRPr="000D1F23">
        <w:rPr>
          <w:rFonts w:ascii="Garamond" w:hAnsi="Garamond" w:cs="Times New Roman"/>
          <w:sz w:val="24"/>
          <w:szCs w:val="24"/>
        </w:rPr>
        <w:t>Fifteen thousand Jews (Sephardim) lived in Toledo, the ancient capital of Spain. Although hundreds of synagogues must have existed during the period of Muslim rule, none of them have survived</w:t>
      </w:r>
      <w:r w:rsidR="000F140E" w:rsidRPr="000D1F23">
        <w:rPr>
          <w:rFonts w:ascii="Garamond" w:hAnsi="Garamond" w:cs="Times New Roman"/>
          <w:sz w:val="24"/>
          <w:szCs w:val="24"/>
        </w:rPr>
        <w:t xml:space="preserve"> intact</w:t>
      </w:r>
      <w:r w:rsidR="006E7C52" w:rsidRPr="000D1F23">
        <w:rPr>
          <w:rFonts w:ascii="Garamond" w:hAnsi="Garamond" w:cs="Times New Roman"/>
          <w:sz w:val="24"/>
          <w:szCs w:val="24"/>
        </w:rPr>
        <w:t>. Throughout the centuries</w:t>
      </w:r>
      <w:r w:rsidR="00431C38" w:rsidRPr="000D1F23">
        <w:rPr>
          <w:rFonts w:ascii="Garamond" w:hAnsi="Garamond" w:cs="Times New Roman"/>
          <w:sz w:val="24"/>
          <w:szCs w:val="24"/>
        </w:rPr>
        <w:t>,</w:t>
      </w:r>
      <w:r w:rsidR="006E7C52" w:rsidRPr="000D1F23">
        <w:rPr>
          <w:rFonts w:ascii="Garamond" w:hAnsi="Garamond" w:cs="Times New Roman"/>
          <w:sz w:val="24"/>
          <w:szCs w:val="24"/>
        </w:rPr>
        <w:t xml:space="preserve"> battle for control of Spain waged between</w:t>
      </w:r>
      <w:r w:rsidR="00431C38" w:rsidRPr="000D1F23">
        <w:rPr>
          <w:rFonts w:ascii="Garamond" w:hAnsi="Garamond" w:cs="Times New Roman"/>
          <w:sz w:val="24"/>
          <w:szCs w:val="24"/>
        </w:rPr>
        <w:t xml:space="preserve"> Christian monarchs and their Musli</w:t>
      </w:r>
      <w:r w:rsidR="006E7C52" w:rsidRPr="000D1F23">
        <w:rPr>
          <w:rFonts w:ascii="Garamond" w:hAnsi="Garamond" w:cs="Times New Roman"/>
          <w:sz w:val="24"/>
          <w:szCs w:val="24"/>
        </w:rPr>
        <w:t xml:space="preserve">m counterparts. Prior to the rise of Ferdinand of Aragon and Isabella of </w:t>
      </w:r>
      <w:r w:rsidR="00766398" w:rsidRPr="000D1F23">
        <w:rPr>
          <w:rFonts w:ascii="Garamond" w:hAnsi="Garamond" w:cs="Times New Roman"/>
          <w:sz w:val="24"/>
          <w:szCs w:val="24"/>
        </w:rPr>
        <w:t>Castile</w:t>
      </w:r>
      <w:r w:rsidR="006E7C52" w:rsidRPr="000D1F23">
        <w:rPr>
          <w:rFonts w:ascii="Garamond" w:hAnsi="Garamond" w:cs="Times New Roman"/>
          <w:sz w:val="24"/>
          <w:szCs w:val="24"/>
        </w:rPr>
        <w:t xml:space="preserve"> in the second half of the fifteenth century, Christian kings often found themselves ruling M</w:t>
      </w:r>
      <w:r w:rsidR="00431C38" w:rsidRPr="000D1F23">
        <w:rPr>
          <w:rFonts w:ascii="Garamond" w:hAnsi="Garamond" w:cs="Times New Roman"/>
          <w:sz w:val="24"/>
          <w:szCs w:val="24"/>
        </w:rPr>
        <w:t>usli</w:t>
      </w:r>
      <w:r w:rsidR="006E7C52" w:rsidRPr="000D1F23">
        <w:rPr>
          <w:rFonts w:ascii="Garamond" w:hAnsi="Garamond" w:cs="Times New Roman"/>
          <w:sz w:val="24"/>
          <w:szCs w:val="24"/>
        </w:rPr>
        <w:t xml:space="preserve">m communities. Not only were relations amicable, history shows that these monarchs appreciated the Moorish architectural style and emulated it in a style known as </w:t>
      </w:r>
      <w:r w:rsidR="006E7C52" w:rsidRPr="000D1F23">
        <w:rPr>
          <w:rFonts w:ascii="Garamond" w:hAnsi="Garamond" w:cs="Times New Roman"/>
          <w:i/>
          <w:sz w:val="24"/>
          <w:szCs w:val="24"/>
        </w:rPr>
        <w:t>mudejar</w:t>
      </w:r>
      <w:r w:rsidR="006E7C52" w:rsidRPr="000D1F23">
        <w:rPr>
          <w:rFonts w:ascii="Garamond" w:hAnsi="Garamond" w:cs="Times New Roman"/>
          <w:sz w:val="24"/>
          <w:szCs w:val="24"/>
        </w:rPr>
        <w:t>, or Islamic style built under a non-Islamic regime.</w:t>
      </w:r>
      <w:r w:rsidR="00AE7DD8" w:rsidRPr="000D1F23">
        <w:rPr>
          <w:rFonts w:ascii="Garamond" w:hAnsi="Garamond" w:cs="Times New Roman"/>
          <w:sz w:val="24"/>
          <w:szCs w:val="24"/>
          <w:vertAlign w:val="superscript"/>
        </w:rPr>
        <w:t>45</w:t>
      </w:r>
      <w:r w:rsidR="00E0536F" w:rsidRPr="000D1F23">
        <w:rPr>
          <w:rFonts w:ascii="Garamond" w:hAnsi="Garamond" w:cs="Times New Roman"/>
          <w:sz w:val="24"/>
          <w:szCs w:val="24"/>
          <w:vertAlign w:val="superscript"/>
        </w:rPr>
        <w:t xml:space="preserve"> </w:t>
      </w:r>
      <w:r w:rsidR="006E7C52" w:rsidRPr="000D1F23">
        <w:rPr>
          <w:rFonts w:ascii="Garamond" w:hAnsi="Garamond" w:cs="Times New Roman"/>
          <w:i/>
          <w:sz w:val="24"/>
          <w:szCs w:val="24"/>
        </w:rPr>
        <w:t xml:space="preserve">Mudejar </w:t>
      </w:r>
      <w:r w:rsidR="006E7C52" w:rsidRPr="000D1F23">
        <w:rPr>
          <w:rFonts w:ascii="Garamond" w:hAnsi="Garamond" w:cs="Times New Roman"/>
          <w:sz w:val="24"/>
          <w:szCs w:val="24"/>
        </w:rPr>
        <w:t xml:space="preserve">is also the descriptor for the Islamic style synagogues built during this period. There are </w:t>
      </w:r>
      <w:r w:rsidR="00CB3CFB" w:rsidRPr="000D1F23">
        <w:rPr>
          <w:rFonts w:ascii="Garamond" w:hAnsi="Garamond" w:cs="Times New Roman"/>
          <w:sz w:val="24"/>
          <w:szCs w:val="24"/>
        </w:rPr>
        <w:t>only two left in Toledo</w:t>
      </w:r>
      <w:r w:rsidR="006E7C52" w:rsidRPr="000D1F23">
        <w:rPr>
          <w:rFonts w:ascii="Garamond" w:hAnsi="Garamond" w:cs="Times New Roman"/>
          <w:sz w:val="24"/>
          <w:szCs w:val="24"/>
        </w:rPr>
        <w:t xml:space="preserve"> from this period</w:t>
      </w:r>
      <w:r w:rsidR="00CB3CFB" w:rsidRPr="000D1F23">
        <w:rPr>
          <w:rFonts w:ascii="Garamond" w:hAnsi="Garamond" w:cs="Times New Roman"/>
          <w:sz w:val="24"/>
          <w:szCs w:val="24"/>
        </w:rPr>
        <w:t xml:space="preserve">. The earlier one dates back to 1200 and is now (and has been since confiscated during the Inquisition) known as Santa Maria Blanca. With four long rows of columns supporting horseshoe arcades, it is difficult to envision how this space functioned as a synagogue as there is no evidence of space planned for a </w:t>
      </w:r>
      <w:r w:rsidR="00CB3CFB" w:rsidRPr="000D1F23">
        <w:rPr>
          <w:rFonts w:ascii="Garamond" w:hAnsi="Garamond" w:cs="Times New Roman"/>
          <w:i/>
          <w:sz w:val="24"/>
          <w:szCs w:val="24"/>
        </w:rPr>
        <w:t>bimah</w:t>
      </w:r>
      <w:r w:rsidR="00CB3CFB" w:rsidRPr="000D1F23">
        <w:rPr>
          <w:rFonts w:ascii="Garamond" w:hAnsi="Garamond" w:cs="Times New Roman"/>
          <w:sz w:val="24"/>
          <w:szCs w:val="24"/>
        </w:rPr>
        <w:t xml:space="preserve"> (reader’s stand), ark or women’s gallery. What has survived through the centuries are the detailed arabesques carved onto the walls and the decorative ornamentation of the capitals. The other surviving synagogue was built in 1357 as a family sanctuary for Meir Ha-Levi Abulafia, the leader of a distinguished family in the Spanish Jewish community. This synagogue was also confiscated by the Church and converted into the Chapel of the Dormition of the Virgin (</w:t>
      </w:r>
      <w:r w:rsidR="00CB3CFB" w:rsidRPr="000D1F23">
        <w:rPr>
          <w:rFonts w:ascii="Garamond" w:hAnsi="Garamond" w:cs="Times New Roman"/>
          <w:i/>
          <w:sz w:val="24"/>
          <w:szCs w:val="24"/>
        </w:rPr>
        <w:t>Ermita del Transito de Nuestra</w:t>
      </w:r>
      <w:r w:rsidR="00365127" w:rsidRPr="000D1F23">
        <w:rPr>
          <w:rFonts w:ascii="Garamond" w:hAnsi="Garamond" w:cs="Times New Roman"/>
          <w:i/>
          <w:sz w:val="24"/>
          <w:szCs w:val="24"/>
        </w:rPr>
        <w:t xml:space="preserve"> Senora</w:t>
      </w:r>
      <w:r w:rsidR="00CB3CFB" w:rsidRPr="000D1F23">
        <w:rPr>
          <w:rFonts w:ascii="Garamond" w:hAnsi="Garamond" w:cs="Times New Roman"/>
          <w:sz w:val="24"/>
          <w:szCs w:val="24"/>
        </w:rPr>
        <w:t>).</w:t>
      </w:r>
      <w:r w:rsidR="00365127" w:rsidRPr="000D1F23">
        <w:rPr>
          <w:rFonts w:ascii="Garamond" w:hAnsi="Garamond" w:cs="Times New Roman"/>
          <w:sz w:val="24"/>
          <w:szCs w:val="24"/>
        </w:rPr>
        <w:t xml:space="preserve"> It is now referred to as the Transito Synagogue.</w:t>
      </w:r>
    </w:p>
    <w:p w14:paraId="6CAD0A32" w14:textId="1EAAC728" w:rsidR="00365127" w:rsidRPr="000D1F23" w:rsidRDefault="00365127" w:rsidP="00034E68">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t xml:space="preserve">Unlike </w:t>
      </w:r>
      <w:r w:rsidRPr="000D1F23">
        <w:rPr>
          <w:rFonts w:ascii="Garamond" w:hAnsi="Garamond" w:cs="Times New Roman"/>
          <w:i/>
          <w:sz w:val="24"/>
          <w:szCs w:val="24"/>
        </w:rPr>
        <w:t>Santa Maria Blanca</w:t>
      </w:r>
      <w:r w:rsidRPr="000D1F23">
        <w:rPr>
          <w:rFonts w:ascii="Garamond" w:hAnsi="Garamond" w:cs="Times New Roman"/>
          <w:sz w:val="24"/>
          <w:szCs w:val="24"/>
        </w:rPr>
        <w:t>, the design program here is more clearly articulated. There are no arcades here, just a large open space that would</w:t>
      </w:r>
      <w:r w:rsidR="00A739FB" w:rsidRPr="000D1F23">
        <w:rPr>
          <w:rFonts w:ascii="Garamond" w:hAnsi="Garamond" w:cs="Times New Roman"/>
          <w:sz w:val="24"/>
          <w:szCs w:val="24"/>
        </w:rPr>
        <w:t xml:space="preserve"> have</w:t>
      </w:r>
      <w:r w:rsidRPr="000D1F23">
        <w:rPr>
          <w:rFonts w:ascii="Garamond" w:hAnsi="Garamond" w:cs="Times New Roman"/>
          <w:sz w:val="24"/>
          <w:szCs w:val="24"/>
        </w:rPr>
        <w:t xml:space="preserve"> allow</w:t>
      </w:r>
      <w:r w:rsidR="00A739FB" w:rsidRPr="000D1F23">
        <w:rPr>
          <w:rFonts w:ascii="Garamond" w:hAnsi="Garamond" w:cs="Times New Roman"/>
          <w:sz w:val="24"/>
          <w:szCs w:val="24"/>
        </w:rPr>
        <w:t>ed</w:t>
      </w:r>
      <w:r w:rsidRPr="000D1F23">
        <w:rPr>
          <w:rFonts w:ascii="Garamond" w:hAnsi="Garamond" w:cs="Times New Roman"/>
          <w:sz w:val="24"/>
          <w:szCs w:val="24"/>
        </w:rPr>
        <w:t xml:space="preserve"> for the placement of a </w:t>
      </w:r>
      <w:r w:rsidRPr="000D1F23">
        <w:rPr>
          <w:rFonts w:ascii="Garamond" w:hAnsi="Garamond" w:cs="Times New Roman"/>
          <w:i/>
          <w:sz w:val="24"/>
          <w:szCs w:val="24"/>
        </w:rPr>
        <w:t>bimah</w:t>
      </w:r>
      <w:r w:rsidRPr="000D1F23">
        <w:rPr>
          <w:rFonts w:ascii="Garamond" w:hAnsi="Garamond" w:cs="Times New Roman"/>
          <w:sz w:val="24"/>
          <w:szCs w:val="24"/>
        </w:rPr>
        <w:t>. This space features decoratively carved walls, one contains a niche that served as an ark</w:t>
      </w:r>
      <w:r w:rsidR="00DB2233" w:rsidRPr="000D1F23">
        <w:rPr>
          <w:rFonts w:ascii="Garamond" w:hAnsi="Garamond" w:cs="Times New Roman"/>
          <w:sz w:val="24"/>
          <w:szCs w:val="24"/>
        </w:rPr>
        <w:t>, above which two small windows</w:t>
      </w:r>
      <w:r w:rsidR="00A739FB" w:rsidRPr="000D1F23">
        <w:rPr>
          <w:rFonts w:ascii="Garamond" w:hAnsi="Garamond" w:cs="Times New Roman"/>
          <w:sz w:val="24"/>
          <w:szCs w:val="24"/>
        </w:rPr>
        <w:t xml:space="preserve"> rest in the place</w:t>
      </w:r>
      <w:r w:rsidR="00DB2233" w:rsidRPr="000D1F23">
        <w:rPr>
          <w:rFonts w:ascii="Garamond" w:hAnsi="Garamond" w:cs="Times New Roman"/>
          <w:sz w:val="24"/>
          <w:szCs w:val="24"/>
        </w:rPr>
        <w:t xml:space="preserve"> where stone tablets representing the law originally stood. Additionally, the southern wall features a women’s gallery. Moorish arches and embellished columns </w:t>
      </w:r>
      <w:r w:rsidR="00443C72" w:rsidRPr="000D1F23">
        <w:rPr>
          <w:rFonts w:ascii="Garamond" w:hAnsi="Garamond" w:cs="Times New Roman"/>
          <w:sz w:val="24"/>
          <w:szCs w:val="24"/>
        </w:rPr>
        <w:t>decorate the walls.</w:t>
      </w:r>
      <w:r w:rsidR="000F140E" w:rsidRPr="000D1F23">
        <w:rPr>
          <w:rFonts w:ascii="Garamond" w:hAnsi="Garamond" w:cs="Times New Roman"/>
          <w:sz w:val="24"/>
          <w:szCs w:val="24"/>
        </w:rPr>
        <w:t xml:space="preserve"> As historian H.A. Meeks describes it,</w:t>
      </w:r>
      <w:r w:rsidR="00443C72" w:rsidRPr="000D1F23">
        <w:rPr>
          <w:rFonts w:ascii="Garamond" w:hAnsi="Garamond" w:cs="Times New Roman"/>
          <w:sz w:val="24"/>
          <w:szCs w:val="24"/>
        </w:rPr>
        <w:t xml:space="preserve"> “There are also stucco friezes of strap work bearing the repeated Arabic words for happiness and prosperity. The lower frieze features </w:t>
      </w:r>
      <w:r w:rsidR="00443C72" w:rsidRPr="000D1F23">
        <w:rPr>
          <w:rFonts w:ascii="Garamond" w:hAnsi="Garamond" w:cs="Times New Roman"/>
          <w:i/>
          <w:sz w:val="24"/>
          <w:szCs w:val="24"/>
        </w:rPr>
        <w:t>mudejar</w:t>
      </w:r>
      <w:r w:rsidR="00443C72" w:rsidRPr="000D1F23">
        <w:rPr>
          <w:rFonts w:ascii="Garamond" w:hAnsi="Garamond" w:cs="Times New Roman"/>
          <w:sz w:val="24"/>
          <w:szCs w:val="24"/>
        </w:rPr>
        <w:t xml:space="preserve"> decorations, Arabic slogans and framed quotations from the Hebrew bible.”</w:t>
      </w:r>
      <w:r w:rsidR="00DA2911" w:rsidRPr="000D1F23">
        <w:rPr>
          <w:rFonts w:ascii="Garamond" w:hAnsi="Garamond" w:cs="Times New Roman"/>
          <w:sz w:val="24"/>
          <w:szCs w:val="24"/>
          <w:vertAlign w:val="superscript"/>
        </w:rPr>
        <w:t>4</w:t>
      </w:r>
      <w:r w:rsidR="00AE7DD8" w:rsidRPr="000D1F23">
        <w:rPr>
          <w:rFonts w:ascii="Garamond" w:hAnsi="Garamond" w:cs="Times New Roman"/>
          <w:sz w:val="24"/>
          <w:szCs w:val="24"/>
          <w:vertAlign w:val="superscript"/>
        </w:rPr>
        <w:t>6</w:t>
      </w:r>
    </w:p>
    <w:p w14:paraId="456D065E" w14:textId="2B4066CA" w:rsidR="00443C72" w:rsidRPr="000D1F23" w:rsidRDefault="00F200B8" w:rsidP="00034E68">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t xml:space="preserve">Outside Toledo, in </w:t>
      </w:r>
      <w:r w:rsidR="00431C38" w:rsidRPr="000D1F23">
        <w:rPr>
          <w:rFonts w:ascii="Garamond" w:hAnsi="Garamond" w:cs="Times New Roman"/>
          <w:sz w:val="24"/>
          <w:szCs w:val="24"/>
        </w:rPr>
        <w:t>Andalusia</w:t>
      </w:r>
      <w:r w:rsidRPr="000D1F23">
        <w:rPr>
          <w:rFonts w:ascii="Garamond" w:hAnsi="Garamond" w:cs="Times New Roman"/>
          <w:sz w:val="24"/>
          <w:szCs w:val="24"/>
        </w:rPr>
        <w:t xml:space="preserve">, a small synagogue still stands in Cordoba. Built in 1314, no ark or </w:t>
      </w:r>
      <w:r w:rsidRPr="000D1F23">
        <w:rPr>
          <w:rFonts w:ascii="Garamond" w:hAnsi="Garamond" w:cs="Times New Roman"/>
          <w:i/>
          <w:sz w:val="24"/>
          <w:szCs w:val="24"/>
        </w:rPr>
        <w:t xml:space="preserve">bimah </w:t>
      </w:r>
      <w:r w:rsidRPr="000D1F23">
        <w:rPr>
          <w:rFonts w:ascii="Garamond" w:hAnsi="Garamond" w:cs="Times New Roman"/>
          <w:sz w:val="24"/>
          <w:szCs w:val="24"/>
        </w:rPr>
        <w:t xml:space="preserve">survive, and it too has suffered the violation of being converted into a Church, yet it persists as an example of the enduring beauty of </w:t>
      </w:r>
      <w:r w:rsidRPr="000D1F23">
        <w:rPr>
          <w:rFonts w:ascii="Garamond" w:hAnsi="Garamond" w:cs="Times New Roman"/>
          <w:i/>
          <w:sz w:val="24"/>
          <w:szCs w:val="24"/>
        </w:rPr>
        <w:t>mudejar</w:t>
      </w:r>
      <w:r w:rsidRPr="000D1F23">
        <w:rPr>
          <w:rFonts w:ascii="Garamond" w:hAnsi="Garamond" w:cs="Times New Roman"/>
          <w:sz w:val="24"/>
          <w:szCs w:val="24"/>
        </w:rPr>
        <w:t xml:space="preserve"> architecture.</w:t>
      </w:r>
      <w:r w:rsidR="00BB2173" w:rsidRPr="000D1F23">
        <w:rPr>
          <w:rFonts w:ascii="Garamond" w:hAnsi="Garamond" w:cs="Times New Roman"/>
          <w:sz w:val="24"/>
          <w:szCs w:val="24"/>
        </w:rPr>
        <w:t xml:space="preserve"> March 31, 1492 marked the official end of </w:t>
      </w:r>
      <w:r w:rsidR="00BB2173" w:rsidRPr="000D1F23">
        <w:rPr>
          <w:rFonts w:ascii="Garamond" w:hAnsi="Garamond" w:cs="Times New Roman"/>
          <w:i/>
          <w:sz w:val="24"/>
          <w:szCs w:val="24"/>
        </w:rPr>
        <w:t xml:space="preserve">mudejar </w:t>
      </w:r>
      <w:r w:rsidR="00BB2173" w:rsidRPr="000D1F23">
        <w:rPr>
          <w:rFonts w:ascii="Garamond" w:hAnsi="Garamond" w:cs="Times New Roman"/>
          <w:sz w:val="24"/>
          <w:szCs w:val="24"/>
        </w:rPr>
        <w:t>synagogues on the European continent. From that time forward</w:t>
      </w:r>
      <w:r w:rsidR="006F15A4" w:rsidRPr="000D1F23">
        <w:rPr>
          <w:rFonts w:ascii="Garamond" w:hAnsi="Garamond" w:cs="Times New Roman"/>
          <w:sz w:val="24"/>
          <w:szCs w:val="24"/>
        </w:rPr>
        <w:t xml:space="preserve"> the only synagogues constructed using ‘Oriental’ architectural elements would be in the ‘Orient’, </w:t>
      </w:r>
      <w:r w:rsidR="000F140E" w:rsidRPr="000D1F23">
        <w:rPr>
          <w:rFonts w:ascii="Garamond" w:hAnsi="Garamond" w:cs="Times New Roman"/>
          <w:sz w:val="24"/>
          <w:szCs w:val="24"/>
        </w:rPr>
        <w:t>i.e.</w:t>
      </w:r>
      <w:r w:rsidR="006F15A4" w:rsidRPr="000D1F23">
        <w:rPr>
          <w:rFonts w:ascii="Garamond" w:hAnsi="Garamond" w:cs="Times New Roman"/>
          <w:sz w:val="24"/>
          <w:szCs w:val="24"/>
        </w:rPr>
        <w:t xml:space="preserve"> Asia, Africa, and India. Moorish architecture became a fleeting style that was quickly eclipsed by the innovations of the Renaissance.</w:t>
      </w:r>
    </w:p>
    <w:p w14:paraId="029A14B3" w14:textId="42070FF1" w:rsidR="00DB2233" w:rsidRPr="000D1F23" w:rsidRDefault="006F15A4" w:rsidP="00034E68">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t>The nineteenth century was marked by a renewed interest in historical styles</w:t>
      </w:r>
      <w:r w:rsidR="00C0764A" w:rsidRPr="000D1F23">
        <w:rPr>
          <w:rFonts w:ascii="Garamond" w:hAnsi="Garamond" w:cs="Times New Roman"/>
          <w:sz w:val="24"/>
          <w:szCs w:val="24"/>
        </w:rPr>
        <w:t xml:space="preserve">. This deep seated need to recreate the past was most evident in Britain and France where a series of revival styles flowed through the decades. Some of these styles would come to epitomize a nation, like Gothic Revival and Great Britain; and some like Neo-Classicism were tied to the </w:t>
      </w:r>
      <w:r w:rsidR="00161234" w:rsidRPr="000D1F23">
        <w:rPr>
          <w:rFonts w:ascii="Garamond" w:hAnsi="Garamond" w:cs="Times New Roman"/>
          <w:sz w:val="24"/>
          <w:szCs w:val="24"/>
        </w:rPr>
        <w:t>r</w:t>
      </w:r>
      <w:r w:rsidR="00C0764A" w:rsidRPr="000D1F23">
        <w:rPr>
          <w:rFonts w:ascii="Garamond" w:hAnsi="Garamond" w:cs="Times New Roman"/>
          <w:sz w:val="24"/>
          <w:szCs w:val="24"/>
        </w:rPr>
        <w:t>ise of the Romantic Movement in art and literature. Revivalism would eventually visit much of history to see ‘modern’ interpretations of Renaissance, Byzantine,</w:t>
      </w:r>
      <w:r w:rsidR="00431C38" w:rsidRPr="000D1F23">
        <w:rPr>
          <w:rFonts w:ascii="Garamond" w:hAnsi="Garamond" w:cs="Times New Roman"/>
          <w:sz w:val="24"/>
          <w:szCs w:val="24"/>
        </w:rPr>
        <w:t xml:space="preserve"> </w:t>
      </w:r>
      <w:r w:rsidR="00C0764A" w:rsidRPr="000D1F23">
        <w:rPr>
          <w:rFonts w:ascii="Garamond" w:hAnsi="Garamond" w:cs="Times New Roman"/>
          <w:sz w:val="24"/>
          <w:szCs w:val="24"/>
        </w:rPr>
        <w:t xml:space="preserve">Egyptian, Celtic and Moorish architecture and design.  </w:t>
      </w:r>
    </w:p>
    <w:p w14:paraId="48A09517" w14:textId="593987EA" w:rsidR="00161234" w:rsidRPr="000D1F23" w:rsidRDefault="00843192" w:rsidP="00843192">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t>During the first half of the 19</w:t>
      </w:r>
      <w:r w:rsidRPr="000D1F23">
        <w:rPr>
          <w:rFonts w:ascii="Garamond" w:hAnsi="Garamond" w:cs="Times New Roman"/>
          <w:sz w:val="24"/>
          <w:szCs w:val="24"/>
          <w:vertAlign w:val="superscript"/>
        </w:rPr>
        <w:t>th</w:t>
      </w:r>
      <w:r w:rsidRPr="000D1F23">
        <w:rPr>
          <w:rFonts w:ascii="Garamond" w:hAnsi="Garamond" w:cs="Times New Roman"/>
          <w:sz w:val="24"/>
          <w:szCs w:val="24"/>
        </w:rPr>
        <w:t xml:space="preserve"> century dialogues over style and meaning developed. John Ruskin, upon his return from touring much of the Mediterranean and Venice espouse</w:t>
      </w:r>
      <w:r w:rsidR="0017700E" w:rsidRPr="000D1F23">
        <w:rPr>
          <w:rFonts w:ascii="Garamond" w:hAnsi="Garamond" w:cs="Times New Roman"/>
          <w:sz w:val="24"/>
          <w:szCs w:val="24"/>
        </w:rPr>
        <w:t>d</w:t>
      </w:r>
      <w:r w:rsidRPr="000D1F23">
        <w:rPr>
          <w:rFonts w:ascii="Garamond" w:hAnsi="Garamond" w:cs="Times New Roman"/>
          <w:sz w:val="24"/>
          <w:szCs w:val="24"/>
        </w:rPr>
        <w:t xml:space="preserve"> that Gothic architecture was the most suitable for England, </w:t>
      </w:r>
      <w:r w:rsidR="00431C38" w:rsidRPr="000D1F23">
        <w:rPr>
          <w:rFonts w:ascii="Garamond" w:hAnsi="Garamond" w:cs="Times New Roman"/>
          <w:sz w:val="24"/>
          <w:szCs w:val="24"/>
        </w:rPr>
        <w:t>de</w:t>
      </w:r>
      <w:r w:rsidR="00161234" w:rsidRPr="000D1F23">
        <w:rPr>
          <w:rFonts w:ascii="Garamond" w:hAnsi="Garamond" w:cs="Times New Roman"/>
          <w:sz w:val="24"/>
          <w:szCs w:val="24"/>
        </w:rPr>
        <w:t>clar</w:t>
      </w:r>
      <w:r w:rsidR="00431C38" w:rsidRPr="000D1F23">
        <w:rPr>
          <w:rFonts w:ascii="Garamond" w:hAnsi="Garamond" w:cs="Times New Roman"/>
          <w:sz w:val="24"/>
          <w:szCs w:val="24"/>
        </w:rPr>
        <w:t>ing it</w:t>
      </w:r>
      <w:r w:rsidRPr="000D1F23">
        <w:rPr>
          <w:rFonts w:ascii="Garamond" w:hAnsi="Garamond" w:cs="Times New Roman"/>
          <w:sz w:val="24"/>
          <w:szCs w:val="24"/>
        </w:rPr>
        <w:t>, “not only the best but the only rational architecture as being that which can fit itself most easily to all services, vulgar and noble.”</w:t>
      </w:r>
      <w:r w:rsidR="00DA2911" w:rsidRPr="000D1F23">
        <w:rPr>
          <w:rFonts w:ascii="Garamond" w:hAnsi="Garamond" w:cs="Times New Roman"/>
          <w:sz w:val="24"/>
          <w:szCs w:val="24"/>
          <w:vertAlign w:val="superscript"/>
        </w:rPr>
        <w:t>4</w:t>
      </w:r>
      <w:r w:rsidR="00AE7DD8" w:rsidRPr="000D1F23">
        <w:rPr>
          <w:rFonts w:ascii="Garamond" w:hAnsi="Garamond" w:cs="Times New Roman"/>
          <w:sz w:val="24"/>
          <w:szCs w:val="24"/>
          <w:vertAlign w:val="superscript"/>
        </w:rPr>
        <w:t>7</w:t>
      </w:r>
      <w:r w:rsidR="008D6E5D" w:rsidRPr="000D1F23">
        <w:rPr>
          <w:rFonts w:ascii="Garamond" w:hAnsi="Garamond" w:cs="Times New Roman"/>
          <w:sz w:val="24"/>
          <w:szCs w:val="24"/>
          <w:vertAlign w:val="superscript"/>
        </w:rPr>
        <w:t xml:space="preserve"> </w:t>
      </w:r>
      <w:r w:rsidRPr="000D1F23">
        <w:rPr>
          <w:rFonts w:ascii="Garamond" w:hAnsi="Garamond" w:cs="Times New Roman"/>
          <w:sz w:val="24"/>
          <w:szCs w:val="24"/>
        </w:rPr>
        <w:t xml:space="preserve">Ruskin </w:t>
      </w:r>
      <w:r w:rsidR="00161234" w:rsidRPr="000D1F23">
        <w:rPr>
          <w:rFonts w:ascii="Garamond" w:hAnsi="Garamond" w:cs="Times New Roman"/>
          <w:sz w:val="24"/>
          <w:szCs w:val="24"/>
        </w:rPr>
        <w:t xml:space="preserve">was supported by </w:t>
      </w:r>
      <w:r w:rsidRPr="000D1F23">
        <w:rPr>
          <w:rFonts w:ascii="Garamond" w:hAnsi="Garamond" w:cs="Times New Roman"/>
          <w:sz w:val="24"/>
          <w:szCs w:val="24"/>
        </w:rPr>
        <w:t>A.W.N. Pugin who equated Gothic with Christianity and the moral welfare of the nation. Pugin, unlike Ruskin</w:t>
      </w:r>
      <w:r w:rsidR="00431C38" w:rsidRPr="000D1F23">
        <w:rPr>
          <w:rFonts w:ascii="Garamond" w:hAnsi="Garamond" w:cs="Times New Roman"/>
          <w:sz w:val="24"/>
          <w:szCs w:val="24"/>
        </w:rPr>
        <w:t>,</w:t>
      </w:r>
      <w:r w:rsidRPr="000D1F23">
        <w:rPr>
          <w:rFonts w:ascii="Garamond" w:hAnsi="Garamond" w:cs="Times New Roman"/>
          <w:sz w:val="24"/>
          <w:szCs w:val="24"/>
        </w:rPr>
        <w:t xml:space="preserve"> also saw Gothic architecture as a way to revitalize Catholicism in Great Britain. Pugin set out to transfer his ideas into architectural design</w:t>
      </w:r>
      <w:r w:rsidR="00266463" w:rsidRPr="000D1F23">
        <w:rPr>
          <w:rFonts w:ascii="Garamond" w:hAnsi="Garamond" w:cs="Times New Roman"/>
          <w:sz w:val="24"/>
          <w:szCs w:val="24"/>
        </w:rPr>
        <w:t>, while Ruskin sought reform and aligned with the socialist Pre-Raph</w:t>
      </w:r>
      <w:r w:rsidR="00C30B7A" w:rsidRPr="000D1F23">
        <w:rPr>
          <w:rFonts w:ascii="Garamond" w:hAnsi="Garamond" w:cs="Times New Roman"/>
          <w:sz w:val="24"/>
          <w:szCs w:val="24"/>
        </w:rPr>
        <w:t>ae</w:t>
      </w:r>
      <w:r w:rsidR="00266463" w:rsidRPr="000D1F23">
        <w:rPr>
          <w:rFonts w:ascii="Garamond" w:hAnsi="Garamond" w:cs="Times New Roman"/>
          <w:sz w:val="24"/>
          <w:szCs w:val="24"/>
        </w:rPr>
        <w:t>lite artists.</w:t>
      </w:r>
    </w:p>
    <w:p w14:paraId="6C18D49E" w14:textId="5A8E7BD4" w:rsidR="00884E9F" w:rsidRPr="000D1F23" w:rsidRDefault="00C30B7A" w:rsidP="00843192">
      <w:pPr>
        <w:spacing w:line="480" w:lineRule="auto"/>
        <w:contextualSpacing/>
        <w:jc w:val="both"/>
        <w:rPr>
          <w:rFonts w:ascii="Garamond" w:hAnsi="Garamond" w:cs="Times New Roman"/>
          <w:sz w:val="24"/>
          <w:szCs w:val="24"/>
        </w:rPr>
      </w:pPr>
      <w:r w:rsidRPr="000D1F23">
        <w:rPr>
          <w:rFonts w:ascii="Garamond" w:hAnsi="Garamond" w:cs="Times New Roman"/>
          <w:sz w:val="24"/>
          <w:szCs w:val="24"/>
        </w:rPr>
        <w:t xml:space="preserve"> Looking at Oriental architecture in the </w:t>
      </w:r>
      <w:r w:rsidR="00431C38" w:rsidRPr="000D1F23">
        <w:rPr>
          <w:rFonts w:ascii="Garamond" w:hAnsi="Garamond" w:cs="Times New Roman"/>
          <w:sz w:val="24"/>
          <w:szCs w:val="24"/>
        </w:rPr>
        <w:t>context</w:t>
      </w:r>
      <w:r w:rsidRPr="000D1F23">
        <w:rPr>
          <w:rFonts w:ascii="Garamond" w:hAnsi="Garamond" w:cs="Times New Roman"/>
          <w:sz w:val="24"/>
          <w:szCs w:val="24"/>
        </w:rPr>
        <w:t xml:space="preserve"> of general nineteenth century European historicism, the style was considered one of luxury and splendor, evoking images of Arabian nights. It bordered on the profane, which is why it was used for fun palaces and garden pavilions rather than churches or governmental buildings. However, the same Neo-Oriental style was perfect for the emerging Jewish community because</w:t>
      </w:r>
      <w:r w:rsidR="00B54192" w:rsidRPr="000D1F23">
        <w:rPr>
          <w:rFonts w:ascii="Garamond" w:hAnsi="Garamond" w:cs="Times New Roman"/>
          <w:sz w:val="24"/>
          <w:szCs w:val="24"/>
        </w:rPr>
        <w:t xml:space="preserve"> it was neither a national or church style, and unlike Romanesque and Gothic, had no historic standing in Europe.</w:t>
      </w:r>
      <w:r w:rsidR="00B54192" w:rsidRPr="000D1F23">
        <w:rPr>
          <w:rFonts w:ascii="Garamond" w:hAnsi="Garamond" w:cs="Times New Roman"/>
          <w:sz w:val="24"/>
          <w:szCs w:val="24"/>
          <w:vertAlign w:val="superscript"/>
        </w:rPr>
        <w:t>4</w:t>
      </w:r>
      <w:r w:rsidR="00AE7DD8" w:rsidRPr="000D1F23">
        <w:rPr>
          <w:rFonts w:ascii="Garamond" w:hAnsi="Garamond" w:cs="Times New Roman"/>
          <w:sz w:val="24"/>
          <w:szCs w:val="24"/>
          <w:vertAlign w:val="superscript"/>
        </w:rPr>
        <w:t>8</w:t>
      </w:r>
      <w:r w:rsidR="00E1408B" w:rsidRPr="000D1F23">
        <w:rPr>
          <w:rFonts w:ascii="Garamond" w:hAnsi="Garamond" w:cs="Times New Roman"/>
          <w:sz w:val="24"/>
          <w:szCs w:val="24"/>
        </w:rPr>
        <w:t xml:space="preserve"> </w:t>
      </w:r>
    </w:p>
    <w:p w14:paraId="0FA19715" w14:textId="29849C3B" w:rsidR="00E1408B" w:rsidRPr="000D1F23" w:rsidRDefault="00E1408B" w:rsidP="00843192">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t>Anti-Semitic criticism ranged from the co</w:t>
      </w:r>
      <w:r w:rsidR="00431C38" w:rsidRPr="000D1F23">
        <w:rPr>
          <w:rFonts w:ascii="Garamond" w:hAnsi="Garamond" w:cs="Times New Roman"/>
          <w:sz w:val="24"/>
          <w:szCs w:val="24"/>
        </w:rPr>
        <w:t>a</w:t>
      </w:r>
      <w:r w:rsidRPr="000D1F23">
        <w:rPr>
          <w:rFonts w:ascii="Garamond" w:hAnsi="Garamond" w:cs="Times New Roman"/>
          <w:sz w:val="24"/>
          <w:szCs w:val="24"/>
        </w:rPr>
        <w:t>rse nationalistically promoted “foreign suspicions”, to the more sophisticated anti-Semites who claimed that Islamic architecture reflected “Jewish character”</w:t>
      </w:r>
      <w:r w:rsidR="00161234" w:rsidRPr="000D1F23">
        <w:rPr>
          <w:rFonts w:ascii="Garamond" w:hAnsi="Garamond" w:cs="Times New Roman"/>
          <w:sz w:val="24"/>
          <w:szCs w:val="24"/>
        </w:rPr>
        <w:t>;</w:t>
      </w:r>
      <w:r w:rsidRPr="000D1F23">
        <w:rPr>
          <w:rFonts w:ascii="Garamond" w:hAnsi="Garamond" w:cs="Times New Roman"/>
          <w:sz w:val="24"/>
          <w:szCs w:val="24"/>
        </w:rPr>
        <w:t xml:space="preserve"> </w:t>
      </w:r>
      <w:r w:rsidR="00161234" w:rsidRPr="000D1F23">
        <w:rPr>
          <w:rFonts w:ascii="Garamond" w:hAnsi="Garamond" w:cs="Times New Roman"/>
          <w:sz w:val="24"/>
          <w:szCs w:val="24"/>
        </w:rPr>
        <w:t xml:space="preserve">meaning </w:t>
      </w:r>
      <w:r w:rsidRPr="000D1F23">
        <w:rPr>
          <w:rFonts w:ascii="Garamond" w:hAnsi="Garamond" w:cs="Times New Roman"/>
          <w:sz w:val="24"/>
          <w:szCs w:val="24"/>
        </w:rPr>
        <w:t xml:space="preserve">unlike Gothic, </w:t>
      </w:r>
      <w:r w:rsidR="00161234" w:rsidRPr="000D1F23">
        <w:rPr>
          <w:rFonts w:ascii="Garamond" w:hAnsi="Garamond" w:cs="Times New Roman"/>
          <w:sz w:val="24"/>
          <w:szCs w:val="24"/>
        </w:rPr>
        <w:t xml:space="preserve">Moorish architecture was </w:t>
      </w:r>
      <w:r w:rsidRPr="000D1F23">
        <w:rPr>
          <w:rFonts w:ascii="Garamond" w:hAnsi="Garamond" w:cs="Times New Roman"/>
          <w:sz w:val="24"/>
          <w:szCs w:val="24"/>
        </w:rPr>
        <w:t>not rational, and was therefore merely decorative, showing limited intellectual range.</w:t>
      </w:r>
      <w:r w:rsidRPr="000D1F23">
        <w:rPr>
          <w:rFonts w:ascii="Garamond" w:hAnsi="Garamond" w:cs="Times New Roman"/>
          <w:sz w:val="24"/>
          <w:szCs w:val="24"/>
          <w:vertAlign w:val="superscript"/>
        </w:rPr>
        <w:t>4</w:t>
      </w:r>
      <w:r w:rsidR="00AE7DD8" w:rsidRPr="000D1F23">
        <w:rPr>
          <w:rFonts w:ascii="Garamond" w:hAnsi="Garamond" w:cs="Times New Roman"/>
          <w:sz w:val="24"/>
          <w:szCs w:val="24"/>
          <w:vertAlign w:val="superscript"/>
        </w:rPr>
        <w:t>9</w:t>
      </w:r>
      <w:r w:rsidRPr="000D1F23">
        <w:rPr>
          <w:rFonts w:ascii="Garamond" w:hAnsi="Garamond" w:cs="Times New Roman"/>
          <w:sz w:val="24"/>
          <w:szCs w:val="24"/>
        </w:rPr>
        <w:t xml:space="preserve"> Further, Christians viewed the Eastern inspired style as seductive rather than holy, salacious</w:t>
      </w:r>
      <w:r w:rsidRPr="000D1F23">
        <w:rPr>
          <w:rStyle w:val="CommentReference"/>
          <w:rFonts w:ascii="Garamond" w:hAnsi="Garamond" w:cs="Times New Roman"/>
          <w:sz w:val="24"/>
          <w:szCs w:val="24"/>
        </w:rPr>
        <w:commentReference w:id="1"/>
      </w:r>
      <w:r w:rsidRPr="000D1F23">
        <w:rPr>
          <w:rFonts w:ascii="Garamond" w:hAnsi="Garamond" w:cs="Times New Roman"/>
          <w:sz w:val="24"/>
          <w:szCs w:val="24"/>
        </w:rPr>
        <w:t xml:space="preserve"> rather than uplifting, better suited for amusement and gardens than houses of worship.</w:t>
      </w:r>
    </w:p>
    <w:p w14:paraId="452DB767" w14:textId="26C7FB7E" w:rsidR="0046245F" w:rsidRPr="000D1F23" w:rsidRDefault="00266463" w:rsidP="00843192">
      <w:pPr>
        <w:spacing w:line="480" w:lineRule="auto"/>
        <w:contextualSpacing/>
        <w:jc w:val="both"/>
        <w:rPr>
          <w:rFonts w:ascii="Garamond" w:hAnsi="Garamond" w:cs="Times New Roman"/>
          <w:sz w:val="24"/>
          <w:szCs w:val="24"/>
          <w:vertAlign w:val="superscript"/>
        </w:rPr>
      </w:pPr>
      <w:r w:rsidRPr="000D1F23">
        <w:rPr>
          <w:rFonts w:ascii="Garamond" w:hAnsi="Garamond" w:cs="Times New Roman"/>
          <w:sz w:val="24"/>
          <w:szCs w:val="24"/>
        </w:rPr>
        <w:tab/>
        <w:t>At the same time</w:t>
      </w:r>
      <w:r w:rsidR="00161234" w:rsidRPr="000D1F23">
        <w:rPr>
          <w:rFonts w:ascii="Garamond" w:hAnsi="Garamond" w:cs="Times New Roman"/>
          <w:sz w:val="24"/>
          <w:szCs w:val="24"/>
        </w:rPr>
        <w:t>,</w:t>
      </w:r>
      <w:r w:rsidRPr="000D1F23">
        <w:rPr>
          <w:rFonts w:ascii="Garamond" w:hAnsi="Garamond" w:cs="Times New Roman"/>
          <w:sz w:val="24"/>
          <w:szCs w:val="24"/>
        </w:rPr>
        <w:t xml:space="preserve"> design styles were being discussed in Vienna by Heinrich Hubsch, a prominent architect and prolific writer. He posed the question, “What style should we build?” in a book published under that title.</w:t>
      </w:r>
      <w:r w:rsidRPr="000D1F23">
        <w:rPr>
          <w:rFonts w:ascii="Garamond" w:hAnsi="Garamond" w:cs="Times New Roman"/>
          <w:sz w:val="24"/>
          <w:szCs w:val="24"/>
          <w:vertAlign w:val="superscript"/>
        </w:rPr>
        <w:t xml:space="preserve"> </w:t>
      </w:r>
      <w:r w:rsidRPr="000D1F23">
        <w:rPr>
          <w:rFonts w:ascii="Garamond" w:hAnsi="Garamond" w:cs="Times New Roman"/>
          <w:sz w:val="24"/>
          <w:szCs w:val="24"/>
        </w:rPr>
        <w:t>The Renaissance had put an end to Gothic architecture and Hubsch advocated a return to the round-arched</w:t>
      </w:r>
      <w:r w:rsidR="00CE21CF" w:rsidRPr="000D1F23">
        <w:rPr>
          <w:rFonts w:ascii="Garamond" w:hAnsi="Garamond" w:cs="Times New Roman"/>
          <w:sz w:val="24"/>
          <w:szCs w:val="24"/>
        </w:rPr>
        <w:t xml:space="preserve"> style</w:t>
      </w:r>
      <w:r w:rsidRPr="000D1F23">
        <w:rPr>
          <w:rFonts w:ascii="Garamond" w:hAnsi="Garamond" w:cs="Times New Roman"/>
          <w:sz w:val="24"/>
          <w:szCs w:val="24"/>
        </w:rPr>
        <w:t xml:space="preserve"> or </w:t>
      </w:r>
      <w:r w:rsidRPr="000D1F23">
        <w:rPr>
          <w:rFonts w:ascii="Garamond" w:hAnsi="Garamond" w:cs="Times New Roman"/>
          <w:i/>
          <w:sz w:val="24"/>
          <w:szCs w:val="24"/>
        </w:rPr>
        <w:t xml:space="preserve">Rundbogenstil </w:t>
      </w:r>
      <w:r w:rsidRPr="000D1F23">
        <w:rPr>
          <w:rFonts w:ascii="Garamond" w:hAnsi="Garamond" w:cs="Times New Roman"/>
          <w:sz w:val="24"/>
          <w:szCs w:val="24"/>
        </w:rPr>
        <w:t>prominent in Roman and Byzantine architecture. The basis of the appeal of this style to Hubsch was in economics and structural rationality rather than historicism and nationalism.</w:t>
      </w:r>
      <w:r w:rsidR="00AE7DD8" w:rsidRPr="000D1F23">
        <w:rPr>
          <w:rFonts w:ascii="Garamond" w:hAnsi="Garamond" w:cs="Times New Roman"/>
          <w:sz w:val="24"/>
          <w:szCs w:val="24"/>
          <w:vertAlign w:val="superscript"/>
        </w:rPr>
        <w:t>50</w:t>
      </w:r>
    </w:p>
    <w:p w14:paraId="05E1BBCB" w14:textId="77777777" w:rsidR="00CE21CF" w:rsidRPr="000D1F23" w:rsidRDefault="00CE21CF" w:rsidP="00843192">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t>The nineteenth century also marked a change for Jewish communities in Europe. The French Revolution in 1789 led to citizenship</w:t>
      </w:r>
      <w:r w:rsidR="002F4A8B" w:rsidRPr="000D1F23">
        <w:rPr>
          <w:rFonts w:ascii="Garamond" w:hAnsi="Garamond" w:cs="Times New Roman"/>
          <w:sz w:val="24"/>
          <w:szCs w:val="24"/>
        </w:rPr>
        <w:t xml:space="preserve"> for all Frenchmen, including Jews (although some provinces took longer to emancipate their Jews than others). This was the first time in modern history that Jews stood on equal ground with their fellow Europeans.</w:t>
      </w:r>
    </w:p>
    <w:p w14:paraId="3FEE1843" w14:textId="4882255F" w:rsidR="00884E9F" w:rsidRPr="000D1F23" w:rsidRDefault="002F4A8B" w:rsidP="0087448D">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t xml:space="preserve">As the armies of the French Republic marched through Europe they brought the concept of equality for all men with them. </w:t>
      </w:r>
      <w:r w:rsidR="00161234" w:rsidRPr="000D1F23">
        <w:rPr>
          <w:rFonts w:ascii="Garamond" w:hAnsi="Garamond" w:cs="Times New Roman"/>
          <w:sz w:val="24"/>
          <w:szCs w:val="24"/>
        </w:rPr>
        <w:t xml:space="preserve">French ideals of democracy were often met with resistance and intolerance. Nevertheless, </w:t>
      </w:r>
      <w:r w:rsidRPr="000D1F23">
        <w:rPr>
          <w:rFonts w:ascii="Garamond" w:hAnsi="Garamond" w:cs="Times New Roman"/>
          <w:sz w:val="24"/>
          <w:szCs w:val="24"/>
        </w:rPr>
        <w:t xml:space="preserve">Napoleon set up consistories, or governing bodies over the Jews in an attempt to dissipate Judaism through intermarriage, but this failed. </w:t>
      </w:r>
      <w:r w:rsidR="00161234" w:rsidRPr="000D1F23">
        <w:rPr>
          <w:rFonts w:ascii="Garamond" w:hAnsi="Garamond" w:cs="Times New Roman"/>
          <w:sz w:val="24"/>
          <w:szCs w:val="24"/>
        </w:rPr>
        <w:t>Still, t</w:t>
      </w:r>
      <w:r w:rsidRPr="000D1F23">
        <w:rPr>
          <w:rFonts w:ascii="Garamond" w:hAnsi="Garamond" w:cs="Times New Roman"/>
          <w:sz w:val="24"/>
          <w:szCs w:val="24"/>
        </w:rPr>
        <w:t>he great gift of the New Republic was that doors opened that had been closed for centuries</w:t>
      </w:r>
      <w:r w:rsidR="00A739FB" w:rsidRPr="000D1F23">
        <w:rPr>
          <w:rFonts w:ascii="Garamond" w:hAnsi="Garamond" w:cs="Times New Roman"/>
          <w:sz w:val="24"/>
          <w:szCs w:val="24"/>
        </w:rPr>
        <w:t>.</w:t>
      </w:r>
      <w:r w:rsidRPr="000D1F23">
        <w:rPr>
          <w:rFonts w:ascii="Garamond" w:hAnsi="Garamond" w:cs="Times New Roman"/>
          <w:sz w:val="24"/>
          <w:szCs w:val="24"/>
        </w:rPr>
        <w:t xml:space="preserve"> In Holland</w:t>
      </w:r>
      <w:r w:rsidR="00431C38" w:rsidRPr="000D1F23">
        <w:rPr>
          <w:rFonts w:ascii="Garamond" w:hAnsi="Garamond" w:cs="Times New Roman"/>
          <w:sz w:val="24"/>
          <w:szCs w:val="24"/>
        </w:rPr>
        <w:t>,</w:t>
      </w:r>
      <w:r w:rsidRPr="000D1F23">
        <w:rPr>
          <w:rFonts w:ascii="Garamond" w:hAnsi="Garamond" w:cs="Times New Roman"/>
          <w:sz w:val="24"/>
          <w:szCs w:val="24"/>
        </w:rPr>
        <w:t xml:space="preserve"> full citizenship was granted in 1796 under pressure of the French envoy. The next year saw Jews elected to the Dutch legislature. The French moved from Holland to Italy bringing sweeping changes with the</w:t>
      </w:r>
      <w:r w:rsidR="002C7350" w:rsidRPr="000D1F23">
        <w:rPr>
          <w:rFonts w:ascii="Garamond" w:hAnsi="Garamond" w:cs="Times New Roman"/>
          <w:sz w:val="24"/>
          <w:szCs w:val="24"/>
        </w:rPr>
        <w:t xml:space="preserve">m, </w:t>
      </w:r>
      <w:r w:rsidRPr="000D1F23">
        <w:rPr>
          <w:rFonts w:ascii="Garamond" w:hAnsi="Garamond" w:cs="Times New Roman"/>
          <w:sz w:val="24"/>
          <w:szCs w:val="24"/>
        </w:rPr>
        <w:t>as one city after another demolished their Ghettos</w:t>
      </w:r>
      <w:r w:rsidR="0087448D" w:rsidRPr="000D1F23">
        <w:rPr>
          <w:rFonts w:ascii="Garamond" w:hAnsi="Garamond" w:cs="Times New Roman"/>
          <w:sz w:val="24"/>
          <w:szCs w:val="24"/>
        </w:rPr>
        <w:t>, affording Jews the same privileges as their Christian neighbors. Finally, on July 10, 1797 the gates of the first European Ghetto, in Venice, were burned followed by those of the Roman Ghetto in February 1798.</w:t>
      </w:r>
      <w:r w:rsidR="00AE7DD8" w:rsidRPr="000D1F23">
        <w:rPr>
          <w:rFonts w:ascii="Garamond" w:hAnsi="Garamond" w:cs="Times New Roman"/>
          <w:sz w:val="24"/>
          <w:szCs w:val="24"/>
          <w:vertAlign w:val="superscript"/>
        </w:rPr>
        <w:t>51</w:t>
      </w:r>
    </w:p>
    <w:p w14:paraId="46A8CCA6" w14:textId="77777777" w:rsidR="00161234" w:rsidRPr="000D1F23" w:rsidRDefault="00C774A5" w:rsidP="0087448D">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t>In Germany, at the end of the eighteenth century, Jews were not yet on ‘civil parity’ with Christians, but they were encouraged to mix with the general population and in 1786 an edict was issued requiring every Jew to adopt an offic</w:t>
      </w:r>
      <w:r w:rsidR="00C475FB" w:rsidRPr="000D1F23">
        <w:rPr>
          <w:rFonts w:ascii="Garamond" w:hAnsi="Garamond" w:cs="Times New Roman"/>
          <w:sz w:val="24"/>
          <w:szCs w:val="24"/>
        </w:rPr>
        <w:t>ial</w:t>
      </w:r>
      <w:r w:rsidRPr="000D1F23">
        <w:rPr>
          <w:rFonts w:ascii="Garamond" w:hAnsi="Garamond" w:cs="Times New Roman"/>
          <w:sz w:val="24"/>
          <w:szCs w:val="24"/>
        </w:rPr>
        <w:t xml:space="preserve"> surname rather than a patronymic. True German Jewish emancipation followed the arrival of the French. Within the first decade of the nineteenth century Westphalia (1807) and Frankfort (1811) granted civil rights to Jews. In the provinces that were annexed by France, Jews attained freedom. The provinces that remained German states issued limited emancipation. Austria prevailed in maintaining their oppressive restrictions. </w:t>
      </w:r>
    </w:p>
    <w:p w14:paraId="2C25A10D" w14:textId="1714609D" w:rsidR="00C774A5" w:rsidRPr="000D1F23" w:rsidRDefault="00C774A5" w:rsidP="00161234">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Long standing anti-Semitism</w:t>
      </w:r>
      <w:r w:rsidR="00161234" w:rsidRPr="000D1F23">
        <w:rPr>
          <w:rFonts w:ascii="Garamond" w:hAnsi="Garamond" w:cs="Times New Roman"/>
          <w:sz w:val="24"/>
          <w:szCs w:val="24"/>
        </w:rPr>
        <w:t>, however,</w:t>
      </w:r>
      <w:r w:rsidRPr="000D1F23">
        <w:rPr>
          <w:rFonts w:ascii="Garamond" w:hAnsi="Garamond" w:cs="Times New Roman"/>
          <w:sz w:val="24"/>
          <w:szCs w:val="24"/>
        </w:rPr>
        <w:t xml:space="preserve"> </w:t>
      </w:r>
      <w:r w:rsidR="0086474A" w:rsidRPr="000D1F23">
        <w:rPr>
          <w:rFonts w:ascii="Garamond" w:hAnsi="Garamond" w:cs="Times New Roman"/>
          <w:sz w:val="24"/>
          <w:szCs w:val="24"/>
        </w:rPr>
        <w:t>wa</w:t>
      </w:r>
      <w:r w:rsidRPr="000D1F23">
        <w:rPr>
          <w:rFonts w:ascii="Garamond" w:hAnsi="Garamond" w:cs="Times New Roman"/>
          <w:sz w:val="24"/>
          <w:szCs w:val="24"/>
        </w:rPr>
        <w:t>s not eradicated</w:t>
      </w:r>
      <w:r w:rsidR="00975FF9" w:rsidRPr="000D1F23">
        <w:rPr>
          <w:rFonts w:ascii="Garamond" w:hAnsi="Garamond" w:cs="Times New Roman"/>
          <w:sz w:val="24"/>
          <w:szCs w:val="24"/>
        </w:rPr>
        <w:t xml:space="preserve"> by a civil code of ethics. By 1810 many free cities in Germany reinstated segregation, while others went as far as expelling their Jewish citizens. No uniform code existed. Systems ranged from almost complete emancipation to eviction.</w:t>
      </w:r>
      <w:r w:rsidR="00E1408B" w:rsidRPr="000D1F23">
        <w:rPr>
          <w:rFonts w:ascii="Garamond" w:hAnsi="Garamond" w:cs="Times New Roman"/>
          <w:sz w:val="24"/>
          <w:szCs w:val="24"/>
          <w:vertAlign w:val="superscript"/>
        </w:rPr>
        <w:t>5</w:t>
      </w:r>
      <w:r w:rsidR="00AE7DD8" w:rsidRPr="000D1F23">
        <w:rPr>
          <w:rFonts w:ascii="Garamond" w:hAnsi="Garamond" w:cs="Times New Roman"/>
          <w:sz w:val="24"/>
          <w:szCs w:val="24"/>
          <w:vertAlign w:val="superscript"/>
        </w:rPr>
        <w:t>2</w:t>
      </w:r>
    </w:p>
    <w:p w14:paraId="3AA039FA" w14:textId="77777777" w:rsidR="00884E9F" w:rsidRPr="000D1F23" w:rsidRDefault="00975FF9"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Italian Jews in the Church states did not fare any better than their German brethren. Within a few years of the new century, those states belonging to the Church more or less reverted to the unenlightened system of the eighteenth century. The Church even went as far as trying to reinstate the wearing of badges.</w:t>
      </w:r>
    </w:p>
    <w:p w14:paraId="2FDD05E3" w14:textId="21CAA501" w:rsidR="00975FF9" w:rsidRPr="000D1F23" w:rsidRDefault="00975FF9" w:rsidP="00866529">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 xml:space="preserve">In the 1830s the struggle for Jewish rights entered a new phase. Jewish emancipation became a political issue for German liberals. In 1833, </w:t>
      </w:r>
      <w:r w:rsidR="009E75D6" w:rsidRPr="000D1F23">
        <w:rPr>
          <w:rFonts w:ascii="Garamond" w:hAnsi="Garamond" w:cs="Times New Roman"/>
          <w:sz w:val="24"/>
          <w:szCs w:val="24"/>
        </w:rPr>
        <w:t xml:space="preserve">Cassel granted full equality to its resident Jews, followed by Brunswick in 1834. Even Prussia granted modified rights in 1847. 1848 was the turning point after which successive states removed impediments and issued new civil codes. At the same time the governing bodies of both Austria and Hungary voted in favor of emancipating their Jews. Similar progress was occurring elsewhere in Europe. Country after country lifted ancient restrictions: </w:t>
      </w:r>
      <w:r w:rsidR="00C475FB" w:rsidRPr="000D1F23">
        <w:rPr>
          <w:rFonts w:ascii="Garamond" w:hAnsi="Garamond" w:cs="Times New Roman"/>
          <w:sz w:val="24"/>
          <w:szCs w:val="24"/>
        </w:rPr>
        <w:t xml:space="preserve">both </w:t>
      </w:r>
      <w:r w:rsidR="009E75D6" w:rsidRPr="000D1F23">
        <w:rPr>
          <w:rFonts w:ascii="Garamond" w:hAnsi="Garamond" w:cs="Times New Roman"/>
          <w:sz w:val="24"/>
          <w:szCs w:val="24"/>
        </w:rPr>
        <w:t>Holland and Belgium in 1830. Denmark stands out for the enlightened thinking of it governing body in that Danish Jews were given extensive civil rights in 1814, elected Jews to public office in 1837 and saw full emancipation in 1849. One by one European legislatures passed liberal policies concerning Jewish citizens, with the last laws signed in 1866.</w:t>
      </w:r>
      <w:r w:rsidR="00B54192" w:rsidRPr="000D1F23">
        <w:rPr>
          <w:rFonts w:ascii="Garamond" w:hAnsi="Garamond" w:cs="Times New Roman"/>
          <w:sz w:val="24"/>
          <w:szCs w:val="24"/>
          <w:vertAlign w:val="superscript"/>
        </w:rPr>
        <w:t>5</w:t>
      </w:r>
      <w:r w:rsidR="00AE7DD8" w:rsidRPr="000D1F23">
        <w:rPr>
          <w:rFonts w:ascii="Garamond" w:hAnsi="Garamond" w:cs="Times New Roman"/>
          <w:sz w:val="24"/>
          <w:szCs w:val="24"/>
          <w:vertAlign w:val="superscript"/>
        </w:rPr>
        <w:t>3</w:t>
      </w:r>
    </w:p>
    <w:p w14:paraId="4D3795AE" w14:textId="57F15789" w:rsidR="009E75D6" w:rsidRPr="000D1F23" w:rsidRDefault="000E7BD9" w:rsidP="00866529">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 xml:space="preserve">Italy’s situation was different </w:t>
      </w:r>
      <w:r w:rsidR="00161234" w:rsidRPr="000D1F23">
        <w:rPr>
          <w:rFonts w:ascii="Garamond" w:hAnsi="Garamond" w:cs="Times New Roman"/>
          <w:sz w:val="24"/>
          <w:szCs w:val="24"/>
        </w:rPr>
        <w:t>from</w:t>
      </w:r>
      <w:r w:rsidRPr="000D1F23">
        <w:rPr>
          <w:rFonts w:ascii="Garamond" w:hAnsi="Garamond" w:cs="Times New Roman"/>
          <w:sz w:val="24"/>
          <w:szCs w:val="24"/>
        </w:rPr>
        <w:t xml:space="preserve"> central and northern Europe because during the mid-nineteenth century the city states were struggling to unify into a singl</w:t>
      </w:r>
      <w:r w:rsidR="00161234" w:rsidRPr="000D1F23">
        <w:rPr>
          <w:rFonts w:ascii="Garamond" w:hAnsi="Garamond" w:cs="Times New Roman"/>
          <w:sz w:val="24"/>
          <w:szCs w:val="24"/>
        </w:rPr>
        <w:t>e</w:t>
      </w:r>
      <w:r w:rsidRPr="000D1F23">
        <w:rPr>
          <w:rFonts w:ascii="Garamond" w:hAnsi="Garamond" w:cs="Times New Roman"/>
          <w:sz w:val="24"/>
          <w:szCs w:val="24"/>
        </w:rPr>
        <w:t xml:space="preserve"> nation and the Republics of Rome and Venice as well as those represented by Garibaldi were all financially indebted to their Jews. By 1870 Rome was seized and made the capital of a unified Italy and the oldest Jewish community in the western world was liberated.</w:t>
      </w:r>
      <w:r w:rsidR="00AE7DD8" w:rsidRPr="000D1F23">
        <w:rPr>
          <w:rFonts w:ascii="Garamond" w:hAnsi="Garamond" w:cs="Times New Roman"/>
          <w:sz w:val="24"/>
          <w:szCs w:val="24"/>
          <w:vertAlign w:val="superscript"/>
        </w:rPr>
        <w:t>54</w:t>
      </w:r>
    </w:p>
    <w:p w14:paraId="6876013C" w14:textId="77777777" w:rsidR="009E75D6" w:rsidRPr="000D1F23" w:rsidRDefault="000E7BD9"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It is interesting to note that during this time of struggle in the first half of the nineteenth </w:t>
      </w:r>
      <w:r w:rsidR="00ED2DAE" w:rsidRPr="000D1F23">
        <w:rPr>
          <w:rFonts w:ascii="Garamond" w:hAnsi="Garamond" w:cs="Times New Roman"/>
          <w:sz w:val="24"/>
          <w:szCs w:val="24"/>
        </w:rPr>
        <w:t>c</w:t>
      </w:r>
      <w:r w:rsidRPr="000D1F23">
        <w:rPr>
          <w:rFonts w:ascii="Garamond" w:hAnsi="Garamond" w:cs="Times New Roman"/>
          <w:sz w:val="24"/>
          <w:szCs w:val="24"/>
        </w:rPr>
        <w:t xml:space="preserve">entury, England, France and America refused to sign any agreements with countries that would not allow Jewish subjects to settle or trade. </w:t>
      </w:r>
    </w:p>
    <w:p w14:paraId="121A5083" w14:textId="2FFFC168" w:rsidR="00B631AB" w:rsidRPr="000D1F23" w:rsidRDefault="00B631AB" w:rsidP="0017700E">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Jewish history in England is long and twisted. Jews arrived in England with William the Conqueror in 1066, but were expelled in 1290 by Edward I. They were not allowed back until there was a Republican government led by Oliver Cromwell in 1650. At that point Dutch Jews petitioned Cromwell for the right to return, which he granted. By the nineteenth century English anti-Semitism was less overt, with fewer disadvantages and was therefore slower to change. Social emancipation had been granted upon </w:t>
      </w:r>
      <w:r w:rsidR="00161234" w:rsidRPr="000D1F23">
        <w:rPr>
          <w:rFonts w:ascii="Garamond" w:hAnsi="Garamond" w:cs="Times New Roman"/>
          <w:sz w:val="24"/>
          <w:szCs w:val="24"/>
        </w:rPr>
        <w:t>the Jews’ r</w:t>
      </w:r>
      <w:r w:rsidRPr="000D1F23">
        <w:rPr>
          <w:rFonts w:ascii="Garamond" w:hAnsi="Garamond" w:cs="Times New Roman"/>
          <w:sz w:val="24"/>
          <w:szCs w:val="24"/>
        </w:rPr>
        <w:t xml:space="preserve">eturn in the seventeenth century, but it took </w:t>
      </w:r>
      <w:r w:rsidR="00161234" w:rsidRPr="000D1F23">
        <w:rPr>
          <w:rFonts w:ascii="Garamond" w:hAnsi="Garamond" w:cs="Times New Roman"/>
          <w:sz w:val="24"/>
          <w:szCs w:val="24"/>
        </w:rPr>
        <w:t xml:space="preserve">until </w:t>
      </w:r>
      <w:r w:rsidRPr="000D1F23">
        <w:rPr>
          <w:rFonts w:ascii="Garamond" w:hAnsi="Garamond" w:cs="Times New Roman"/>
          <w:sz w:val="24"/>
          <w:szCs w:val="24"/>
        </w:rPr>
        <w:t xml:space="preserve">1829 for full emancipation. This resulted </w:t>
      </w:r>
      <w:r w:rsidR="00FA4D8F" w:rsidRPr="000D1F23">
        <w:rPr>
          <w:rFonts w:ascii="Garamond" w:hAnsi="Garamond" w:cs="Times New Roman"/>
          <w:sz w:val="24"/>
          <w:szCs w:val="24"/>
        </w:rPr>
        <w:t>when</w:t>
      </w:r>
      <w:r w:rsidRPr="000D1F23">
        <w:rPr>
          <w:rFonts w:ascii="Garamond" w:hAnsi="Garamond" w:cs="Times New Roman"/>
          <w:sz w:val="24"/>
          <w:szCs w:val="24"/>
        </w:rPr>
        <w:t xml:space="preserve"> protests</w:t>
      </w:r>
      <w:r w:rsidR="00FA4D8F" w:rsidRPr="000D1F23">
        <w:rPr>
          <w:rFonts w:ascii="Garamond" w:hAnsi="Garamond" w:cs="Times New Roman"/>
          <w:sz w:val="24"/>
          <w:szCs w:val="24"/>
        </w:rPr>
        <w:t xml:space="preserve"> demanding parity</w:t>
      </w:r>
      <w:r w:rsidRPr="000D1F23">
        <w:rPr>
          <w:rFonts w:ascii="Garamond" w:hAnsi="Garamond" w:cs="Times New Roman"/>
          <w:sz w:val="24"/>
          <w:szCs w:val="24"/>
        </w:rPr>
        <w:t xml:space="preserve"> </w:t>
      </w:r>
      <w:r w:rsidR="00FA4D8F" w:rsidRPr="000D1F23">
        <w:rPr>
          <w:rFonts w:ascii="Garamond" w:hAnsi="Garamond" w:cs="Times New Roman"/>
          <w:sz w:val="24"/>
          <w:szCs w:val="24"/>
        </w:rPr>
        <w:t xml:space="preserve">for Jews </w:t>
      </w:r>
      <w:r w:rsidRPr="000D1F23">
        <w:rPr>
          <w:rFonts w:ascii="Garamond" w:hAnsi="Garamond" w:cs="Times New Roman"/>
          <w:sz w:val="24"/>
          <w:szCs w:val="24"/>
        </w:rPr>
        <w:t>were raised after Parliament granted emancipation to Catholics</w:t>
      </w:r>
      <w:r w:rsidR="00FA4D8F" w:rsidRPr="000D1F23">
        <w:rPr>
          <w:rFonts w:ascii="Garamond" w:hAnsi="Garamond" w:cs="Times New Roman"/>
          <w:sz w:val="24"/>
          <w:szCs w:val="24"/>
        </w:rPr>
        <w:t>. In 1833, after a second introduction in the House of Commons, the bill was passed. It did not pass the House of Lords and therefore Jewish citizens that had been granted knighthoods could not take their seats in the Upper House. This issue was finally resolved in 1847, allowing the second Lord Rothschild to take his seat.</w:t>
      </w:r>
      <w:r w:rsidR="00AE7DD8" w:rsidRPr="000D1F23">
        <w:rPr>
          <w:rFonts w:ascii="Garamond" w:hAnsi="Garamond" w:cs="Times New Roman"/>
          <w:sz w:val="24"/>
          <w:szCs w:val="24"/>
          <w:vertAlign w:val="superscript"/>
        </w:rPr>
        <w:t>55</w:t>
      </w:r>
    </w:p>
    <w:p w14:paraId="7D228E0E" w14:textId="77777777" w:rsidR="00B859DE" w:rsidRDefault="00B859DE" w:rsidP="00BC150B">
      <w:pPr>
        <w:spacing w:line="480" w:lineRule="auto"/>
        <w:ind w:firstLine="720"/>
        <w:contextualSpacing/>
        <w:jc w:val="center"/>
        <w:rPr>
          <w:rFonts w:ascii="Garamond" w:hAnsi="Garamond" w:cs="Times New Roman"/>
          <w:b/>
          <w:sz w:val="24"/>
          <w:szCs w:val="24"/>
        </w:rPr>
      </w:pPr>
    </w:p>
    <w:p w14:paraId="31B0BBE1" w14:textId="77777777" w:rsidR="00B859DE" w:rsidRDefault="00B859DE" w:rsidP="00BC150B">
      <w:pPr>
        <w:spacing w:line="480" w:lineRule="auto"/>
        <w:ind w:firstLine="720"/>
        <w:contextualSpacing/>
        <w:jc w:val="center"/>
        <w:rPr>
          <w:rFonts w:ascii="Garamond" w:hAnsi="Garamond" w:cs="Times New Roman"/>
          <w:b/>
          <w:sz w:val="24"/>
          <w:szCs w:val="24"/>
        </w:rPr>
      </w:pPr>
    </w:p>
    <w:p w14:paraId="642465E7" w14:textId="77777777" w:rsidR="00B859DE" w:rsidRDefault="00B859DE" w:rsidP="00BC150B">
      <w:pPr>
        <w:spacing w:line="480" w:lineRule="auto"/>
        <w:ind w:firstLine="720"/>
        <w:contextualSpacing/>
        <w:jc w:val="center"/>
        <w:rPr>
          <w:rFonts w:ascii="Garamond" w:hAnsi="Garamond" w:cs="Times New Roman"/>
          <w:b/>
          <w:sz w:val="24"/>
          <w:szCs w:val="24"/>
        </w:rPr>
      </w:pPr>
    </w:p>
    <w:p w14:paraId="63662D7A" w14:textId="77777777" w:rsidR="00B859DE" w:rsidRDefault="00B859DE" w:rsidP="00BC150B">
      <w:pPr>
        <w:spacing w:line="480" w:lineRule="auto"/>
        <w:ind w:firstLine="720"/>
        <w:contextualSpacing/>
        <w:jc w:val="center"/>
        <w:rPr>
          <w:rFonts w:ascii="Garamond" w:hAnsi="Garamond" w:cs="Times New Roman"/>
          <w:b/>
          <w:sz w:val="24"/>
          <w:szCs w:val="24"/>
        </w:rPr>
      </w:pPr>
    </w:p>
    <w:p w14:paraId="61EB8400" w14:textId="77777777" w:rsidR="00B859DE" w:rsidRDefault="00B859DE" w:rsidP="00BC150B">
      <w:pPr>
        <w:spacing w:line="480" w:lineRule="auto"/>
        <w:ind w:firstLine="720"/>
        <w:contextualSpacing/>
        <w:jc w:val="center"/>
        <w:rPr>
          <w:rFonts w:ascii="Garamond" w:hAnsi="Garamond" w:cs="Times New Roman"/>
          <w:b/>
          <w:sz w:val="24"/>
          <w:szCs w:val="24"/>
        </w:rPr>
      </w:pPr>
    </w:p>
    <w:p w14:paraId="2333D64F" w14:textId="77777777" w:rsidR="00B859DE" w:rsidRDefault="00B859DE" w:rsidP="00BC150B">
      <w:pPr>
        <w:spacing w:line="480" w:lineRule="auto"/>
        <w:ind w:firstLine="720"/>
        <w:contextualSpacing/>
        <w:jc w:val="center"/>
        <w:rPr>
          <w:rFonts w:ascii="Garamond" w:hAnsi="Garamond" w:cs="Times New Roman"/>
          <w:b/>
          <w:sz w:val="24"/>
          <w:szCs w:val="24"/>
        </w:rPr>
      </w:pPr>
    </w:p>
    <w:p w14:paraId="16B1542B" w14:textId="77777777" w:rsidR="00B859DE" w:rsidRDefault="00B859DE" w:rsidP="00BC150B">
      <w:pPr>
        <w:spacing w:line="480" w:lineRule="auto"/>
        <w:ind w:firstLine="720"/>
        <w:contextualSpacing/>
        <w:jc w:val="center"/>
        <w:rPr>
          <w:rFonts w:ascii="Garamond" w:hAnsi="Garamond" w:cs="Times New Roman"/>
          <w:b/>
          <w:sz w:val="24"/>
          <w:szCs w:val="24"/>
        </w:rPr>
      </w:pPr>
    </w:p>
    <w:p w14:paraId="2BF6A354" w14:textId="77777777" w:rsidR="00B859DE" w:rsidRDefault="00B859DE" w:rsidP="00BC150B">
      <w:pPr>
        <w:spacing w:line="480" w:lineRule="auto"/>
        <w:ind w:firstLine="720"/>
        <w:contextualSpacing/>
        <w:jc w:val="center"/>
        <w:rPr>
          <w:rFonts w:ascii="Garamond" w:hAnsi="Garamond" w:cs="Times New Roman"/>
          <w:b/>
          <w:sz w:val="24"/>
          <w:szCs w:val="24"/>
        </w:rPr>
      </w:pPr>
    </w:p>
    <w:p w14:paraId="2FE49FB7" w14:textId="77777777" w:rsidR="00B859DE" w:rsidRDefault="00B859DE" w:rsidP="00BC150B">
      <w:pPr>
        <w:spacing w:line="480" w:lineRule="auto"/>
        <w:ind w:firstLine="720"/>
        <w:contextualSpacing/>
        <w:jc w:val="center"/>
        <w:rPr>
          <w:rFonts w:ascii="Garamond" w:hAnsi="Garamond" w:cs="Times New Roman"/>
          <w:b/>
          <w:sz w:val="24"/>
          <w:szCs w:val="24"/>
        </w:rPr>
      </w:pPr>
    </w:p>
    <w:p w14:paraId="4C162022" w14:textId="77777777" w:rsidR="00AD7460" w:rsidRDefault="00AD7460" w:rsidP="00BC150B">
      <w:pPr>
        <w:spacing w:line="480" w:lineRule="auto"/>
        <w:ind w:firstLine="720"/>
        <w:contextualSpacing/>
        <w:jc w:val="center"/>
        <w:rPr>
          <w:rFonts w:ascii="Garamond" w:hAnsi="Garamond" w:cs="Times New Roman"/>
          <w:b/>
          <w:sz w:val="24"/>
          <w:szCs w:val="24"/>
        </w:rPr>
      </w:pPr>
    </w:p>
    <w:p w14:paraId="07DBA839" w14:textId="77777777" w:rsidR="00AD7460" w:rsidRDefault="00AD7460" w:rsidP="00BC150B">
      <w:pPr>
        <w:spacing w:line="480" w:lineRule="auto"/>
        <w:ind w:firstLine="720"/>
        <w:contextualSpacing/>
        <w:jc w:val="center"/>
        <w:rPr>
          <w:rFonts w:ascii="Garamond" w:hAnsi="Garamond" w:cs="Times New Roman"/>
          <w:b/>
          <w:sz w:val="24"/>
          <w:szCs w:val="24"/>
        </w:rPr>
      </w:pPr>
    </w:p>
    <w:p w14:paraId="10D14D74" w14:textId="77777777" w:rsidR="00AD7460" w:rsidRDefault="00AD7460" w:rsidP="00BC150B">
      <w:pPr>
        <w:spacing w:line="480" w:lineRule="auto"/>
        <w:ind w:firstLine="720"/>
        <w:contextualSpacing/>
        <w:jc w:val="center"/>
        <w:rPr>
          <w:rFonts w:ascii="Garamond" w:hAnsi="Garamond" w:cs="Times New Roman"/>
          <w:b/>
          <w:sz w:val="24"/>
          <w:szCs w:val="24"/>
        </w:rPr>
      </w:pPr>
    </w:p>
    <w:p w14:paraId="48951E34" w14:textId="77777777" w:rsidR="00AD7460" w:rsidRDefault="00AD7460" w:rsidP="00BC150B">
      <w:pPr>
        <w:spacing w:line="480" w:lineRule="auto"/>
        <w:ind w:firstLine="720"/>
        <w:contextualSpacing/>
        <w:jc w:val="center"/>
        <w:rPr>
          <w:rFonts w:ascii="Garamond" w:hAnsi="Garamond" w:cs="Times New Roman"/>
          <w:b/>
          <w:sz w:val="24"/>
          <w:szCs w:val="24"/>
        </w:rPr>
      </w:pPr>
    </w:p>
    <w:p w14:paraId="1BB47A2C" w14:textId="77777777" w:rsidR="00AD7460" w:rsidRDefault="00AD7460" w:rsidP="00BC150B">
      <w:pPr>
        <w:spacing w:line="480" w:lineRule="auto"/>
        <w:ind w:firstLine="720"/>
        <w:contextualSpacing/>
        <w:jc w:val="center"/>
        <w:rPr>
          <w:rFonts w:ascii="Garamond" w:hAnsi="Garamond" w:cs="Times New Roman"/>
          <w:b/>
          <w:sz w:val="24"/>
          <w:szCs w:val="24"/>
        </w:rPr>
      </w:pPr>
    </w:p>
    <w:p w14:paraId="75BFB62F" w14:textId="77777777" w:rsidR="00AD7460" w:rsidRDefault="00AD7460" w:rsidP="00BC150B">
      <w:pPr>
        <w:spacing w:line="480" w:lineRule="auto"/>
        <w:ind w:firstLine="720"/>
        <w:contextualSpacing/>
        <w:jc w:val="center"/>
        <w:rPr>
          <w:rFonts w:ascii="Garamond" w:hAnsi="Garamond" w:cs="Times New Roman"/>
          <w:b/>
          <w:sz w:val="24"/>
          <w:szCs w:val="24"/>
        </w:rPr>
      </w:pPr>
    </w:p>
    <w:p w14:paraId="56BD1EDC" w14:textId="77777777" w:rsidR="00AD7460" w:rsidRDefault="00AD7460" w:rsidP="00BC150B">
      <w:pPr>
        <w:spacing w:line="480" w:lineRule="auto"/>
        <w:ind w:firstLine="720"/>
        <w:contextualSpacing/>
        <w:jc w:val="center"/>
        <w:rPr>
          <w:rFonts w:ascii="Garamond" w:hAnsi="Garamond" w:cs="Times New Roman"/>
          <w:b/>
          <w:sz w:val="24"/>
          <w:szCs w:val="24"/>
        </w:rPr>
      </w:pPr>
    </w:p>
    <w:p w14:paraId="3055CC71" w14:textId="77777777" w:rsidR="00AD7460" w:rsidRDefault="00AD7460" w:rsidP="00BC150B">
      <w:pPr>
        <w:spacing w:line="480" w:lineRule="auto"/>
        <w:ind w:firstLine="720"/>
        <w:contextualSpacing/>
        <w:jc w:val="center"/>
        <w:rPr>
          <w:rFonts w:ascii="Garamond" w:hAnsi="Garamond" w:cs="Times New Roman"/>
          <w:b/>
          <w:sz w:val="24"/>
          <w:szCs w:val="24"/>
        </w:rPr>
      </w:pPr>
    </w:p>
    <w:p w14:paraId="6690E1D1" w14:textId="77777777" w:rsidR="00AD7460" w:rsidRDefault="00AD7460" w:rsidP="00BC150B">
      <w:pPr>
        <w:spacing w:line="480" w:lineRule="auto"/>
        <w:ind w:firstLine="720"/>
        <w:contextualSpacing/>
        <w:jc w:val="center"/>
        <w:rPr>
          <w:rFonts w:ascii="Garamond" w:hAnsi="Garamond" w:cs="Times New Roman"/>
          <w:b/>
          <w:sz w:val="24"/>
          <w:szCs w:val="24"/>
        </w:rPr>
      </w:pPr>
    </w:p>
    <w:p w14:paraId="5F33F5CD" w14:textId="77777777" w:rsidR="00AD7460" w:rsidRDefault="00AD7460" w:rsidP="00BC150B">
      <w:pPr>
        <w:spacing w:line="480" w:lineRule="auto"/>
        <w:ind w:firstLine="720"/>
        <w:contextualSpacing/>
        <w:jc w:val="center"/>
        <w:rPr>
          <w:rFonts w:ascii="Garamond" w:hAnsi="Garamond" w:cs="Times New Roman"/>
          <w:b/>
          <w:sz w:val="24"/>
          <w:szCs w:val="24"/>
        </w:rPr>
      </w:pPr>
    </w:p>
    <w:p w14:paraId="6769A25F" w14:textId="77777777" w:rsidR="00AD7460" w:rsidRDefault="00AD7460" w:rsidP="00BC150B">
      <w:pPr>
        <w:spacing w:line="480" w:lineRule="auto"/>
        <w:ind w:firstLine="720"/>
        <w:contextualSpacing/>
        <w:jc w:val="center"/>
        <w:rPr>
          <w:rFonts w:ascii="Garamond" w:hAnsi="Garamond" w:cs="Times New Roman"/>
          <w:b/>
          <w:sz w:val="24"/>
          <w:szCs w:val="24"/>
        </w:rPr>
      </w:pPr>
    </w:p>
    <w:p w14:paraId="5A86FBBD" w14:textId="77777777" w:rsidR="00AD7460" w:rsidRDefault="00AD7460" w:rsidP="00BC150B">
      <w:pPr>
        <w:spacing w:line="480" w:lineRule="auto"/>
        <w:ind w:firstLine="720"/>
        <w:contextualSpacing/>
        <w:jc w:val="center"/>
        <w:rPr>
          <w:rFonts w:ascii="Garamond" w:hAnsi="Garamond" w:cs="Times New Roman"/>
          <w:b/>
          <w:sz w:val="24"/>
          <w:szCs w:val="24"/>
        </w:rPr>
      </w:pPr>
    </w:p>
    <w:p w14:paraId="70CFECEB" w14:textId="77777777" w:rsidR="00B859DE" w:rsidRDefault="00B859DE" w:rsidP="00BC150B">
      <w:pPr>
        <w:spacing w:line="480" w:lineRule="auto"/>
        <w:ind w:firstLine="720"/>
        <w:contextualSpacing/>
        <w:jc w:val="center"/>
        <w:rPr>
          <w:rFonts w:ascii="Garamond" w:hAnsi="Garamond" w:cs="Times New Roman"/>
          <w:b/>
          <w:sz w:val="24"/>
          <w:szCs w:val="24"/>
        </w:rPr>
      </w:pPr>
    </w:p>
    <w:p w14:paraId="76809312" w14:textId="3D970284" w:rsidR="007D5D6B" w:rsidRPr="00513C4A" w:rsidRDefault="007D5D6B" w:rsidP="00BC150B">
      <w:pPr>
        <w:spacing w:line="480" w:lineRule="auto"/>
        <w:ind w:firstLine="720"/>
        <w:contextualSpacing/>
        <w:jc w:val="center"/>
        <w:rPr>
          <w:rFonts w:ascii="Garamond" w:hAnsi="Garamond" w:cs="Times New Roman"/>
          <w:b/>
          <w:sz w:val="24"/>
          <w:szCs w:val="24"/>
        </w:rPr>
      </w:pPr>
      <w:r w:rsidRPr="00513C4A">
        <w:rPr>
          <w:rFonts w:ascii="Garamond" w:hAnsi="Garamond" w:cs="Times New Roman"/>
          <w:b/>
          <w:sz w:val="24"/>
          <w:szCs w:val="24"/>
        </w:rPr>
        <w:t>Chapter 4</w:t>
      </w:r>
    </w:p>
    <w:p w14:paraId="654847DC" w14:textId="20F9AED2" w:rsidR="007D5D6B" w:rsidRPr="00513C4A" w:rsidRDefault="007D5D6B" w:rsidP="00BC150B">
      <w:pPr>
        <w:spacing w:line="480" w:lineRule="auto"/>
        <w:ind w:firstLine="720"/>
        <w:contextualSpacing/>
        <w:jc w:val="center"/>
        <w:rPr>
          <w:rFonts w:ascii="Garamond" w:hAnsi="Garamond" w:cs="Times New Roman"/>
          <w:b/>
          <w:sz w:val="24"/>
          <w:szCs w:val="24"/>
        </w:rPr>
      </w:pPr>
      <w:r w:rsidRPr="00513C4A">
        <w:rPr>
          <w:rFonts w:ascii="Garamond" w:hAnsi="Garamond" w:cs="Times New Roman"/>
          <w:b/>
          <w:sz w:val="24"/>
          <w:szCs w:val="24"/>
        </w:rPr>
        <w:t>European Moorish Revival Synagogues</w:t>
      </w:r>
    </w:p>
    <w:p w14:paraId="168F72C8" w14:textId="175348A2" w:rsidR="00BC150B" w:rsidRPr="000D1F23" w:rsidRDefault="007D5D6B" w:rsidP="00BC150B">
      <w:pPr>
        <w:spacing w:line="480" w:lineRule="auto"/>
        <w:ind w:firstLine="720"/>
        <w:contextualSpacing/>
        <w:jc w:val="center"/>
        <w:rPr>
          <w:rFonts w:ascii="Garamond" w:hAnsi="Garamond" w:cs="Times New Roman"/>
          <w:sz w:val="24"/>
          <w:szCs w:val="24"/>
        </w:rPr>
      </w:pPr>
      <w:r w:rsidRPr="00513C4A">
        <w:rPr>
          <w:rFonts w:ascii="Garamond" w:hAnsi="Garamond" w:cs="Times New Roman"/>
          <w:b/>
          <w:sz w:val="24"/>
          <w:szCs w:val="24"/>
        </w:rPr>
        <w:t>The Early Moorish Synagogues</w:t>
      </w:r>
    </w:p>
    <w:p w14:paraId="01AB7326" w14:textId="45C64DA5" w:rsidR="00AE7DD8" w:rsidRPr="00117288" w:rsidRDefault="00117288" w:rsidP="002F5E94">
      <w:pPr>
        <w:spacing w:line="240" w:lineRule="auto"/>
        <w:ind w:firstLine="720"/>
        <w:contextualSpacing/>
        <w:rPr>
          <w:rFonts w:ascii="Garamond" w:hAnsi="Garamond" w:cs="Times New Roman"/>
          <w:sz w:val="20"/>
          <w:szCs w:val="20"/>
        </w:rPr>
      </w:pPr>
      <w:r>
        <w:rPr>
          <w:rFonts w:ascii="Garamond" w:hAnsi="Garamond" w:cs="Times New Roman"/>
          <w:sz w:val="24"/>
          <w:szCs w:val="24"/>
        </w:rPr>
        <w:tab/>
      </w:r>
      <w:r>
        <w:rPr>
          <w:rFonts w:ascii="Garamond" w:hAnsi="Garamond" w:cs="Times New Roman"/>
          <w:sz w:val="24"/>
          <w:szCs w:val="24"/>
        </w:rPr>
        <w:tab/>
        <w:t xml:space="preserve">     </w:t>
      </w:r>
      <w:r w:rsidR="00AE7DD8" w:rsidRPr="000D1F23">
        <w:rPr>
          <w:rFonts w:ascii="Garamond" w:hAnsi="Garamond" w:cs="Times New Roman"/>
          <w:sz w:val="24"/>
          <w:szCs w:val="24"/>
        </w:rPr>
        <w:t xml:space="preserve">   </w:t>
      </w:r>
      <w:r w:rsidR="00AE7DD8" w:rsidRPr="00117288">
        <w:rPr>
          <w:rFonts w:ascii="Garamond" w:hAnsi="Garamond" w:cs="Times New Roman"/>
          <w:sz w:val="20"/>
          <w:szCs w:val="20"/>
        </w:rPr>
        <w:t>The Moorish style seems to me the most characteristic.</w:t>
      </w:r>
    </w:p>
    <w:p w14:paraId="78EE4522" w14:textId="2B6B8625" w:rsidR="00AE7DD8" w:rsidRPr="00117288" w:rsidRDefault="00AE7DD8" w:rsidP="002F5E94">
      <w:pPr>
        <w:spacing w:line="240" w:lineRule="auto"/>
        <w:ind w:firstLine="720"/>
        <w:contextualSpacing/>
        <w:rPr>
          <w:rFonts w:ascii="Garamond" w:hAnsi="Garamond" w:cs="Times New Roman"/>
          <w:sz w:val="20"/>
          <w:szCs w:val="20"/>
        </w:rPr>
      </w:pPr>
      <w:r w:rsidRPr="00117288">
        <w:rPr>
          <w:rFonts w:ascii="Garamond" w:hAnsi="Garamond" w:cs="Times New Roman"/>
          <w:sz w:val="20"/>
          <w:szCs w:val="20"/>
        </w:rPr>
        <w:tab/>
      </w:r>
      <w:r w:rsidRPr="00117288">
        <w:rPr>
          <w:rFonts w:ascii="Garamond" w:hAnsi="Garamond" w:cs="Times New Roman"/>
          <w:sz w:val="20"/>
          <w:szCs w:val="20"/>
        </w:rPr>
        <w:tab/>
      </w:r>
      <w:r w:rsidR="00117288">
        <w:rPr>
          <w:rFonts w:ascii="Garamond" w:hAnsi="Garamond" w:cs="Times New Roman"/>
          <w:sz w:val="20"/>
          <w:szCs w:val="20"/>
        </w:rPr>
        <w:t xml:space="preserve">       </w:t>
      </w:r>
      <w:r w:rsidRPr="00117288">
        <w:rPr>
          <w:rFonts w:ascii="Garamond" w:hAnsi="Garamond" w:cs="Times New Roman"/>
          <w:sz w:val="20"/>
          <w:szCs w:val="20"/>
        </w:rPr>
        <w:t xml:space="preserve">   Jewry hangs on with indestructible piety to its heritage,</w:t>
      </w:r>
    </w:p>
    <w:p w14:paraId="02AB9DC3" w14:textId="6F3E46BA" w:rsidR="00AE7DD8" w:rsidRPr="00117288" w:rsidRDefault="00117288" w:rsidP="002F5E94">
      <w:pPr>
        <w:spacing w:line="240" w:lineRule="auto"/>
        <w:ind w:firstLine="720"/>
        <w:contextualSpacing/>
        <w:rPr>
          <w:rFonts w:ascii="Garamond" w:hAnsi="Garamond" w:cs="Times New Roman"/>
          <w:sz w:val="20"/>
          <w:szCs w:val="20"/>
        </w:rPr>
      </w:pPr>
      <w:r>
        <w:rPr>
          <w:rFonts w:ascii="Garamond" w:hAnsi="Garamond" w:cs="Times New Roman"/>
          <w:sz w:val="20"/>
          <w:szCs w:val="20"/>
        </w:rPr>
        <w:tab/>
      </w:r>
      <w:r>
        <w:rPr>
          <w:rFonts w:ascii="Garamond" w:hAnsi="Garamond" w:cs="Times New Roman"/>
          <w:sz w:val="20"/>
          <w:szCs w:val="20"/>
        </w:rPr>
        <w:tab/>
        <w:t xml:space="preserve">          </w:t>
      </w:r>
      <w:r w:rsidR="00AE7DD8" w:rsidRPr="00117288">
        <w:rPr>
          <w:rFonts w:ascii="Garamond" w:hAnsi="Garamond" w:cs="Times New Roman"/>
          <w:sz w:val="20"/>
          <w:szCs w:val="20"/>
        </w:rPr>
        <w:t>customs, and usages. The organization of its religious</w:t>
      </w:r>
    </w:p>
    <w:p w14:paraId="012DBB62" w14:textId="284F393B" w:rsidR="00AE7DD8" w:rsidRPr="00117288" w:rsidRDefault="00117288" w:rsidP="002F5E94">
      <w:pPr>
        <w:spacing w:line="240" w:lineRule="auto"/>
        <w:ind w:firstLine="720"/>
        <w:contextualSpacing/>
        <w:rPr>
          <w:rFonts w:ascii="Garamond" w:hAnsi="Garamond" w:cs="Times New Roman"/>
          <w:sz w:val="20"/>
          <w:szCs w:val="20"/>
        </w:rPr>
      </w:pPr>
      <w:r>
        <w:rPr>
          <w:rFonts w:ascii="Garamond" w:hAnsi="Garamond" w:cs="Times New Roman"/>
          <w:sz w:val="20"/>
          <w:szCs w:val="20"/>
        </w:rPr>
        <w:tab/>
      </w:r>
      <w:r>
        <w:rPr>
          <w:rFonts w:ascii="Garamond" w:hAnsi="Garamond" w:cs="Times New Roman"/>
          <w:sz w:val="20"/>
          <w:szCs w:val="20"/>
        </w:rPr>
        <w:tab/>
        <w:t xml:space="preserve">       </w:t>
      </w:r>
      <w:r w:rsidR="00AE7DD8" w:rsidRPr="00117288">
        <w:rPr>
          <w:rFonts w:ascii="Garamond" w:hAnsi="Garamond" w:cs="Times New Roman"/>
          <w:sz w:val="20"/>
          <w:szCs w:val="20"/>
        </w:rPr>
        <w:t xml:space="preserve">   practice and, in short its entire existence lives in remin-</w:t>
      </w:r>
      <w:r w:rsidR="00AE7DD8" w:rsidRPr="00117288">
        <w:rPr>
          <w:rFonts w:ascii="Garamond" w:hAnsi="Garamond" w:cs="Times New Roman"/>
          <w:sz w:val="20"/>
          <w:szCs w:val="20"/>
        </w:rPr>
        <w:tab/>
      </w:r>
    </w:p>
    <w:p w14:paraId="73DDE209" w14:textId="455135BB" w:rsidR="00AE7DD8" w:rsidRPr="00117288" w:rsidRDefault="00117288" w:rsidP="002F5E94">
      <w:pPr>
        <w:spacing w:line="240" w:lineRule="auto"/>
        <w:ind w:firstLine="720"/>
        <w:contextualSpacing/>
        <w:rPr>
          <w:rFonts w:ascii="Garamond" w:hAnsi="Garamond" w:cs="Times New Roman"/>
          <w:sz w:val="20"/>
          <w:szCs w:val="20"/>
        </w:rPr>
      </w:pPr>
      <w:r>
        <w:rPr>
          <w:rFonts w:ascii="Garamond" w:hAnsi="Garamond" w:cs="Times New Roman"/>
          <w:sz w:val="20"/>
          <w:szCs w:val="20"/>
        </w:rPr>
        <w:tab/>
        <w:t xml:space="preserve">                     </w:t>
      </w:r>
      <w:r w:rsidR="00AE7DD8" w:rsidRPr="00117288">
        <w:rPr>
          <w:rFonts w:ascii="Garamond" w:hAnsi="Garamond" w:cs="Times New Roman"/>
          <w:sz w:val="20"/>
          <w:szCs w:val="20"/>
        </w:rPr>
        <w:t xml:space="preserve">   iscences on its motherland, the Orient.</w:t>
      </w:r>
    </w:p>
    <w:p w14:paraId="00010A07" w14:textId="5BF395FB" w:rsidR="00AE7DD8" w:rsidRPr="00117288" w:rsidRDefault="00AE7DD8" w:rsidP="002F5E94">
      <w:pPr>
        <w:spacing w:line="240" w:lineRule="auto"/>
        <w:ind w:firstLine="720"/>
        <w:contextualSpacing/>
        <w:rPr>
          <w:rFonts w:ascii="Garamond" w:hAnsi="Garamond" w:cs="Times New Roman"/>
          <w:sz w:val="20"/>
          <w:szCs w:val="20"/>
        </w:rPr>
      </w:pPr>
      <w:r w:rsidRPr="00117288">
        <w:rPr>
          <w:rFonts w:ascii="Garamond" w:hAnsi="Garamond" w:cs="Times New Roman"/>
          <w:sz w:val="20"/>
          <w:szCs w:val="20"/>
        </w:rPr>
        <w:tab/>
      </w:r>
      <w:r w:rsidRPr="00117288">
        <w:rPr>
          <w:rFonts w:ascii="Garamond" w:hAnsi="Garamond" w:cs="Times New Roman"/>
          <w:sz w:val="20"/>
          <w:szCs w:val="20"/>
        </w:rPr>
        <w:tab/>
      </w:r>
      <w:r w:rsidR="00117288">
        <w:rPr>
          <w:rFonts w:ascii="Garamond" w:hAnsi="Garamond" w:cs="Times New Roman"/>
          <w:sz w:val="20"/>
          <w:szCs w:val="20"/>
        </w:rPr>
        <w:t xml:space="preserve">        </w:t>
      </w:r>
      <w:r w:rsidRPr="00117288">
        <w:rPr>
          <w:rFonts w:ascii="Garamond" w:hAnsi="Garamond" w:cs="Times New Roman"/>
          <w:sz w:val="20"/>
          <w:szCs w:val="20"/>
        </w:rPr>
        <w:t xml:space="preserve">  (Otto Simonson on his decision to build a Moorish-style</w:t>
      </w:r>
    </w:p>
    <w:p w14:paraId="662A2A85" w14:textId="677A276B" w:rsidR="00AE7DD8" w:rsidRPr="00117288" w:rsidRDefault="00117288" w:rsidP="002F5E94">
      <w:pPr>
        <w:spacing w:line="240" w:lineRule="auto"/>
        <w:ind w:firstLine="720"/>
        <w:contextualSpacing/>
        <w:rPr>
          <w:rFonts w:ascii="Garamond" w:hAnsi="Garamond" w:cs="Times New Roman"/>
          <w:sz w:val="20"/>
          <w:szCs w:val="20"/>
          <w:vertAlign w:val="superscript"/>
        </w:rPr>
      </w:pPr>
      <w:r>
        <w:rPr>
          <w:rFonts w:ascii="Garamond" w:hAnsi="Garamond" w:cs="Times New Roman"/>
          <w:sz w:val="20"/>
          <w:szCs w:val="20"/>
        </w:rPr>
        <w:tab/>
      </w:r>
      <w:r>
        <w:rPr>
          <w:rFonts w:ascii="Garamond" w:hAnsi="Garamond" w:cs="Times New Roman"/>
          <w:sz w:val="20"/>
          <w:szCs w:val="20"/>
        </w:rPr>
        <w:tab/>
        <w:t xml:space="preserve">            </w:t>
      </w:r>
      <w:r w:rsidR="00AE7DD8" w:rsidRPr="00117288">
        <w:rPr>
          <w:rFonts w:ascii="Garamond" w:hAnsi="Garamond" w:cs="Times New Roman"/>
          <w:sz w:val="20"/>
          <w:szCs w:val="20"/>
        </w:rPr>
        <w:t xml:space="preserve"> Exterior and interior on the Leipzig synagogue)</w:t>
      </w:r>
      <w:r w:rsidR="00AE7DD8" w:rsidRPr="00117288">
        <w:rPr>
          <w:rFonts w:ascii="Garamond" w:hAnsi="Garamond" w:cs="Times New Roman"/>
          <w:sz w:val="20"/>
          <w:szCs w:val="20"/>
          <w:vertAlign w:val="superscript"/>
        </w:rPr>
        <w:t>56</w:t>
      </w:r>
    </w:p>
    <w:p w14:paraId="5C08B826" w14:textId="77777777" w:rsidR="00AE7DD8" w:rsidRPr="00117288" w:rsidRDefault="00AE7DD8" w:rsidP="00AE7DD8">
      <w:pPr>
        <w:spacing w:line="360" w:lineRule="auto"/>
        <w:ind w:firstLine="720"/>
        <w:contextualSpacing/>
        <w:rPr>
          <w:rFonts w:ascii="Garamond" w:hAnsi="Garamond" w:cs="Times New Roman"/>
          <w:sz w:val="20"/>
          <w:szCs w:val="20"/>
          <w:vertAlign w:val="superscript"/>
        </w:rPr>
      </w:pPr>
    </w:p>
    <w:p w14:paraId="1833172F" w14:textId="20C91F21" w:rsidR="00703D5C" w:rsidRPr="000D1F23" w:rsidRDefault="0017700E" w:rsidP="00CB44F5">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Prior to the nineteenth century, there was no unified architectural style for synagogues. Two factors were significant contributors to this: first, unlike Christian worship that historically was place dependent, Jews did not need a particular place to pray, just a community with whom to pray, and second, prohibitions against owning land made it imprudent to invest money in buildings that could be taken way or destroyed at any time.</w:t>
      </w:r>
      <w:r w:rsidR="00821315" w:rsidRPr="000D1F23">
        <w:rPr>
          <w:rFonts w:ascii="Garamond" w:hAnsi="Garamond" w:cs="Times New Roman"/>
          <w:sz w:val="24"/>
          <w:szCs w:val="24"/>
        </w:rPr>
        <w:t xml:space="preserve"> Additionally, there were no Jewish architects, so synagogue design was left to Christian imaginations and pre-conceptions, mostly following church architecture.</w:t>
      </w:r>
    </w:p>
    <w:p w14:paraId="7B0D2636" w14:textId="2BD7CB81" w:rsidR="0017700E" w:rsidRPr="000D1F23" w:rsidRDefault="00703D5C" w:rsidP="00CB44F5">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 </w:t>
      </w:r>
      <w:r w:rsidR="00CB44F5" w:rsidRPr="000D1F23">
        <w:rPr>
          <w:rFonts w:ascii="Garamond" w:hAnsi="Garamond" w:cs="Times New Roman"/>
          <w:sz w:val="24"/>
          <w:szCs w:val="24"/>
        </w:rPr>
        <w:t xml:space="preserve">Semper, an internationally renowned architect and writer, was responsible for designing the earliest </w:t>
      </w:r>
      <w:r w:rsidR="000B49A6" w:rsidRPr="000D1F23">
        <w:rPr>
          <w:rFonts w:ascii="Garamond" w:hAnsi="Garamond" w:cs="Times New Roman"/>
          <w:sz w:val="24"/>
          <w:szCs w:val="24"/>
        </w:rPr>
        <w:t xml:space="preserve">acknowledged </w:t>
      </w:r>
      <w:r w:rsidR="00CB44F5" w:rsidRPr="000D1F23">
        <w:rPr>
          <w:rFonts w:ascii="Garamond" w:hAnsi="Garamond" w:cs="Times New Roman"/>
          <w:sz w:val="24"/>
          <w:szCs w:val="24"/>
        </w:rPr>
        <w:t>Moorish synagogue</w:t>
      </w:r>
      <w:r w:rsidR="00764609" w:rsidRPr="000D1F23">
        <w:rPr>
          <w:rFonts w:ascii="Garamond" w:hAnsi="Garamond" w:cs="Times New Roman"/>
          <w:sz w:val="24"/>
          <w:szCs w:val="24"/>
        </w:rPr>
        <w:t>, located</w:t>
      </w:r>
      <w:r w:rsidR="00CB44F5" w:rsidRPr="000D1F23">
        <w:rPr>
          <w:rFonts w:ascii="Garamond" w:hAnsi="Garamond" w:cs="Times New Roman"/>
          <w:sz w:val="24"/>
          <w:szCs w:val="24"/>
        </w:rPr>
        <w:t xml:space="preserve"> in Dresden in 1840. </w:t>
      </w:r>
      <w:r w:rsidR="0017700E" w:rsidRPr="000D1F23">
        <w:rPr>
          <w:rFonts w:ascii="Garamond" w:hAnsi="Garamond" w:cs="Times New Roman"/>
          <w:sz w:val="24"/>
          <w:szCs w:val="24"/>
        </w:rPr>
        <w:t xml:space="preserve"> </w:t>
      </w:r>
      <w:r w:rsidR="00821315" w:rsidRPr="000D1F23">
        <w:rPr>
          <w:rFonts w:ascii="Garamond" w:hAnsi="Garamond" w:cs="Times New Roman"/>
          <w:sz w:val="24"/>
          <w:szCs w:val="24"/>
        </w:rPr>
        <w:t>This was a new type of synagogue that influenced the public’s perception of synagogue design for decades to come.</w:t>
      </w:r>
      <w:r w:rsidR="00C475FB" w:rsidRPr="000D1F23">
        <w:rPr>
          <w:rFonts w:ascii="Garamond" w:hAnsi="Garamond" w:cs="Times New Roman"/>
          <w:sz w:val="24"/>
          <w:szCs w:val="24"/>
          <w:vertAlign w:val="superscript"/>
        </w:rPr>
        <w:t>5</w:t>
      </w:r>
      <w:r w:rsidR="000569C7" w:rsidRPr="000D1F23">
        <w:rPr>
          <w:rFonts w:ascii="Garamond" w:hAnsi="Garamond" w:cs="Times New Roman"/>
          <w:sz w:val="24"/>
          <w:szCs w:val="24"/>
          <w:vertAlign w:val="superscript"/>
        </w:rPr>
        <w:t>7</w:t>
      </w:r>
      <w:r w:rsidR="00821315" w:rsidRPr="000D1F23">
        <w:rPr>
          <w:rFonts w:ascii="Garamond" w:hAnsi="Garamond" w:cs="Times New Roman"/>
          <w:sz w:val="24"/>
          <w:szCs w:val="24"/>
        </w:rPr>
        <w:t xml:space="preserve"> </w:t>
      </w:r>
    </w:p>
    <w:p w14:paraId="427FD20A" w14:textId="77777777" w:rsidR="00821315" w:rsidRPr="000D1F23" w:rsidRDefault="00CB44F5" w:rsidP="00B6769C">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During the mid-nineteenth century it was commonly held, by both architects and Jewish congregations, that certain architectural styles were more acceptable for synagogue construction than others; this being largely based on religious bias and historical reference. The Gothic style was considered too emblematic of Catholicism and was to be avoided in synagogue design. That style, according to Semper was based on the basilica plan and therefore not conducive to a sermon based worship service. Byzantine and Romanesque styles were emblematic of Protestantism and therefore, Semper believed, more aligned with Judaism. This belief was derived from the fact that modern Jewish communities in Germany were undergoing reformation and assimilation and were, indeed, becoming closely aligned with their Protestant neighbors.</w:t>
      </w:r>
    </w:p>
    <w:p w14:paraId="3CA99D2E" w14:textId="54753747" w:rsidR="00CB44F5" w:rsidRPr="000D1F23" w:rsidRDefault="00CB44F5" w:rsidP="00B6769C">
      <w:pPr>
        <w:spacing w:line="480" w:lineRule="auto"/>
        <w:ind w:firstLine="720"/>
        <w:contextualSpacing/>
        <w:jc w:val="both"/>
        <w:rPr>
          <w:rFonts w:ascii="Garamond" w:hAnsi="Garamond" w:cs="Times New Roman"/>
          <w:color w:val="FF0000"/>
          <w:sz w:val="24"/>
          <w:szCs w:val="24"/>
        </w:rPr>
      </w:pPr>
      <w:r w:rsidRPr="000D1F23">
        <w:rPr>
          <w:rFonts w:ascii="Garamond" w:hAnsi="Garamond" w:cs="Times New Roman"/>
          <w:sz w:val="24"/>
          <w:szCs w:val="24"/>
        </w:rPr>
        <w:t xml:space="preserve"> Albert Rosengarten,</w:t>
      </w:r>
      <w:r w:rsidR="00821315" w:rsidRPr="000D1F23">
        <w:rPr>
          <w:rFonts w:ascii="Garamond" w:hAnsi="Garamond" w:cs="Times New Roman"/>
          <w:sz w:val="24"/>
          <w:szCs w:val="24"/>
        </w:rPr>
        <w:t xml:space="preserve"> an assistant to a Christian architect, </w:t>
      </w:r>
      <w:r w:rsidR="00431C38" w:rsidRPr="000D1F23">
        <w:rPr>
          <w:rFonts w:ascii="Garamond" w:hAnsi="Garamond" w:cs="Times New Roman"/>
          <w:sz w:val="24"/>
          <w:szCs w:val="24"/>
        </w:rPr>
        <w:t>and</w:t>
      </w:r>
      <w:r w:rsidRPr="000D1F23">
        <w:rPr>
          <w:rFonts w:ascii="Garamond" w:hAnsi="Garamond" w:cs="Times New Roman"/>
          <w:sz w:val="24"/>
          <w:szCs w:val="24"/>
        </w:rPr>
        <w:t xml:space="preserve"> one of the rare Jewish architects in Germany during the 1830s</w:t>
      </w:r>
      <w:r w:rsidR="00431C38" w:rsidRPr="000D1F23">
        <w:rPr>
          <w:rFonts w:ascii="Garamond" w:hAnsi="Garamond" w:cs="Times New Roman"/>
          <w:sz w:val="24"/>
          <w:szCs w:val="24"/>
        </w:rPr>
        <w:t>,</w:t>
      </w:r>
      <w:r w:rsidRPr="000D1F23">
        <w:rPr>
          <w:rFonts w:ascii="Garamond" w:hAnsi="Garamond" w:cs="Times New Roman"/>
          <w:sz w:val="24"/>
          <w:szCs w:val="24"/>
        </w:rPr>
        <w:t xml:space="preserve"> added his belief that Egyptian Revival was also inappropriate for synagogue design, pointing out the unhappy historical association between the Jews and the Egyptians.</w:t>
      </w:r>
      <w:r w:rsidR="00821315" w:rsidRPr="000D1F23">
        <w:rPr>
          <w:rFonts w:ascii="Garamond" w:hAnsi="Garamond" w:cs="Times New Roman"/>
          <w:sz w:val="24"/>
          <w:szCs w:val="24"/>
        </w:rPr>
        <w:t xml:space="preserve"> He also believed that Jews now lived in a modern world and needed to have a new approach to synagogue design.</w:t>
      </w:r>
      <w:r w:rsidR="000569C7" w:rsidRPr="000D1F23">
        <w:rPr>
          <w:rFonts w:ascii="Garamond" w:hAnsi="Garamond" w:cs="Times New Roman"/>
          <w:sz w:val="24"/>
          <w:szCs w:val="24"/>
          <w:vertAlign w:val="superscript"/>
        </w:rPr>
        <w:t>58</w:t>
      </w:r>
    </w:p>
    <w:p w14:paraId="51FFB57E" w14:textId="54D58E61" w:rsidR="00CB44F5" w:rsidRPr="000D1F23" w:rsidRDefault="00CB44F5" w:rsidP="00CB44F5">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Semper’s Dresden synagogue</w:t>
      </w:r>
      <w:r w:rsidR="00764609" w:rsidRPr="000D1F23">
        <w:rPr>
          <w:rFonts w:ascii="Garamond" w:hAnsi="Garamond" w:cs="Times New Roman"/>
          <w:sz w:val="24"/>
          <w:szCs w:val="24"/>
        </w:rPr>
        <w:t>,</w:t>
      </w:r>
      <w:r w:rsidRPr="000D1F23">
        <w:rPr>
          <w:rFonts w:ascii="Garamond" w:hAnsi="Garamond" w:cs="Times New Roman"/>
          <w:sz w:val="24"/>
          <w:szCs w:val="24"/>
        </w:rPr>
        <w:t xml:space="preserve"> with its Alhambra</w:t>
      </w:r>
      <w:r w:rsidR="00431C38" w:rsidRPr="000D1F23">
        <w:rPr>
          <w:rFonts w:ascii="Garamond" w:hAnsi="Garamond" w:cs="Times New Roman"/>
          <w:sz w:val="24"/>
          <w:szCs w:val="24"/>
        </w:rPr>
        <w:t>-</w:t>
      </w:r>
      <w:r w:rsidRPr="000D1F23">
        <w:rPr>
          <w:rFonts w:ascii="Garamond" w:hAnsi="Garamond" w:cs="Times New Roman"/>
          <w:sz w:val="24"/>
          <w:szCs w:val="24"/>
        </w:rPr>
        <w:t>influenced ornamentation, rounded arches, decorative interior supports and tented roof, was illustrative for many architects who studied its design for inspiration r</w:t>
      </w:r>
      <w:r w:rsidR="000B49A6" w:rsidRPr="000D1F23">
        <w:rPr>
          <w:rFonts w:ascii="Garamond" w:hAnsi="Garamond" w:cs="Times New Roman"/>
          <w:sz w:val="24"/>
          <w:szCs w:val="24"/>
        </w:rPr>
        <w:t xml:space="preserve">ather than reproducing copies. This synagogue had a more identifiably Romanesque exterior, while its interior was ornamented with Moorish designs. </w:t>
      </w:r>
      <w:r w:rsidRPr="000D1F23">
        <w:rPr>
          <w:rFonts w:ascii="Garamond" w:hAnsi="Garamond" w:cs="Times New Roman"/>
          <w:sz w:val="24"/>
          <w:szCs w:val="24"/>
        </w:rPr>
        <w:t>Rosenau sums up Semper’s contribution to synagogue architecture by looking at the historical development of this type of building, noting that in antiquity synagogues were mostly derivatives of the basilica,</w:t>
      </w:r>
      <w:r w:rsidR="00764609" w:rsidRPr="000D1F23">
        <w:rPr>
          <w:rFonts w:ascii="Garamond" w:hAnsi="Garamond" w:cs="Times New Roman"/>
          <w:sz w:val="24"/>
          <w:szCs w:val="24"/>
        </w:rPr>
        <w:t xml:space="preserve"> and </w:t>
      </w:r>
      <w:r w:rsidRPr="000D1F23">
        <w:rPr>
          <w:rFonts w:ascii="Garamond" w:hAnsi="Garamond" w:cs="Times New Roman"/>
          <w:sz w:val="24"/>
          <w:szCs w:val="24"/>
        </w:rPr>
        <w:t>during the Middle Ages they were based on the double-aisled hall</w:t>
      </w:r>
      <w:r w:rsidR="00764609" w:rsidRPr="000D1F23">
        <w:rPr>
          <w:rFonts w:ascii="Garamond" w:hAnsi="Garamond" w:cs="Times New Roman"/>
          <w:sz w:val="24"/>
          <w:szCs w:val="24"/>
        </w:rPr>
        <w:t>.</w:t>
      </w:r>
      <w:r w:rsidRPr="000D1F23">
        <w:rPr>
          <w:rFonts w:ascii="Garamond" w:hAnsi="Garamond" w:cs="Times New Roman"/>
          <w:sz w:val="24"/>
          <w:szCs w:val="24"/>
        </w:rPr>
        <w:t xml:space="preserve"> </w:t>
      </w:r>
      <w:r w:rsidR="00764609" w:rsidRPr="000D1F23">
        <w:rPr>
          <w:rFonts w:ascii="Garamond" w:hAnsi="Garamond" w:cs="Times New Roman"/>
          <w:sz w:val="24"/>
          <w:szCs w:val="24"/>
        </w:rPr>
        <w:t>D</w:t>
      </w:r>
      <w:r w:rsidRPr="000D1F23">
        <w:rPr>
          <w:rFonts w:ascii="Garamond" w:hAnsi="Garamond" w:cs="Times New Roman"/>
          <w:sz w:val="24"/>
          <w:szCs w:val="24"/>
        </w:rPr>
        <w:t>uring later periods they were significantly influenced by the Protestant church and therefore followed Neo-Classical models. Semper’s greatest contribution was the creation of something novel.</w:t>
      </w:r>
      <w:r w:rsidR="00766398" w:rsidRPr="000D1F23">
        <w:rPr>
          <w:rFonts w:ascii="Garamond" w:hAnsi="Garamond" w:cs="Times New Roman"/>
          <w:sz w:val="24"/>
          <w:szCs w:val="24"/>
          <w:vertAlign w:val="superscript"/>
        </w:rPr>
        <w:t>5</w:t>
      </w:r>
      <w:r w:rsidR="000569C7" w:rsidRPr="000D1F23">
        <w:rPr>
          <w:rFonts w:ascii="Garamond" w:hAnsi="Garamond" w:cs="Times New Roman"/>
          <w:sz w:val="24"/>
          <w:szCs w:val="24"/>
          <w:vertAlign w:val="superscript"/>
        </w:rPr>
        <w:t>9</w:t>
      </w:r>
    </w:p>
    <w:p w14:paraId="59E27D10" w14:textId="6414125E" w:rsidR="00CD3D16" w:rsidRPr="000D1F23" w:rsidRDefault="00CD3D16" w:rsidP="00CB44F5">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Another early Moorish synagogue was built in Ingelheim. It was located at the back of the property Stiegelgasse 25, and was dedicated on August 27, 1841. The synagogue had a Moorish façade and combined typical elements of contemporary European architecture. This façade, on the West side of the building, was characterized by a three-part stepped gable wall with a decorative border and a large, round window at its center, placed in the spot corresponding to a cathedral’s rose window. Below the window were the horseshoe-shaped twin-doors that served as the entrance for the men. On both sides were the entrances for the women, which led upstairs to the gallery. On the Eastern wall, the wall closest to Jerusalem, there was a richly decorated, semi-circular elevated niche for the </w:t>
      </w:r>
      <w:r w:rsidR="003773CD" w:rsidRPr="000D1F23">
        <w:rPr>
          <w:rFonts w:ascii="Garamond" w:hAnsi="Garamond" w:cs="Times New Roman"/>
          <w:sz w:val="24"/>
          <w:szCs w:val="24"/>
        </w:rPr>
        <w:t>a</w:t>
      </w:r>
      <w:r w:rsidRPr="000D1F23">
        <w:rPr>
          <w:rFonts w:ascii="Garamond" w:hAnsi="Garamond" w:cs="Times New Roman"/>
          <w:sz w:val="24"/>
          <w:szCs w:val="24"/>
        </w:rPr>
        <w:t xml:space="preserve">rk containing the Torah.  By design, this niche is similar to a </w:t>
      </w:r>
      <w:r w:rsidRPr="000D1F23">
        <w:rPr>
          <w:rFonts w:ascii="Garamond" w:hAnsi="Garamond" w:cs="Times New Roman"/>
          <w:i/>
          <w:sz w:val="24"/>
          <w:szCs w:val="24"/>
        </w:rPr>
        <w:t>mihrab</w:t>
      </w:r>
      <w:r w:rsidRPr="000D1F23">
        <w:rPr>
          <w:rFonts w:ascii="Garamond" w:hAnsi="Garamond" w:cs="Times New Roman"/>
          <w:sz w:val="24"/>
          <w:szCs w:val="24"/>
        </w:rPr>
        <w:t xml:space="preserve">. A </w:t>
      </w:r>
      <w:r w:rsidRPr="000D1F23">
        <w:rPr>
          <w:rFonts w:ascii="Garamond" w:hAnsi="Garamond" w:cs="Times New Roman"/>
          <w:i/>
          <w:sz w:val="24"/>
          <w:szCs w:val="24"/>
        </w:rPr>
        <w:t>mihrab</w:t>
      </w:r>
      <w:r w:rsidRPr="000D1F23">
        <w:rPr>
          <w:rFonts w:ascii="Garamond" w:hAnsi="Garamond" w:cs="Times New Roman"/>
          <w:sz w:val="24"/>
          <w:szCs w:val="24"/>
        </w:rPr>
        <w:t xml:space="preserve"> is the semicircular niche in the wall of a mosque that indicates the direction of the Kaaba in Mecca and indicating the direction that Muslims should face when praying, thus serving the same function as the </w:t>
      </w:r>
      <w:r w:rsidR="003773CD" w:rsidRPr="000D1F23">
        <w:rPr>
          <w:rFonts w:ascii="Garamond" w:hAnsi="Garamond" w:cs="Times New Roman"/>
          <w:sz w:val="24"/>
          <w:szCs w:val="24"/>
        </w:rPr>
        <w:t>ar</w:t>
      </w:r>
      <w:r w:rsidRPr="000D1F23">
        <w:rPr>
          <w:rFonts w:ascii="Garamond" w:hAnsi="Garamond" w:cs="Times New Roman"/>
          <w:sz w:val="24"/>
          <w:szCs w:val="24"/>
        </w:rPr>
        <w:t>k’s placement on the Eastern wall. Interior ornament was predominated</w:t>
      </w:r>
      <w:r w:rsidR="00431C38" w:rsidRPr="000D1F23">
        <w:rPr>
          <w:rFonts w:ascii="Garamond" w:hAnsi="Garamond" w:cs="Times New Roman"/>
          <w:sz w:val="24"/>
          <w:szCs w:val="24"/>
        </w:rPr>
        <w:t xml:space="preserve"> by an</w:t>
      </w:r>
      <w:r w:rsidRPr="000D1F23">
        <w:rPr>
          <w:rFonts w:ascii="Garamond" w:hAnsi="Garamond" w:cs="Times New Roman"/>
          <w:sz w:val="24"/>
          <w:szCs w:val="24"/>
        </w:rPr>
        <w:t xml:space="preserve"> oriental style, with patterns based on oriental carpets painted on the lower half of the wall and a star-filled heaven on the upper half. In the center of this niche, two double columns formed a horseshoe-shaped arch for the </w:t>
      </w:r>
      <w:r w:rsidR="003773CD" w:rsidRPr="000D1F23">
        <w:rPr>
          <w:rFonts w:ascii="Garamond" w:hAnsi="Garamond" w:cs="Times New Roman"/>
          <w:sz w:val="24"/>
          <w:szCs w:val="24"/>
        </w:rPr>
        <w:t>a</w:t>
      </w:r>
      <w:r w:rsidRPr="000D1F23">
        <w:rPr>
          <w:rFonts w:ascii="Garamond" w:hAnsi="Garamond" w:cs="Times New Roman"/>
          <w:sz w:val="24"/>
          <w:szCs w:val="24"/>
        </w:rPr>
        <w:t xml:space="preserve">rk which held the </w:t>
      </w:r>
      <w:r w:rsidR="00431C38" w:rsidRPr="000D1F23">
        <w:rPr>
          <w:rFonts w:ascii="Garamond" w:hAnsi="Garamond" w:cs="Times New Roman"/>
          <w:sz w:val="24"/>
          <w:szCs w:val="24"/>
        </w:rPr>
        <w:t>Torahs</w:t>
      </w:r>
      <w:r w:rsidRPr="000D1F23">
        <w:rPr>
          <w:rFonts w:ascii="Garamond" w:hAnsi="Garamond" w:cs="Times New Roman"/>
          <w:sz w:val="24"/>
          <w:szCs w:val="24"/>
        </w:rPr>
        <w:t xml:space="preserve">. These columns supported a second horseshoe-shaped blind arch rising above the shrine, which served as the decorative frame for the two tablets of the Ten Commandments. To the left and right of the Tablets, on cornices, were two oriental-style candelabras. Two large candelabras also stood on either side of the </w:t>
      </w:r>
      <w:r w:rsidR="003773CD" w:rsidRPr="000D1F23">
        <w:rPr>
          <w:rFonts w:ascii="Garamond" w:hAnsi="Garamond" w:cs="Times New Roman"/>
          <w:sz w:val="24"/>
          <w:szCs w:val="24"/>
        </w:rPr>
        <w:t>a</w:t>
      </w:r>
      <w:r w:rsidRPr="000D1F23">
        <w:rPr>
          <w:rFonts w:ascii="Garamond" w:hAnsi="Garamond" w:cs="Times New Roman"/>
          <w:sz w:val="24"/>
          <w:szCs w:val="24"/>
        </w:rPr>
        <w:t xml:space="preserve">rk. The children of the community sat on curved benches to the right and left of the </w:t>
      </w:r>
      <w:r w:rsidR="003773CD" w:rsidRPr="000D1F23">
        <w:rPr>
          <w:rFonts w:ascii="Garamond" w:hAnsi="Garamond" w:cs="Times New Roman"/>
          <w:sz w:val="24"/>
          <w:szCs w:val="24"/>
        </w:rPr>
        <w:t>ar</w:t>
      </w:r>
      <w:r w:rsidRPr="000D1F23">
        <w:rPr>
          <w:rFonts w:ascii="Garamond" w:hAnsi="Garamond" w:cs="Times New Roman"/>
          <w:sz w:val="24"/>
          <w:szCs w:val="24"/>
        </w:rPr>
        <w:t xml:space="preserve">k. The </w:t>
      </w:r>
      <w:r w:rsidR="00431C38" w:rsidRPr="000D1F23">
        <w:rPr>
          <w:rFonts w:ascii="Garamond" w:hAnsi="Garamond" w:cs="Times New Roman"/>
          <w:i/>
          <w:sz w:val="24"/>
          <w:szCs w:val="24"/>
        </w:rPr>
        <w:t>b</w:t>
      </w:r>
      <w:r w:rsidRPr="000D1F23">
        <w:rPr>
          <w:rFonts w:ascii="Garamond" w:hAnsi="Garamond" w:cs="Times New Roman"/>
          <w:i/>
          <w:sz w:val="24"/>
          <w:szCs w:val="24"/>
        </w:rPr>
        <w:t>ima</w:t>
      </w:r>
      <w:r w:rsidR="00E0693E" w:rsidRPr="000D1F23">
        <w:rPr>
          <w:rFonts w:ascii="Garamond" w:hAnsi="Garamond" w:cs="Times New Roman"/>
          <w:i/>
          <w:sz w:val="24"/>
          <w:szCs w:val="24"/>
        </w:rPr>
        <w:t>h</w:t>
      </w:r>
      <w:r w:rsidRPr="000D1F23">
        <w:rPr>
          <w:rFonts w:ascii="Garamond" w:hAnsi="Garamond" w:cs="Times New Roman"/>
          <w:sz w:val="24"/>
          <w:szCs w:val="24"/>
        </w:rPr>
        <w:t xml:space="preserve">, or readers platform from which the Torah was read, was placed in front of the </w:t>
      </w:r>
      <w:r w:rsidR="003773CD" w:rsidRPr="000D1F23">
        <w:rPr>
          <w:rFonts w:ascii="Garamond" w:hAnsi="Garamond" w:cs="Times New Roman"/>
          <w:sz w:val="24"/>
          <w:szCs w:val="24"/>
        </w:rPr>
        <w:t>a</w:t>
      </w:r>
      <w:r w:rsidRPr="000D1F23">
        <w:rPr>
          <w:rFonts w:ascii="Garamond" w:hAnsi="Garamond" w:cs="Times New Roman"/>
          <w:sz w:val="24"/>
          <w:szCs w:val="24"/>
        </w:rPr>
        <w:t>rk, as was the custom of Reform synagogues.</w:t>
      </w:r>
      <w:r w:rsidR="00E0693E" w:rsidRPr="000D1F23">
        <w:rPr>
          <w:rFonts w:ascii="Garamond" w:hAnsi="Garamond" w:cs="Times New Roman"/>
          <w:sz w:val="24"/>
          <w:szCs w:val="24"/>
        </w:rPr>
        <w:t xml:space="preserve"> Also in keeping with Reform tradition, the Ingelheim synagogue had an organ.</w:t>
      </w:r>
      <w:r w:rsidR="000569C7" w:rsidRPr="000D1F23">
        <w:rPr>
          <w:rFonts w:ascii="Garamond" w:hAnsi="Garamond" w:cs="Times New Roman"/>
          <w:sz w:val="24"/>
          <w:szCs w:val="24"/>
          <w:vertAlign w:val="superscript"/>
        </w:rPr>
        <w:t>60</w:t>
      </w:r>
    </w:p>
    <w:p w14:paraId="60E4A3EE" w14:textId="27D72CCE" w:rsidR="00CB44F5" w:rsidRPr="000D1F23" w:rsidRDefault="00CB44F5" w:rsidP="00CB44F5">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In 1855 a synagogue was dedicated in Leipzig, then part of Saxony. Otto Simonson, who was a Jewish architect trained by Gottfried Semper, had been hired by the community and he created a synagogue that became a model for those that followed. It was here that Simonson introduced the Arabic horseshoe arches. Additionally, his </w:t>
      </w:r>
      <w:r w:rsidR="003773CD" w:rsidRPr="000D1F23">
        <w:rPr>
          <w:rFonts w:ascii="Garamond" w:hAnsi="Garamond" w:cs="Times New Roman"/>
          <w:sz w:val="24"/>
          <w:szCs w:val="24"/>
        </w:rPr>
        <w:t>a</w:t>
      </w:r>
      <w:r w:rsidRPr="000D1F23">
        <w:rPr>
          <w:rFonts w:ascii="Garamond" w:hAnsi="Garamond" w:cs="Times New Roman"/>
          <w:sz w:val="24"/>
          <w:szCs w:val="24"/>
        </w:rPr>
        <w:t xml:space="preserve">rk was placed in a rounded niche that strongly resembled a </w:t>
      </w:r>
      <w:r w:rsidRPr="000D1F23">
        <w:rPr>
          <w:rFonts w:ascii="Garamond" w:hAnsi="Garamond" w:cs="Times New Roman"/>
          <w:i/>
          <w:sz w:val="24"/>
          <w:szCs w:val="24"/>
        </w:rPr>
        <w:t>mihrab</w:t>
      </w:r>
      <w:r w:rsidRPr="000D1F23">
        <w:rPr>
          <w:rFonts w:ascii="Garamond" w:hAnsi="Garamond" w:cs="Times New Roman"/>
          <w:sz w:val="24"/>
          <w:szCs w:val="24"/>
        </w:rPr>
        <w:t xml:space="preserve">, and his pulpit looked like the elevated lectern in mosques known as the </w:t>
      </w:r>
      <w:r w:rsidRPr="000D1F23">
        <w:rPr>
          <w:rFonts w:ascii="Garamond" w:hAnsi="Garamond" w:cs="Times New Roman"/>
          <w:i/>
          <w:sz w:val="24"/>
          <w:szCs w:val="24"/>
        </w:rPr>
        <w:t>mi</w:t>
      </w:r>
      <w:r w:rsidR="007F4CB0" w:rsidRPr="000D1F23">
        <w:rPr>
          <w:rFonts w:ascii="Garamond" w:hAnsi="Garamond" w:cs="Times New Roman"/>
          <w:i/>
          <w:sz w:val="24"/>
          <w:szCs w:val="24"/>
        </w:rPr>
        <w:t>n</w:t>
      </w:r>
      <w:r w:rsidRPr="000D1F23">
        <w:rPr>
          <w:rFonts w:ascii="Garamond" w:hAnsi="Garamond" w:cs="Times New Roman"/>
          <w:i/>
          <w:sz w:val="24"/>
          <w:szCs w:val="24"/>
        </w:rPr>
        <w:t>bar</w:t>
      </w:r>
      <w:r w:rsidRPr="000D1F23">
        <w:rPr>
          <w:rFonts w:ascii="Garamond" w:hAnsi="Garamond" w:cs="Times New Roman"/>
          <w:sz w:val="24"/>
          <w:szCs w:val="24"/>
        </w:rPr>
        <w:t>. Due to the location of Leipzig this synagogue was very important because Jewish travelers from all over Europe and America attended annual fairs there.  In his writings about this synagogue, Simonson claimed that he believed that the Moorish style is the most characteristic of a Temple. Judaism, he felt, was faithful to its history and traditions which originated in the east, and therefore the east was a symbolic motherland.</w:t>
      </w:r>
      <w:r w:rsidR="000569C7" w:rsidRPr="000D1F23">
        <w:rPr>
          <w:rFonts w:ascii="Garamond" w:hAnsi="Garamond" w:cs="Times New Roman"/>
          <w:sz w:val="24"/>
          <w:szCs w:val="24"/>
          <w:vertAlign w:val="superscript"/>
        </w:rPr>
        <w:t>61</w:t>
      </w:r>
    </w:p>
    <w:p w14:paraId="2E2533E2" w14:textId="37ED8A41" w:rsidR="00CB44F5" w:rsidRPr="000D1F23" w:rsidRDefault="00CB44F5" w:rsidP="003773CD">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The overall structure of these synagogues followed the basics of church architecture. The minarets that became one of the identifying features on the exteriors of these buildings were typically located on top of towers that would under other circumstances house steeples.  Some </w:t>
      </w:r>
      <w:r w:rsidR="00F501AB" w:rsidRPr="000D1F23">
        <w:rPr>
          <w:rFonts w:ascii="Garamond" w:hAnsi="Garamond" w:cs="Times New Roman"/>
          <w:sz w:val="24"/>
          <w:szCs w:val="24"/>
        </w:rPr>
        <w:t>a</w:t>
      </w:r>
      <w:r w:rsidRPr="000D1F23">
        <w:rPr>
          <w:rFonts w:ascii="Garamond" w:hAnsi="Garamond" w:cs="Times New Roman"/>
          <w:sz w:val="24"/>
          <w:szCs w:val="24"/>
        </w:rPr>
        <w:t>rchitects included four towers in their plans, one on each corner of the building. None, however, featured just one minaret</w:t>
      </w:r>
      <w:r w:rsidR="003773CD" w:rsidRPr="000D1F23">
        <w:rPr>
          <w:rFonts w:ascii="Garamond" w:hAnsi="Garamond" w:cs="Times New Roman"/>
          <w:sz w:val="24"/>
          <w:szCs w:val="24"/>
        </w:rPr>
        <w:t>,</w:t>
      </w:r>
      <w:r w:rsidRPr="000D1F23">
        <w:rPr>
          <w:rFonts w:ascii="Garamond" w:hAnsi="Garamond" w:cs="Times New Roman"/>
          <w:sz w:val="24"/>
          <w:szCs w:val="24"/>
        </w:rPr>
        <w:t xml:space="preserve"> which would have emulated the majority of mosques. Interior floor plans were identical to churches although full transepts were avoided because of its reference to the cross.</w:t>
      </w:r>
      <w:r w:rsidR="000569C7" w:rsidRPr="000D1F23">
        <w:rPr>
          <w:rFonts w:ascii="Garamond" w:hAnsi="Garamond" w:cs="Times New Roman"/>
          <w:sz w:val="24"/>
          <w:szCs w:val="24"/>
          <w:vertAlign w:val="superscript"/>
        </w:rPr>
        <w:t xml:space="preserve">62 </w:t>
      </w:r>
      <w:r w:rsidRPr="000D1F23">
        <w:rPr>
          <w:rFonts w:ascii="Garamond" w:hAnsi="Garamond" w:cs="Times New Roman"/>
          <w:sz w:val="24"/>
          <w:szCs w:val="24"/>
        </w:rPr>
        <w:t>This period of mid-nineteenth century synagogue building was referred to as the age of “cathedral synagogues” because magnificent buildings were erected throughout Europe that were on par with the most elaborate of Christian churches.</w:t>
      </w:r>
      <w:r w:rsidR="000569C7" w:rsidRPr="000D1F23">
        <w:rPr>
          <w:rFonts w:ascii="Garamond" w:hAnsi="Garamond" w:cs="Times New Roman"/>
          <w:sz w:val="24"/>
          <w:szCs w:val="24"/>
          <w:vertAlign w:val="superscript"/>
        </w:rPr>
        <w:t>63</w:t>
      </w:r>
    </w:p>
    <w:p w14:paraId="64444216" w14:textId="0ADB6BEB" w:rsidR="00CB44F5" w:rsidRPr="000D1F23" w:rsidRDefault="00CB44F5" w:rsidP="00CB44F5">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Because these synagogues </w:t>
      </w:r>
      <w:r w:rsidR="00B42E59" w:rsidRPr="000D1F23">
        <w:rPr>
          <w:rFonts w:ascii="Garamond" w:hAnsi="Garamond" w:cs="Times New Roman"/>
          <w:sz w:val="24"/>
          <w:szCs w:val="24"/>
        </w:rPr>
        <w:t>were</w:t>
      </w:r>
      <w:r w:rsidRPr="000D1F23">
        <w:rPr>
          <w:rFonts w:ascii="Garamond" w:hAnsi="Garamond" w:cs="Times New Roman"/>
          <w:sz w:val="24"/>
          <w:szCs w:val="24"/>
        </w:rPr>
        <w:t xml:space="preserve"> often a flight of fancy combining elements from several architectural styles some buildings are more Moorish and others less depending on the number and placement of their Moorish features</w:t>
      </w:r>
      <w:r w:rsidR="00B42E59" w:rsidRPr="000D1F23">
        <w:rPr>
          <w:rFonts w:ascii="Garamond" w:hAnsi="Garamond" w:cs="Times New Roman"/>
          <w:sz w:val="24"/>
          <w:szCs w:val="24"/>
        </w:rPr>
        <w:t>.</w:t>
      </w:r>
      <w:r w:rsidRPr="000D1F23">
        <w:rPr>
          <w:rFonts w:ascii="Garamond" w:hAnsi="Garamond" w:cs="Times New Roman"/>
          <w:sz w:val="24"/>
          <w:szCs w:val="24"/>
        </w:rPr>
        <w:t xml:space="preserve"> </w:t>
      </w:r>
      <w:r w:rsidR="00B42E59" w:rsidRPr="000D1F23">
        <w:rPr>
          <w:rFonts w:ascii="Garamond" w:hAnsi="Garamond" w:cs="Times New Roman"/>
          <w:sz w:val="24"/>
          <w:szCs w:val="24"/>
        </w:rPr>
        <w:t>E</w:t>
      </w:r>
      <w:r w:rsidRPr="000D1F23">
        <w:rPr>
          <w:rFonts w:ascii="Garamond" w:hAnsi="Garamond" w:cs="Times New Roman"/>
          <w:sz w:val="24"/>
          <w:szCs w:val="24"/>
        </w:rPr>
        <w:t xml:space="preserve">xteriors were often less ornate than the interiors, and </w:t>
      </w:r>
      <w:r w:rsidR="00B42E59" w:rsidRPr="000D1F23">
        <w:rPr>
          <w:rFonts w:ascii="Garamond" w:hAnsi="Garamond" w:cs="Times New Roman"/>
          <w:sz w:val="24"/>
          <w:szCs w:val="24"/>
        </w:rPr>
        <w:t>were</w:t>
      </w:r>
      <w:r w:rsidRPr="000D1F23">
        <w:rPr>
          <w:rFonts w:ascii="Garamond" w:hAnsi="Garamond" w:cs="Times New Roman"/>
          <w:sz w:val="24"/>
          <w:szCs w:val="24"/>
        </w:rPr>
        <w:t xml:space="preserve"> classified as Moorish if they show</w:t>
      </w:r>
      <w:r w:rsidR="00B42E59" w:rsidRPr="000D1F23">
        <w:rPr>
          <w:rFonts w:ascii="Garamond" w:hAnsi="Garamond" w:cs="Times New Roman"/>
          <w:sz w:val="24"/>
          <w:szCs w:val="24"/>
        </w:rPr>
        <w:t>ed</w:t>
      </w:r>
      <w:r w:rsidRPr="000D1F23">
        <w:rPr>
          <w:rFonts w:ascii="Garamond" w:hAnsi="Garamond" w:cs="Times New Roman"/>
          <w:sz w:val="24"/>
          <w:szCs w:val="24"/>
        </w:rPr>
        <w:t xml:space="preserve"> one or both of the following features: stone parapets with ornamental crenellations and horseshoe arches over windows and/or doors. Additionally, the following exterior features can also be read as Moorish: one or more domes emulating those found on mosques or the Taj Mahal; towers either evoking or topped with minarets; horizontal bands in two alternating colors, usually brick alternating with stone creating a red and yellow effect; and a glazed octagonal medallion in the façade where a rose window would be on a church.</w:t>
      </w:r>
      <w:r w:rsidR="00E1408B" w:rsidRPr="000D1F23">
        <w:rPr>
          <w:rFonts w:ascii="Garamond" w:hAnsi="Garamond" w:cs="Times New Roman"/>
          <w:color w:val="000000" w:themeColor="text1"/>
          <w:sz w:val="24"/>
          <w:szCs w:val="24"/>
          <w:vertAlign w:val="superscript"/>
        </w:rPr>
        <w:t>6</w:t>
      </w:r>
      <w:r w:rsidR="000569C7" w:rsidRPr="000D1F23">
        <w:rPr>
          <w:rFonts w:ascii="Garamond" w:hAnsi="Garamond" w:cs="Times New Roman"/>
          <w:color w:val="000000" w:themeColor="text1"/>
          <w:sz w:val="24"/>
          <w:szCs w:val="24"/>
          <w:vertAlign w:val="superscript"/>
        </w:rPr>
        <w:t>4</w:t>
      </w:r>
      <w:r w:rsidRPr="000D1F23">
        <w:rPr>
          <w:rFonts w:ascii="Garamond" w:hAnsi="Garamond" w:cs="Times New Roman"/>
          <w:sz w:val="24"/>
          <w:szCs w:val="24"/>
        </w:rPr>
        <w:t xml:space="preserve"> Exteriors were designed for public consumption and as such not only had to please the congregation but had to meld with the buildings surrounding it to be accepted in the city without prejudice. The interiors however, were lavishly decorated and were intended for the eyes of the congregants</w:t>
      </w:r>
      <w:r w:rsidR="007F4CB0" w:rsidRPr="000D1F23">
        <w:rPr>
          <w:rFonts w:ascii="Garamond" w:hAnsi="Garamond" w:cs="Times New Roman"/>
          <w:sz w:val="24"/>
          <w:szCs w:val="24"/>
        </w:rPr>
        <w:t xml:space="preserve"> only</w:t>
      </w:r>
      <w:r w:rsidRPr="000D1F23">
        <w:rPr>
          <w:rFonts w:ascii="Garamond" w:hAnsi="Garamond" w:cs="Times New Roman"/>
          <w:sz w:val="24"/>
          <w:szCs w:val="24"/>
        </w:rPr>
        <w:t xml:space="preserve">. </w:t>
      </w:r>
    </w:p>
    <w:p w14:paraId="29A82FCB" w14:textId="74D8F5FF" w:rsidR="00CB44F5" w:rsidRPr="000D1F23" w:rsidRDefault="00CB44F5" w:rsidP="00CB44F5">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Rich, polychrome designs ornamented the walls and ceilings, often following contemporary design books, like Owen Jones’ </w:t>
      </w:r>
      <w:r w:rsidRPr="000D1F23">
        <w:rPr>
          <w:rFonts w:ascii="Garamond" w:hAnsi="Garamond" w:cs="Times New Roman"/>
          <w:i/>
          <w:sz w:val="24"/>
          <w:szCs w:val="24"/>
        </w:rPr>
        <w:t>Grammar of Ornament</w:t>
      </w:r>
      <w:r w:rsidRPr="000D1F23">
        <w:rPr>
          <w:rFonts w:ascii="Garamond" w:hAnsi="Garamond" w:cs="Times New Roman"/>
          <w:sz w:val="24"/>
          <w:szCs w:val="24"/>
        </w:rPr>
        <w:t xml:space="preserve"> from 1856, which were inspired by the Alhambra. </w:t>
      </w:r>
      <w:r w:rsidR="002205A9" w:rsidRPr="000D1F23">
        <w:rPr>
          <w:rFonts w:ascii="Garamond" w:hAnsi="Garamond" w:cs="Times New Roman"/>
          <w:sz w:val="24"/>
          <w:szCs w:val="24"/>
        </w:rPr>
        <w:t>Other synagogues ha</w:t>
      </w:r>
      <w:r w:rsidR="003F39C2" w:rsidRPr="000D1F23">
        <w:rPr>
          <w:rFonts w:ascii="Garamond" w:hAnsi="Garamond" w:cs="Times New Roman"/>
          <w:sz w:val="24"/>
          <w:szCs w:val="24"/>
        </w:rPr>
        <w:t xml:space="preserve">d </w:t>
      </w:r>
      <w:r w:rsidR="002205A9" w:rsidRPr="000D1F23">
        <w:rPr>
          <w:rFonts w:ascii="Garamond" w:hAnsi="Garamond" w:cs="Times New Roman"/>
          <w:sz w:val="24"/>
          <w:szCs w:val="24"/>
        </w:rPr>
        <w:t xml:space="preserve">gifted artisans cut stencils and then paint the walls and ceilings with remarkably detailed patterns. </w:t>
      </w:r>
      <w:r w:rsidRPr="000D1F23">
        <w:rPr>
          <w:rFonts w:ascii="Garamond" w:hAnsi="Garamond" w:cs="Times New Roman"/>
          <w:sz w:val="24"/>
          <w:szCs w:val="24"/>
        </w:rPr>
        <w:t>The Ark, usually located on the eastern wall, was richly decorated with a cornice that featured Orientalist crenellations like those on the external parapet. Both exterior and interior spaces, including the Ark were often decorated with arches that featured multiple, horseshoe-shaped lobes. Many also included slender pillars with floral capitals that were derived from those of the Alhambra. Design features characterize different periods of Moorish synagogue building, as they styles of decoration and ornamentation evolved to suit the needs of the time and place in which the building was erected.</w:t>
      </w:r>
      <w:r w:rsidR="00B54192" w:rsidRPr="000D1F23">
        <w:rPr>
          <w:rFonts w:ascii="Garamond" w:hAnsi="Garamond" w:cs="Times New Roman"/>
          <w:sz w:val="24"/>
          <w:szCs w:val="24"/>
          <w:vertAlign w:val="superscript"/>
        </w:rPr>
        <w:t>6</w:t>
      </w:r>
      <w:r w:rsidR="000569C7" w:rsidRPr="000D1F23">
        <w:rPr>
          <w:rFonts w:ascii="Garamond" w:hAnsi="Garamond" w:cs="Times New Roman"/>
          <w:sz w:val="24"/>
          <w:szCs w:val="24"/>
          <w:vertAlign w:val="superscript"/>
        </w:rPr>
        <w:t>5</w:t>
      </w:r>
    </w:p>
    <w:p w14:paraId="343E4481" w14:textId="4C138FB7" w:rsidR="002205A9" w:rsidRDefault="00CB44F5" w:rsidP="00CB44F5">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Moorish style expanded around the world after the construction of the</w:t>
      </w:r>
      <w:r w:rsidR="000F4F1E" w:rsidRPr="000D1F23">
        <w:rPr>
          <w:rFonts w:ascii="Garamond" w:hAnsi="Garamond" w:cs="Times New Roman"/>
          <w:sz w:val="24"/>
          <w:szCs w:val="24"/>
        </w:rPr>
        <w:t xml:space="preserve"> </w:t>
      </w:r>
      <w:r w:rsidRPr="000D1F23">
        <w:rPr>
          <w:rFonts w:ascii="Garamond" w:hAnsi="Garamond" w:cs="Times New Roman"/>
          <w:sz w:val="24"/>
          <w:szCs w:val="24"/>
        </w:rPr>
        <w:t>Dresden synagogue and became the dominant style in Europe and America.  Among the most notable in Europe were the Leopoldstadt Temple by Ludwig Forster in Vienna (1858), the Dohany Street synagogue in Budapest also by Ludwig Forster (1859), the New Synagogue or Oranienburger Strasse Temple in Berlin (1866) by Eduard Knoblauch and Friedrich August Stüler, the Glockengasse Synagogue in Cologne (1861) by Ernst Zwirner, the Tempio Israelitico in Florence (1882) by Vincenzo Micheli, Marco Treves and Mariano Falcini, and the Tempio Israelitico in Turin (1884) by Giuseppe Logogue.  While in America some of the most notable were in New York: Temple Emanu-El (1868) by Leopold Eidl</w:t>
      </w:r>
      <w:r w:rsidR="003773CD" w:rsidRPr="000D1F23">
        <w:rPr>
          <w:rFonts w:ascii="Garamond" w:hAnsi="Garamond" w:cs="Times New Roman"/>
          <w:sz w:val="24"/>
          <w:szCs w:val="24"/>
        </w:rPr>
        <w:t>i</w:t>
      </w:r>
      <w:r w:rsidRPr="000D1F23">
        <w:rPr>
          <w:rFonts w:ascii="Garamond" w:hAnsi="Garamond" w:cs="Times New Roman"/>
          <w:sz w:val="24"/>
          <w:szCs w:val="24"/>
        </w:rPr>
        <w:t>tz and Henry Fernbach, Ahawath Chesed (Central Synagogue) (1872) by Henry Fernbach, the Eldridge Street Synagogue (1887) by the Herter Brothers, and Temple Beth El (1891) by Arnold Brunner. Spanish and North African medieval architecture was as delicate and decorative as Gothic, so in a sense it can be viewed as “Jewish Gothic”.</w:t>
      </w:r>
      <w:r w:rsidR="00B8741D" w:rsidRPr="000D1F23">
        <w:rPr>
          <w:rFonts w:ascii="Garamond" w:hAnsi="Garamond" w:cs="Times New Roman"/>
          <w:sz w:val="24"/>
          <w:szCs w:val="24"/>
          <w:vertAlign w:val="superscript"/>
        </w:rPr>
        <w:t>6</w:t>
      </w:r>
      <w:r w:rsidR="000569C7" w:rsidRPr="000D1F23">
        <w:rPr>
          <w:rFonts w:ascii="Garamond" w:hAnsi="Garamond" w:cs="Times New Roman"/>
          <w:sz w:val="24"/>
          <w:szCs w:val="24"/>
          <w:vertAlign w:val="superscript"/>
        </w:rPr>
        <w:t>6</w:t>
      </w:r>
    </w:p>
    <w:p w14:paraId="2DBE80B1" w14:textId="77777777" w:rsidR="009F77E2" w:rsidRPr="000D1F23" w:rsidRDefault="009F77E2" w:rsidP="00CB44F5">
      <w:pPr>
        <w:spacing w:line="480" w:lineRule="auto"/>
        <w:ind w:firstLine="720"/>
        <w:contextualSpacing/>
        <w:jc w:val="both"/>
        <w:rPr>
          <w:rFonts w:ascii="Garamond" w:hAnsi="Garamond" w:cs="Times New Roman"/>
          <w:sz w:val="24"/>
          <w:szCs w:val="24"/>
        </w:rPr>
      </w:pPr>
    </w:p>
    <w:p w14:paraId="50009682" w14:textId="4FAA1DA8" w:rsidR="00FE22E7" w:rsidRPr="00117288" w:rsidRDefault="00FE22E7" w:rsidP="000569C7">
      <w:pPr>
        <w:spacing w:line="240" w:lineRule="auto"/>
        <w:ind w:firstLine="720"/>
        <w:contextualSpacing/>
        <w:jc w:val="both"/>
        <w:rPr>
          <w:rFonts w:ascii="Garamond" w:hAnsi="Garamond" w:cs="Times New Roman"/>
          <w:b/>
          <w:sz w:val="24"/>
          <w:szCs w:val="24"/>
        </w:rPr>
      </w:pPr>
      <w:r w:rsidRPr="000D1F23">
        <w:rPr>
          <w:rFonts w:ascii="Garamond" w:hAnsi="Garamond" w:cs="Times New Roman"/>
          <w:sz w:val="24"/>
          <w:szCs w:val="24"/>
        </w:rPr>
        <w:t xml:space="preserve">             </w:t>
      </w:r>
      <w:r w:rsidR="000569C7" w:rsidRPr="000D1F23">
        <w:rPr>
          <w:rFonts w:ascii="Garamond" w:hAnsi="Garamond" w:cs="Times New Roman"/>
          <w:sz w:val="24"/>
          <w:szCs w:val="24"/>
        </w:rPr>
        <w:tab/>
        <w:t xml:space="preserve">   </w:t>
      </w:r>
      <w:r w:rsidR="007D5D6B" w:rsidRPr="00117288">
        <w:rPr>
          <w:rFonts w:ascii="Garamond" w:hAnsi="Garamond" w:cs="Times New Roman"/>
          <w:b/>
          <w:sz w:val="24"/>
          <w:szCs w:val="24"/>
        </w:rPr>
        <w:t>Moorish Revival Synagogues of Central Europe:</w:t>
      </w:r>
    </w:p>
    <w:p w14:paraId="419AD4B7" w14:textId="5E8809E3" w:rsidR="00884E9F" w:rsidRPr="00117288" w:rsidRDefault="007D5D6B" w:rsidP="00074D2B">
      <w:pPr>
        <w:spacing w:line="240" w:lineRule="auto"/>
        <w:ind w:firstLine="720"/>
        <w:contextualSpacing/>
        <w:jc w:val="center"/>
        <w:rPr>
          <w:rFonts w:ascii="Garamond" w:hAnsi="Garamond" w:cs="Times New Roman"/>
          <w:b/>
          <w:sz w:val="24"/>
          <w:szCs w:val="24"/>
        </w:rPr>
      </w:pPr>
      <w:r w:rsidRPr="00117288">
        <w:rPr>
          <w:rFonts w:ascii="Garamond" w:hAnsi="Garamond" w:cs="Times New Roman"/>
          <w:b/>
          <w:sz w:val="24"/>
          <w:szCs w:val="24"/>
        </w:rPr>
        <w:t>Jewish Moorish Architecture in Practice</w:t>
      </w:r>
    </w:p>
    <w:p w14:paraId="6BDF4200" w14:textId="77777777" w:rsidR="00883A0E" w:rsidRPr="000D1F23" w:rsidRDefault="00883A0E" w:rsidP="00074D2B">
      <w:pPr>
        <w:spacing w:line="240" w:lineRule="auto"/>
        <w:contextualSpacing/>
        <w:jc w:val="center"/>
        <w:rPr>
          <w:rFonts w:ascii="Garamond" w:hAnsi="Garamond" w:cs="Times New Roman"/>
          <w:sz w:val="24"/>
          <w:szCs w:val="24"/>
        </w:rPr>
      </w:pPr>
    </w:p>
    <w:p w14:paraId="6EF3EBD0" w14:textId="3D3DA580" w:rsidR="00F77A03" w:rsidRPr="00117288" w:rsidRDefault="006B7CA4" w:rsidP="002F5E94">
      <w:pPr>
        <w:tabs>
          <w:tab w:val="left" w:pos="7200"/>
        </w:tabs>
        <w:spacing w:line="240" w:lineRule="auto"/>
        <w:contextualSpacing/>
        <w:jc w:val="center"/>
        <w:rPr>
          <w:rFonts w:ascii="Garamond" w:hAnsi="Garamond" w:cs="Times New Roman"/>
          <w:sz w:val="20"/>
          <w:szCs w:val="20"/>
        </w:rPr>
      </w:pPr>
      <w:r w:rsidRPr="000D1F23">
        <w:rPr>
          <w:rFonts w:ascii="Garamond" w:hAnsi="Garamond" w:cs="Times New Roman"/>
          <w:sz w:val="24"/>
          <w:szCs w:val="24"/>
        </w:rPr>
        <w:t xml:space="preserve">         </w:t>
      </w:r>
      <w:r w:rsidR="00117288">
        <w:rPr>
          <w:rFonts w:ascii="Garamond" w:hAnsi="Garamond" w:cs="Times New Roman"/>
          <w:sz w:val="24"/>
          <w:szCs w:val="24"/>
        </w:rPr>
        <w:t xml:space="preserve">      </w:t>
      </w:r>
      <w:r w:rsidRPr="000D1F23">
        <w:rPr>
          <w:rFonts w:ascii="Garamond" w:hAnsi="Garamond" w:cs="Times New Roman"/>
          <w:sz w:val="24"/>
          <w:szCs w:val="24"/>
        </w:rPr>
        <w:t xml:space="preserve">  </w:t>
      </w:r>
      <w:r w:rsidR="00883A0E" w:rsidRPr="00117288">
        <w:rPr>
          <w:rFonts w:ascii="Garamond" w:hAnsi="Garamond" w:cs="Times New Roman"/>
          <w:sz w:val="20"/>
          <w:szCs w:val="20"/>
        </w:rPr>
        <w:t>W</w:t>
      </w:r>
      <w:r w:rsidR="00F77A03" w:rsidRPr="00117288">
        <w:rPr>
          <w:rFonts w:ascii="Garamond" w:hAnsi="Garamond" w:cs="Times New Roman"/>
          <w:sz w:val="20"/>
          <w:szCs w:val="20"/>
        </w:rPr>
        <w:t xml:space="preserve">ith the </w:t>
      </w:r>
      <w:r w:rsidR="00883A0E" w:rsidRPr="00117288">
        <w:rPr>
          <w:rFonts w:ascii="Garamond" w:hAnsi="Garamond" w:cs="Times New Roman"/>
          <w:sz w:val="20"/>
          <w:szCs w:val="20"/>
        </w:rPr>
        <w:t>renown of the</w:t>
      </w:r>
      <w:r w:rsidR="00F77A03" w:rsidRPr="00117288">
        <w:rPr>
          <w:rFonts w:ascii="Garamond" w:hAnsi="Garamond" w:cs="Times New Roman"/>
          <w:sz w:val="20"/>
          <w:szCs w:val="20"/>
        </w:rPr>
        <w:t xml:space="preserve"> synagogue of Leipzig, built in 1853-55</w:t>
      </w:r>
      <w:r w:rsidR="00883A0E" w:rsidRPr="00117288">
        <w:rPr>
          <w:rFonts w:ascii="Garamond" w:hAnsi="Garamond" w:cs="Times New Roman"/>
          <w:sz w:val="20"/>
          <w:szCs w:val="20"/>
        </w:rPr>
        <w:t>,</w:t>
      </w:r>
    </w:p>
    <w:p w14:paraId="1EAA8778" w14:textId="48ECBDE4" w:rsidR="00F77A03" w:rsidRPr="00117288" w:rsidRDefault="006B7CA4" w:rsidP="002F5E94">
      <w:pPr>
        <w:tabs>
          <w:tab w:val="left" w:pos="2220"/>
          <w:tab w:val="center" w:pos="5040"/>
        </w:tabs>
        <w:spacing w:line="240" w:lineRule="auto"/>
        <w:contextualSpacing/>
        <w:rPr>
          <w:rFonts w:ascii="Garamond" w:hAnsi="Garamond" w:cs="Times New Roman"/>
          <w:sz w:val="20"/>
          <w:szCs w:val="20"/>
        </w:rPr>
      </w:pPr>
      <w:r w:rsidRPr="00117288">
        <w:rPr>
          <w:rFonts w:ascii="Garamond" w:hAnsi="Garamond" w:cs="Times New Roman"/>
          <w:sz w:val="20"/>
          <w:szCs w:val="20"/>
        </w:rPr>
        <w:t xml:space="preserve">                                                </w:t>
      </w:r>
      <w:r w:rsidR="00883A0E" w:rsidRPr="00117288">
        <w:rPr>
          <w:rFonts w:ascii="Garamond" w:hAnsi="Garamond" w:cs="Times New Roman"/>
          <w:sz w:val="20"/>
          <w:szCs w:val="20"/>
        </w:rPr>
        <w:t>the</w:t>
      </w:r>
      <w:r w:rsidR="00F77A03" w:rsidRPr="00117288">
        <w:rPr>
          <w:rFonts w:ascii="Garamond" w:hAnsi="Garamond" w:cs="Times New Roman"/>
          <w:sz w:val="20"/>
          <w:szCs w:val="20"/>
        </w:rPr>
        <w:t xml:space="preserve"> Islamic style became accepted as a style suitable for syna</w:t>
      </w:r>
      <w:r w:rsidR="006B042F" w:rsidRPr="00117288">
        <w:rPr>
          <w:rFonts w:ascii="Garamond" w:hAnsi="Garamond" w:cs="Times New Roman"/>
          <w:sz w:val="20"/>
          <w:szCs w:val="20"/>
        </w:rPr>
        <w:t>-</w:t>
      </w:r>
    </w:p>
    <w:p w14:paraId="0F1BD8A5" w14:textId="55917971" w:rsidR="00F77A03" w:rsidRPr="00117288" w:rsidRDefault="006B7CA4" w:rsidP="002F5E94">
      <w:pPr>
        <w:spacing w:line="240" w:lineRule="auto"/>
        <w:ind w:firstLine="720"/>
        <w:contextualSpacing/>
        <w:rPr>
          <w:rFonts w:ascii="Garamond" w:hAnsi="Garamond" w:cs="Times New Roman"/>
          <w:sz w:val="20"/>
          <w:szCs w:val="20"/>
        </w:rPr>
      </w:pPr>
      <w:r w:rsidRPr="00117288">
        <w:rPr>
          <w:rFonts w:ascii="Garamond" w:hAnsi="Garamond" w:cs="Times New Roman"/>
          <w:sz w:val="20"/>
          <w:szCs w:val="20"/>
        </w:rPr>
        <w:t xml:space="preserve">                                  </w:t>
      </w:r>
      <w:r w:rsidR="006B042F" w:rsidRPr="00117288">
        <w:rPr>
          <w:rFonts w:ascii="Garamond" w:hAnsi="Garamond" w:cs="Times New Roman"/>
          <w:sz w:val="20"/>
          <w:szCs w:val="20"/>
        </w:rPr>
        <w:t>gogue</w:t>
      </w:r>
      <w:r w:rsidR="00F77A03" w:rsidRPr="00117288">
        <w:rPr>
          <w:rFonts w:ascii="Garamond" w:hAnsi="Garamond" w:cs="Times New Roman"/>
          <w:sz w:val="20"/>
          <w:szCs w:val="20"/>
        </w:rPr>
        <w:t xml:space="preserve"> </w:t>
      </w:r>
      <w:r w:rsidR="00883A0E" w:rsidRPr="00117288">
        <w:rPr>
          <w:rFonts w:ascii="Garamond" w:hAnsi="Garamond" w:cs="Times New Roman"/>
          <w:sz w:val="20"/>
          <w:szCs w:val="20"/>
        </w:rPr>
        <w:t>b</w:t>
      </w:r>
      <w:r w:rsidR="00F77A03" w:rsidRPr="00117288">
        <w:rPr>
          <w:rFonts w:ascii="Garamond" w:hAnsi="Garamond" w:cs="Times New Roman"/>
          <w:sz w:val="20"/>
          <w:szCs w:val="20"/>
        </w:rPr>
        <w:t xml:space="preserve">uildings. </w:t>
      </w:r>
      <w:r w:rsidR="00883A0E" w:rsidRPr="00117288">
        <w:rPr>
          <w:rFonts w:ascii="Garamond" w:hAnsi="Garamond" w:cs="Times New Roman"/>
          <w:sz w:val="20"/>
          <w:szCs w:val="20"/>
        </w:rPr>
        <w:t>Beginning the in 1850s</w:t>
      </w:r>
      <w:r w:rsidR="00F77A03" w:rsidRPr="00117288">
        <w:rPr>
          <w:rFonts w:ascii="Garamond" w:hAnsi="Garamond" w:cs="Times New Roman"/>
          <w:sz w:val="20"/>
          <w:szCs w:val="20"/>
        </w:rPr>
        <w:t xml:space="preserve"> many synagogues were</w:t>
      </w:r>
    </w:p>
    <w:p w14:paraId="3A52E172" w14:textId="63A2CF85" w:rsidR="00883A0E" w:rsidRPr="00117288" w:rsidRDefault="006B7CA4" w:rsidP="002F5E94">
      <w:pPr>
        <w:spacing w:line="240" w:lineRule="auto"/>
        <w:ind w:firstLine="720"/>
        <w:contextualSpacing/>
        <w:jc w:val="center"/>
        <w:rPr>
          <w:rFonts w:ascii="Garamond" w:hAnsi="Garamond" w:cs="Times New Roman"/>
          <w:sz w:val="20"/>
          <w:szCs w:val="20"/>
        </w:rPr>
      </w:pPr>
      <w:r w:rsidRPr="00117288">
        <w:rPr>
          <w:rFonts w:ascii="Garamond" w:hAnsi="Garamond" w:cs="Times New Roman"/>
          <w:sz w:val="20"/>
          <w:szCs w:val="20"/>
        </w:rPr>
        <w:t xml:space="preserve">     </w:t>
      </w:r>
      <w:r w:rsidR="00117288">
        <w:rPr>
          <w:rFonts w:ascii="Garamond" w:hAnsi="Garamond" w:cs="Times New Roman"/>
          <w:sz w:val="20"/>
          <w:szCs w:val="20"/>
        </w:rPr>
        <w:t xml:space="preserve">         </w:t>
      </w:r>
      <w:r w:rsidR="006B042F" w:rsidRPr="00117288">
        <w:rPr>
          <w:rFonts w:ascii="Garamond" w:hAnsi="Garamond" w:cs="Times New Roman"/>
          <w:sz w:val="20"/>
          <w:szCs w:val="20"/>
        </w:rPr>
        <w:t>built in</w:t>
      </w:r>
      <w:r w:rsidR="00F77A03" w:rsidRPr="00117288">
        <w:rPr>
          <w:rFonts w:ascii="Garamond" w:hAnsi="Garamond" w:cs="Times New Roman"/>
          <w:sz w:val="20"/>
          <w:szCs w:val="20"/>
        </w:rPr>
        <w:t xml:space="preserve"> Germany and </w:t>
      </w:r>
      <w:r w:rsidR="00883A0E" w:rsidRPr="00117288">
        <w:rPr>
          <w:rFonts w:ascii="Garamond" w:hAnsi="Garamond" w:cs="Times New Roman"/>
          <w:sz w:val="20"/>
          <w:szCs w:val="20"/>
        </w:rPr>
        <w:t>Austria-Hungary</w:t>
      </w:r>
      <w:r w:rsidR="00F77A03" w:rsidRPr="00117288">
        <w:rPr>
          <w:rFonts w:ascii="Garamond" w:hAnsi="Garamond" w:cs="Times New Roman"/>
          <w:sz w:val="20"/>
          <w:szCs w:val="20"/>
        </w:rPr>
        <w:t xml:space="preserve"> which</w:t>
      </w:r>
      <w:r w:rsidR="00883A0E" w:rsidRPr="00117288">
        <w:rPr>
          <w:rFonts w:ascii="Garamond" w:hAnsi="Garamond" w:cs="Times New Roman"/>
          <w:sz w:val="20"/>
          <w:szCs w:val="20"/>
        </w:rPr>
        <w:t xml:space="preserve"> i</w:t>
      </w:r>
      <w:r w:rsidR="00F77A03" w:rsidRPr="00117288">
        <w:rPr>
          <w:rFonts w:ascii="Garamond" w:hAnsi="Garamond" w:cs="Times New Roman"/>
          <w:sz w:val="20"/>
          <w:szCs w:val="20"/>
        </w:rPr>
        <w:t xml:space="preserve">nfluenced </w:t>
      </w:r>
      <w:r w:rsidR="006B042F" w:rsidRPr="00117288">
        <w:rPr>
          <w:rFonts w:ascii="Garamond" w:hAnsi="Garamond" w:cs="Times New Roman"/>
          <w:sz w:val="20"/>
          <w:szCs w:val="20"/>
        </w:rPr>
        <w:t>synagogue</w:t>
      </w:r>
    </w:p>
    <w:p w14:paraId="189FB266" w14:textId="77FFFB27" w:rsidR="00F77A03" w:rsidRPr="00117288" w:rsidRDefault="006B7CA4" w:rsidP="002F5E94">
      <w:pPr>
        <w:spacing w:line="240" w:lineRule="auto"/>
        <w:ind w:firstLine="720"/>
        <w:contextualSpacing/>
        <w:jc w:val="center"/>
        <w:rPr>
          <w:rFonts w:ascii="Garamond" w:hAnsi="Garamond" w:cs="Times New Roman"/>
          <w:sz w:val="20"/>
          <w:szCs w:val="20"/>
        </w:rPr>
      </w:pPr>
      <w:r w:rsidRPr="00117288">
        <w:rPr>
          <w:rFonts w:ascii="Garamond" w:hAnsi="Garamond" w:cs="Times New Roman"/>
          <w:sz w:val="20"/>
          <w:szCs w:val="20"/>
        </w:rPr>
        <w:t xml:space="preserve">      </w:t>
      </w:r>
      <w:r w:rsidR="00117288">
        <w:rPr>
          <w:rFonts w:ascii="Garamond" w:hAnsi="Garamond" w:cs="Times New Roman"/>
          <w:sz w:val="20"/>
          <w:szCs w:val="20"/>
        </w:rPr>
        <w:t xml:space="preserve">       </w:t>
      </w:r>
      <w:r w:rsidRPr="00117288">
        <w:rPr>
          <w:rFonts w:ascii="Garamond" w:hAnsi="Garamond" w:cs="Times New Roman"/>
          <w:sz w:val="20"/>
          <w:szCs w:val="20"/>
        </w:rPr>
        <w:t xml:space="preserve"> </w:t>
      </w:r>
      <w:r w:rsidR="00883A0E" w:rsidRPr="00117288">
        <w:rPr>
          <w:rFonts w:ascii="Garamond" w:hAnsi="Garamond" w:cs="Times New Roman"/>
          <w:sz w:val="20"/>
          <w:szCs w:val="20"/>
        </w:rPr>
        <w:t>architecture world-wide. Although all were erected in a Neo-Islamic</w:t>
      </w:r>
    </w:p>
    <w:p w14:paraId="418BC0AE" w14:textId="2BEA4623" w:rsidR="00883A0E" w:rsidRPr="00117288" w:rsidRDefault="006B7CA4" w:rsidP="002F5E94">
      <w:pPr>
        <w:tabs>
          <w:tab w:val="left" w:pos="2160"/>
        </w:tabs>
        <w:spacing w:line="240" w:lineRule="auto"/>
        <w:ind w:firstLine="720"/>
        <w:contextualSpacing/>
        <w:rPr>
          <w:rFonts w:ascii="Garamond" w:hAnsi="Garamond" w:cs="Times New Roman"/>
          <w:sz w:val="20"/>
          <w:szCs w:val="20"/>
        </w:rPr>
      </w:pPr>
      <w:r w:rsidRPr="00117288">
        <w:rPr>
          <w:rFonts w:ascii="Garamond" w:hAnsi="Garamond" w:cs="Times New Roman"/>
          <w:sz w:val="20"/>
          <w:szCs w:val="20"/>
        </w:rPr>
        <w:t xml:space="preserve">                                  </w:t>
      </w:r>
      <w:r w:rsidR="00883A0E" w:rsidRPr="00117288">
        <w:rPr>
          <w:rFonts w:ascii="Garamond" w:hAnsi="Garamond" w:cs="Times New Roman"/>
          <w:sz w:val="20"/>
          <w:szCs w:val="20"/>
        </w:rPr>
        <w:t>style, they were not in any manner uniform in relation to either</w:t>
      </w:r>
    </w:p>
    <w:p w14:paraId="296BB3F2" w14:textId="0102F8E5" w:rsidR="00883A0E" w:rsidRPr="00117288" w:rsidRDefault="00117288" w:rsidP="002F5E94">
      <w:pPr>
        <w:tabs>
          <w:tab w:val="left" w:pos="2160"/>
        </w:tabs>
        <w:spacing w:line="240" w:lineRule="auto"/>
        <w:ind w:firstLine="720"/>
        <w:contextualSpacing/>
        <w:jc w:val="center"/>
        <w:rPr>
          <w:rFonts w:ascii="Garamond" w:hAnsi="Garamond" w:cs="Times New Roman"/>
          <w:sz w:val="20"/>
          <w:szCs w:val="20"/>
          <w:vertAlign w:val="superscript"/>
        </w:rPr>
      </w:pPr>
      <w:r>
        <w:rPr>
          <w:rFonts w:ascii="Garamond" w:hAnsi="Garamond" w:cs="Times New Roman"/>
          <w:sz w:val="20"/>
          <w:szCs w:val="20"/>
        </w:rPr>
        <w:t xml:space="preserve">         </w:t>
      </w:r>
      <w:r w:rsidR="006B042F" w:rsidRPr="00117288">
        <w:rPr>
          <w:rFonts w:ascii="Garamond" w:hAnsi="Garamond" w:cs="Times New Roman"/>
          <w:sz w:val="20"/>
          <w:szCs w:val="20"/>
        </w:rPr>
        <w:t xml:space="preserve">the </w:t>
      </w:r>
      <w:r w:rsidR="00883A0E" w:rsidRPr="00117288">
        <w:rPr>
          <w:rFonts w:ascii="Garamond" w:hAnsi="Garamond" w:cs="Times New Roman"/>
          <w:sz w:val="20"/>
          <w:szCs w:val="20"/>
        </w:rPr>
        <w:t>architectural plan of the building or the ornamental design.</w:t>
      </w:r>
      <w:r w:rsidR="00E1408B" w:rsidRPr="00117288">
        <w:rPr>
          <w:rFonts w:ascii="Garamond" w:hAnsi="Garamond" w:cs="Times New Roman"/>
          <w:sz w:val="20"/>
          <w:szCs w:val="20"/>
          <w:vertAlign w:val="superscript"/>
        </w:rPr>
        <w:t>6</w:t>
      </w:r>
      <w:r w:rsidR="000569C7" w:rsidRPr="00117288">
        <w:rPr>
          <w:rFonts w:ascii="Garamond" w:hAnsi="Garamond" w:cs="Times New Roman"/>
          <w:sz w:val="20"/>
          <w:szCs w:val="20"/>
          <w:vertAlign w:val="superscript"/>
        </w:rPr>
        <w:t>7</w:t>
      </w:r>
    </w:p>
    <w:p w14:paraId="7E669FCC" w14:textId="77777777" w:rsidR="00117288" w:rsidRDefault="00117288" w:rsidP="006B042F">
      <w:pPr>
        <w:tabs>
          <w:tab w:val="left" w:pos="2160"/>
        </w:tabs>
        <w:spacing w:line="480" w:lineRule="auto"/>
        <w:ind w:firstLine="720"/>
        <w:contextualSpacing/>
        <w:jc w:val="both"/>
        <w:rPr>
          <w:rFonts w:ascii="Garamond" w:hAnsi="Garamond" w:cs="Times New Roman"/>
          <w:b/>
          <w:sz w:val="24"/>
          <w:szCs w:val="24"/>
        </w:rPr>
      </w:pPr>
    </w:p>
    <w:p w14:paraId="59231305" w14:textId="77777777" w:rsidR="006B042F" w:rsidRPr="000D1F23" w:rsidRDefault="006B042F" w:rsidP="006B042F">
      <w:pPr>
        <w:tabs>
          <w:tab w:val="left" w:pos="2160"/>
        </w:tabs>
        <w:spacing w:line="48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 xml:space="preserve">The </w:t>
      </w:r>
      <w:r w:rsidR="00542F24" w:rsidRPr="000D1F23">
        <w:rPr>
          <w:rFonts w:ascii="Garamond" w:hAnsi="Garamond" w:cs="Times New Roman"/>
          <w:b/>
          <w:sz w:val="24"/>
          <w:szCs w:val="24"/>
        </w:rPr>
        <w:t>S</w:t>
      </w:r>
      <w:r w:rsidRPr="000D1F23">
        <w:rPr>
          <w:rFonts w:ascii="Garamond" w:hAnsi="Garamond" w:cs="Times New Roman"/>
          <w:b/>
          <w:sz w:val="24"/>
          <w:szCs w:val="24"/>
        </w:rPr>
        <w:t xml:space="preserve">ynagogues </w:t>
      </w:r>
      <w:r w:rsidR="00542F24" w:rsidRPr="000D1F23">
        <w:rPr>
          <w:rFonts w:ascii="Garamond" w:hAnsi="Garamond" w:cs="Times New Roman"/>
          <w:b/>
          <w:sz w:val="24"/>
          <w:szCs w:val="24"/>
        </w:rPr>
        <w:t>(</w:t>
      </w:r>
      <w:r w:rsidRPr="000D1F23">
        <w:rPr>
          <w:rFonts w:ascii="Garamond" w:hAnsi="Garamond" w:cs="Times New Roman"/>
          <w:b/>
          <w:sz w:val="24"/>
          <w:szCs w:val="24"/>
        </w:rPr>
        <w:t>in chronological order</w:t>
      </w:r>
      <w:r w:rsidR="00542F24" w:rsidRPr="000D1F23">
        <w:rPr>
          <w:rFonts w:ascii="Garamond" w:hAnsi="Garamond" w:cs="Times New Roman"/>
          <w:b/>
          <w:sz w:val="24"/>
          <w:szCs w:val="24"/>
        </w:rPr>
        <w:t>)</w:t>
      </w:r>
    </w:p>
    <w:p w14:paraId="319D9782" w14:textId="6A090B19" w:rsidR="00542F24" w:rsidRPr="000D1F23" w:rsidRDefault="00750E18" w:rsidP="00542F24">
      <w:pPr>
        <w:tabs>
          <w:tab w:val="left" w:pos="2160"/>
        </w:tabs>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Leopoldstädter Tempel</w:t>
      </w:r>
      <w:r w:rsidR="00BE38FA" w:rsidRPr="000D1F23">
        <w:rPr>
          <w:rFonts w:ascii="Garamond" w:hAnsi="Garamond" w:cs="Times New Roman"/>
          <w:b/>
          <w:sz w:val="24"/>
          <w:szCs w:val="24"/>
        </w:rPr>
        <w:t xml:space="preserve">, By </w:t>
      </w:r>
      <w:r w:rsidR="00542F24" w:rsidRPr="000D1F23">
        <w:rPr>
          <w:rFonts w:ascii="Garamond" w:hAnsi="Garamond" w:cs="Times New Roman"/>
          <w:b/>
          <w:sz w:val="24"/>
          <w:szCs w:val="24"/>
        </w:rPr>
        <w:t>Ludwig Forster</w:t>
      </w:r>
      <w:r w:rsidR="00BE38FA" w:rsidRPr="000D1F23">
        <w:rPr>
          <w:rFonts w:ascii="Garamond" w:hAnsi="Garamond" w:cs="Times New Roman"/>
          <w:b/>
          <w:sz w:val="24"/>
          <w:szCs w:val="24"/>
        </w:rPr>
        <w:t xml:space="preserve">, </w:t>
      </w:r>
      <w:r w:rsidR="00542F24" w:rsidRPr="000D1F23">
        <w:rPr>
          <w:rFonts w:ascii="Garamond" w:hAnsi="Garamond" w:cs="Times New Roman"/>
          <w:b/>
          <w:sz w:val="24"/>
          <w:szCs w:val="24"/>
        </w:rPr>
        <w:t>Vienna</w:t>
      </w:r>
      <w:r w:rsidR="00BE38FA" w:rsidRPr="000D1F23">
        <w:rPr>
          <w:rFonts w:ascii="Garamond" w:hAnsi="Garamond" w:cs="Times New Roman"/>
          <w:b/>
          <w:sz w:val="24"/>
          <w:szCs w:val="24"/>
        </w:rPr>
        <w:t xml:space="preserve">, </w:t>
      </w:r>
      <w:r w:rsidR="00542F24" w:rsidRPr="000D1F23">
        <w:rPr>
          <w:rFonts w:ascii="Garamond" w:hAnsi="Garamond" w:cs="Times New Roman"/>
          <w:b/>
          <w:sz w:val="24"/>
          <w:szCs w:val="24"/>
        </w:rPr>
        <w:t>Austria</w:t>
      </w:r>
      <w:r w:rsidR="00BE38FA" w:rsidRPr="000D1F23">
        <w:rPr>
          <w:rFonts w:ascii="Garamond" w:hAnsi="Garamond" w:cs="Times New Roman"/>
          <w:b/>
          <w:sz w:val="24"/>
          <w:szCs w:val="24"/>
        </w:rPr>
        <w:t xml:space="preserve">, 1858 </w:t>
      </w:r>
    </w:p>
    <w:p w14:paraId="05CA3743" w14:textId="238809F9" w:rsidR="00542F24" w:rsidRPr="000D1F23" w:rsidRDefault="00542F24" w:rsidP="00542F24">
      <w:pPr>
        <w:tabs>
          <w:tab w:val="left" w:pos="2160"/>
        </w:tabs>
        <w:spacing w:line="48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Status</w:t>
      </w:r>
      <w:r w:rsidR="00BE38FA" w:rsidRPr="000D1F23">
        <w:rPr>
          <w:rFonts w:ascii="Garamond" w:hAnsi="Garamond" w:cs="Times New Roman"/>
          <w:b/>
          <w:sz w:val="24"/>
          <w:szCs w:val="24"/>
        </w:rPr>
        <w:t xml:space="preserve">: </w:t>
      </w:r>
      <w:r w:rsidRPr="000D1F23">
        <w:rPr>
          <w:rFonts w:ascii="Garamond" w:hAnsi="Garamond" w:cs="Times New Roman"/>
          <w:b/>
          <w:sz w:val="24"/>
          <w:szCs w:val="24"/>
        </w:rPr>
        <w:t xml:space="preserve">Destroyed </w:t>
      </w:r>
      <w:r w:rsidR="00BE38FA" w:rsidRPr="000D1F23">
        <w:rPr>
          <w:rFonts w:ascii="Garamond" w:hAnsi="Garamond" w:cs="Times New Roman"/>
          <w:b/>
          <w:sz w:val="24"/>
          <w:szCs w:val="24"/>
        </w:rPr>
        <w:t xml:space="preserve">On </w:t>
      </w:r>
      <w:r w:rsidRPr="000D1F23">
        <w:rPr>
          <w:rFonts w:ascii="Garamond" w:hAnsi="Garamond" w:cs="Times New Roman"/>
          <w:b/>
          <w:sz w:val="24"/>
          <w:szCs w:val="24"/>
        </w:rPr>
        <w:t>Kristallnacht</w:t>
      </w:r>
      <w:r w:rsidR="00BE38FA" w:rsidRPr="000D1F23">
        <w:rPr>
          <w:rFonts w:ascii="Garamond" w:hAnsi="Garamond" w:cs="Times New Roman"/>
          <w:b/>
          <w:sz w:val="24"/>
          <w:szCs w:val="24"/>
        </w:rPr>
        <w:t xml:space="preserve">, </w:t>
      </w:r>
      <w:r w:rsidRPr="000D1F23">
        <w:rPr>
          <w:rFonts w:ascii="Garamond" w:hAnsi="Garamond" w:cs="Times New Roman"/>
          <w:b/>
          <w:sz w:val="24"/>
          <w:szCs w:val="24"/>
        </w:rPr>
        <w:t xml:space="preserve">November </w:t>
      </w:r>
      <w:r w:rsidR="00BE38FA" w:rsidRPr="000D1F23">
        <w:rPr>
          <w:rFonts w:ascii="Garamond" w:hAnsi="Garamond" w:cs="Times New Roman"/>
          <w:b/>
          <w:sz w:val="24"/>
          <w:szCs w:val="24"/>
        </w:rPr>
        <w:t>9, 1938</w:t>
      </w:r>
    </w:p>
    <w:p w14:paraId="39B6C16F" w14:textId="3D52A924" w:rsidR="00542F24" w:rsidRPr="000D1F23" w:rsidRDefault="006B6A22" w:rsidP="00542F24">
      <w:pPr>
        <w:tabs>
          <w:tab w:val="left" w:pos="2160"/>
        </w:tabs>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As of 1846 the Jewish community of Vienna was sizeable enough to need more synagogue seating, especially for the High Holidays. Initially they remodeled existing synagogues, but that did not solve the problem. In 1853, after four years of negotiations about new synagogues, permission was granted for a new building in Leopoldst</w:t>
      </w:r>
      <w:r w:rsidR="00750E18" w:rsidRPr="000D1F23">
        <w:rPr>
          <w:rFonts w:ascii="Garamond" w:hAnsi="Garamond" w:cs="Times New Roman"/>
          <w:sz w:val="24"/>
          <w:szCs w:val="24"/>
        </w:rPr>
        <w:t>ä</w:t>
      </w:r>
      <w:r w:rsidRPr="000D1F23">
        <w:rPr>
          <w:rFonts w:ascii="Garamond" w:hAnsi="Garamond" w:cs="Times New Roman"/>
          <w:sz w:val="24"/>
          <w:szCs w:val="24"/>
        </w:rPr>
        <w:t>dt, in the II District of Vienna, where most of the Jews lived. Fundraising began with the selling of memberships.</w:t>
      </w:r>
    </w:p>
    <w:p w14:paraId="33278CBA" w14:textId="63F60E85" w:rsidR="006B6A22" w:rsidRPr="000D1F23" w:rsidRDefault="006B6A22" w:rsidP="00542F24">
      <w:pPr>
        <w:tabs>
          <w:tab w:val="left" w:pos="2160"/>
        </w:tabs>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 xml:space="preserve">Ludwig Forster, a highly reputed city architect, was hired to design the synagogue. Plans were drawn up by April 1854 and approved by the Emperor </w:t>
      </w:r>
      <w:r w:rsidR="008B2070" w:rsidRPr="000D1F23">
        <w:rPr>
          <w:rFonts w:ascii="Garamond" w:hAnsi="Garamond" w:cs="Times New Roman"/>
          <w:sz w:val="24"/>
          <w:szCs w:val="24"/>
        </w:rPr>
        <w:t>the same year. The cornerstone, acquired from the Holy Land, was laid in 1856 and the building was dedicated on June 15, 1858.</w:t>
      </w:r>
      <w:r w:rsidR="008B2070" w:rsidRPr="000D1F23">
        <w:rPr>
          <w:rFonts w:ascii="Garamond" w:hAnsi="Garamond" w:cs="Times New Roman"/>
          <w:sz w:val="24"/>
          <w:szCs w:val="24"/>
          <w:vertAlign w:val="superscript"/>
        </w:rPr>
        <w:t>6</w:t>
      </w:r>
      <w:r w:rsidR="000569C7" w:rsidRPr="000D1F23">
        <w:rPr>
          <w:rFonts w:ascii="Garamond" w:hAnsi="Garamond" w:cs="Times New Roman"/>
          <w:sz w:val="24"/>
          <w:szCs w:val="24"/>
          <w:vertAlign w:val="superscript"/>
        </w:rPr>
        <w:t>8</w:t>
      </w:r>
    </w:p>
    <w:p w14:paraId="0F4E8767" w14:textId="77777777" w:rsidR="00474B01" w:rsidRPr="000D1F23" w:rsidRDefault="008B2070" w:rsidP="00542F24">
      <w:pPr>
        <w:tabs>
          <w:tab w:val="left" w:pos="2160"/>
        </w:tabs>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The building was situated in the center of an oblong lot, which allowed it access to a maximal amount of light and air from all sides. In addition, from this location, the synagogue was not only adjacent to Jewish owned properties on all sides, it was no longer hidden in a courtyard as its façade was seen from the street. Forster focused attention on the image the synagogue should present and took his inspiration from Solomon’s Temple. The structure he created featured a tripartite façade with a higher center portion based on his visualization of the Biblical description of The Temple coupled with </w:t>
      </w:r>
      <w:r w:rsidR="00474B01" w:rsidRPr="000D1F23">
        <w:rPr>
          <w:rFonts w:ascii="Garamond" w:hAnsi="Garamond" w:cs="Times New Roman"/>
          <w:sz w:val="24"/>
          <w:szCs w:val="24"/>
        </w:rPr>
        <w:t>newly found archeological discoveries from Germany.</w:t>
      </w:r>
    </w:p>
    <w:p w14:paraId="52AD2700" w14:textId="6A5214C7" w:rsidR="008B2070" w:rsidRPr="000D1F23" w:rsidRDefault="00474B01" w:rsidP="00E0693E">
      <w:pPr>
        <w:tabs>
          <w:tab w:val="left" w:pos="2160"/>
        </w:tabs>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Because there was no detailed description of The Temple, it was not uncommon for scholars of the nineteenth century to attribute characteristics of Israel’s neighbors to the structure, thus Orientalizing Jewish places. It was known that Hiram assisted in the building of The Temple, so Assyrian and Phoenician motifs were considered logical inclusions. Forster</w:t>
      </w:r>
      <w:r w:rsidR="00F3403B" w:rsidRPr="000D1F23">
        <w:rPr>
          <w:rFonts w:ascii="Garamond" w:hAnsi="Garamond" w:cs="Times New Roman"/>
          <w:sz w:val="24"/>
          <w:szCs w:val="24"/>
        </w:rPr>
        <w:t xml:space="preserve">’s reply to questions about the minaret-like towers flanking the central section of the façade being “church-like” </w:t>
      </w:r>
      <w:r w:rsidRPr="000D1F23">
        <w:rPr>
          <w:rFonts w:ascii="Garamond" w:hAnsi="Garamond" w:cs="Times New Roman"/>
          <w:sz w:val="24"/>
          <w:szCs w:val="24"/>
        </w:rPr>
        <w:t>was</w:t>
      </w:r>
      <w:r w:rsidR="00F3403B" w:rsidRPr="000D1F23">
        <w:rPr>
          <w:rFonts w:ascii="Garamond" w:hAnsi="Garamond" w:cs="Times New Roman"/>
          <w:sz w:val="24"/>
          <w:szCs w:val="24"/>
        </w:rPr>
        <w:t xml:space="preserve"> that he was</w:t>
      </w:r>
      <w:r w:rsidRPr="000D1F23">
        <w:rPr>
          <w:rFonts w:ascii="Garamond" w:hAnsi="Garamond" w:cs="Times New Roman"/>
          <w:sz w:val="24"/>
          <w:szCs w:val="24"/>
        </w:rPr>
        <w:t xml:space="preserve"> inspired by the great columns </w:t>
      </w:r>
      <w:r w:rsidR="00C50E4D" w:rsidRPr="000D1F23">
        <w:rPr>
          <w:rFonts w:ascii="Garamond" w:hAnsi="Garamond" w:cs="Times New Roman"/>
          <w:sz w:val="24"/>
          <w:szCs w:val="24"/>
        </w:rPr>
        <w:t>Joachim</w:t>
      </w:r>
      <w:r w:rsidRPr="000D1F23">
        <w:rPr>
          <w:rFonts w:ascii="Garamond" w:hAnsi="Garamond" w:cs="Times New Roman"/>
          <w:sz w:val="24"/>
          <w:szCs w:val="24"/>
        </w:rPr>
        <w:t xml:space="preserve"> and Boaz.</w:t>
      </w:r>
      <w:r w:rsidR="00E0693E" w:rsidRPr="000D1F23">
        <w:rPr>
          <w:rFonts w:ascii="Garamond" w:hAnsi="Garamond" w:cs="Times New Roman"/>
          <w:sz w:val="24"/>
          <w:szCs w:val="24"/>
        </w:rPr>
        <w:t xml:space="preserve"> Forster believed that Jews and Arabs shared geographic affinities so he imitated Islamic ornament in his synagogue design.</w:t>
      </w:r>
      <w:r w:rsidR="00E1408B" w:rsidRPr="000D1F23">
        <w:rPr>
          <w:rFonts w:ascii="Garamond" w:hAnsi="Garamond" w:cs="Times New Roman"/>
          <w:sz w:val="24"/>
          <w:szCs w:val="24"/>
          <w:vertAlign w:val="superscript"/>
        </w:rPr>
        <w:t>6</w:t>
      </w:r>
      <w:r w:rsidR="000569C7" w:rsidRPr="000D1F23">
        <w:rPr>
          <w:rFonts w:ascii="Garamond" w:hAnsi="Garamond" w:cs="Times New Roman"/>
          <w:sz w:val="24"/>
          <w:szCs w:val="24"/>
          <w:vertAlign w:val="superscript"/>
        </w:rPr>
        <w:t>9</w:t>
      </w:r>
    </w:p>
    <w:p w14:paraId="25B4A00F" w14:textId="47E2704E" w:rsidR="00E0693E" w:rsidRPr="000D1F23" w:rsidRDefault="00E0693E" w:rsidP="00E0693E">
      <w:pPr>
        <w:tabs>
          <w:tab w:val="left" w:pos="2160"/>
        </w:tabs>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 xml:space="preserve">Quatrefoil windows were placed in each section of the façade over large </w:t>
      </w:r>
      <w:r w:rsidR="00F3403B" w:rsidRPr="000D1F23">
        <w:rPr>
          <w:rFonts w:ascii="Garamond" w:hAnsi="Garamond" w:cs="Times New Roman"/>
          <w:sz w:val="24"/>
          <w:szCs w:val="24"/>
        </w:rPr>
        <w:t xml:space="preserve">rundbogen </w:t>
      </w:r>
      <w:r w:rsidRPr="000D1F23">
        <w:rPr>
          <w:rFonts w:ascii="Garamond" w:hAnsi="Garamond" w:cs="Times New Roman"/>
          <w:sz w:val="24"/>
          <w:szCs w:val="24"/>
        </w:rPr>
        <w:t>openings</w:t>
      </w:r>
      <w:r w:rsidR="00F3403B" w:rsidRPr="000D1F23">
        <w:rPr>
          <w:rFonts w:ascii="Garamond" w:hAnsi="Garamond" w:cs="Times New Roman"/>
          <w:sz w:val="24"/>
          <w:szCs w:val="24"/>
        </w:rPr>
        <w:t>, providing light to the galleries</w:t>
      </w:r>
      <w:r w:rsidRPr="000D1F23">
        <w:rPr>
          <w:rFonts w:ascii="Garamond" w:hAnsi="Garamond" w:cs="Times New Roman"/>
          <w:sz w:val="24"/>
          <w:szCs w:val="24"/>
        </w:rPr>
        <w:t xml:space="preserve">. The central archway was the entrance. Inside, </w:t>
      </w:r>
      <w:r w:rsidR="003B68B2" w:rsidRPr="000D1F23">
        <w:rPr>
          <w:rFonts w:ascii="Garamond" w:hAnsi="Garamond" w:cs="Times New Roman"/>
          <w:sz w:val="24"/>
          <w:szCs w:val="24"/>
        </w:rPr>
        <w:t>wall surfaces were decorated like tapestries</w:t>
      </w:r>
      <w:r w:rsidRPr="000D1F23">
        <w:rPr>
          <w:rFonts w:ascii="Garamond" w:hAnsi="Garamond" w:cs="Times New Roman"/>
          <w:sz w:val="24"/>
          <w:szCs w:val="24"/>
        </w:rPr>
        <w:t xml:space="preserve"> and geometric patterns </w:t>
      </w:r>
      <w:r w:rsidR="003B68B2" w:rsidRPr="000D1F23">
        <w:rPr>
          <w:rFonts w:ascii="Garamond" w:hAnsi="Garamond" w:cs="Times New Roman"/>
          <w:sz w:val="24"/>
          <w:szCs w:val="24"/>
        </w:rPr>
        <w:t>adorned</w:t>
      </w:r>
      <w:r w:rsidRPr="000D1F23">
        <w:rPr>
          <w:rFonts w:ascii="Garamond" w:hAnsi="Garamond" w:cs="Times New Roman"/>
          <w:sz w:val="24"/>
          <w:szCs w:val="24"/>
        </w:rPr>
        <w:t xml:space="preserve"> the ceiling. Slim turrets ornament</w:t>
      </w:r>
      <w:r w:rsidR="003B68B2" w:rsidRPr="000D1F23">
        <w:rPr>
          <w:rFonts w:ascii="Garamond" w:hAnsi="Garamond" w:cs="Times New Roman"/>
          <w:sz w:val="24"/>
          <w:szCs w:val="24"/>
        </w:rPr>
        <w:t>ed</w:t>
      </w:r>
      <w:r w:rsidRPr="000D1F23">
        <w:rPr>
          <w:rFonts w:ascii="Garamond" w:hAnsi="Garamond" w:cs="Times New Roman"/>
          <w:sz w:val="24"/>
          <w:szCs w:val="24"/>
        </w:rPr>
        <w:t xml:space="preserve"> the corners</w:t>
      </w:r>
      <w:r w:rsidR="003B68B2" w:rsidRPr="000D1F23">
        <w:rPr>
          <w:rFonts w:ascii="Garamond" w:hAnsi="Garamond" w:cs="Times New Roman"/>
          <w:sz w:val="24"/>
          <w:szCs w:val="24"/>
        </w:rPr>
        <w:t xml:space="preserve"> framing the naves</w:t>
      </w:r>
      <w:r w:rsidRPr="000D1F23">
        <w:rPr>
          <w:rFonts w:ascii="Garamond" w:hAnsi="Garamond" w:cs="Times New Roman"/>
          <w:sz w:val="24"/>
          <w:szCs w:val="24"/>
        </w:rPr>
        <w:t xml:space="preserve">. </w:t>
      </w:r>
      <w:r w:rsidR="00F3403B" w:rsidRPr="000D1F23">
        <w:rPr>
          <w:rFonts w:ascii="Garamond" w:hAnsi="Garamond" w:cs="Times New Roman"/>
          <w:sz w:val="24"/>
          <w:szCs w:val="24"/>
        </w:rPr>
        <w:t>The u</w:t>
      </w:r>
      <w:r w:rsidRPr="000D1F23">
        <w:rPr>
          <w:rFonts w:ascii="Garamond" w:hAnsi="Garamond" w:cs="Times New Roman"/>
          <w:sz w:val="24"/>
          <w:szCs w:val="24"/>
        </w:rPr>
        <w:t>se of cast iron</w:t>
      </w:r>
      <w:r w:rsidR="00F3403B" w:rsidRPr="000D1F23">
        <w:rPr>
          <w:rFonts w:ascii="Garamond" w:hAnsi="Garamond" w:cs="Times New Roman"/>
          <w:sz w:val="24"/>
          <w:szCs w:val="24"/>
        </w:rPr>
        <w:t xml:space="preserve"> not only incorporated</w:t>
      </w:r>
      <w:r w:rsidRPr="000D1F23">
        <w:rPr>
          <w:rFonts w:ascii="Garamond" w:hAnsi="Garamond" w:cs="Times New Roman"/>
          <w:sz w:val="24"/>
          <w:szCs w:val="24"/>
        </w:rPr>
        <w:t xml:space="preserve"> the most technologically advanced material,</w:t>
      </w:r>
      <w:r w:rsidR="003773CD" w:rsidRPr="000D1F23">
        <w:rPr>
          <w:rFonts w:ascii="Garamond" w:hAnsi="Garamond" w:cs="Times New Roman"/>
          <w:sz w:val="24"/>
          <w:szCs w:val="24"/>
        </w:rPr>
        <w:t xml:space="preserve"> but</w:t>
      </w:r>
      <w:r w:rsidRPr="000D1F23">
        <w:rPr>
          <w:rFonts w:ascii="Garamond" w:hAnsi="Garamond" w:cs="Times New Roman"/>
          <w:sz w:val="24"/>
          <w:szCs w:val="24"/>
        </w:rPr>
        <w:t xml:space="preserve"> also enabled the architect to imitate the slender Moorish columns of the Alhambra and at the same time allowed women an almost unobstructed view. The </w:t>
      </w:r>
      <w:r w:rsidR="003773CD" w:rsidRPr="000D1F23">
        <w:rPr>
          <w:rFonts w:ascii="Garamond" w:hAnsi="Garamond" w:cs="Times New Roman"/>
          <w:sz w:val="24"/>
          <w:szCs w:val="24"/>
        </w:rPr>
        <w:t>a</w:t>
      </w:r>
      <w:r w:rsidRPr="000D1F23">
        <w:rPr>
          <w:rFonts w:ascii="Garamond" w:hAnsi="Garamond" w:cs="Times New Roman"/>
          <w:sz w:val="24"/>
          <w:szCs w:val="24"/>
        </w:rPr>
        <w:t xml:space="preserve">rk niche was framed by clusters of slim columns which supported an arch under a cornice. A rose window was set above the </w:t>
      </w:r>
      <w:r w:rsidR="003773CD" w:rsidRPr="000D1F23">
        <w:rPr>
          <w:rFonts w:ascii="Garamond" w:hAnsi="Garamond" w:cs="Times New Roman"/>
          <w:sz w:val="24"/>
          <w:szCs w:val="24"/>
        </w:rPr>
        <w:t>a</w:t>
      </w:r>
      <w:r w:rsidRPr="000D1F23">
        <w:rPr>
          <w:rFonts w:ascii="Garamond" w:hAnsi="Garamond" w:cs="Times New Roman"/>
          <w:sz w:val="24"/>
          <w:szCs w:val="24"/>
        </w:rPr>
        <w:t xml:space="preserve">rk. The </w:t>
      </w:r>
      <w:r w:rsidR="003773CD" w:rsidRPr="000D1F23">
        <w:rPr>
          <w:rFonts w:ascii="Garamond" w:hAnsi="Garamond" w:cs="Times New Roman"/>
          <w:i/>
          <w:sz w:val="24"/>
          <w:szCs w:val="24"/>
        </w:rPr>
        <w:t>b</w:t>
      </w:r>
      <w:r w:rsidRPr="000D1F23">
        <w:rPr>
          <w:rFonts w:ascii="Garamond" w:hAnsi="Garamond" w:cs="Times New Roman"/>
          <w:i/>
          <w:sz w:val="24"/>
          <w:szCs w:val="24"/>
        </w:rPr>
        <w:t>imah</w:t>
      </w:r>
      <w:r w:rsidRPr="000D1F23">
        <w:rPr>
          <w:rFonts w:ascii="Garamond" w:hAnsi="Garamond" w:cs="Times New Roman"/>
          <w:sz w:val="24"/>
          <w:szCs w:val="24"/>
        </w:rPr>
        <w:t xml:space="preserve"> was located in the middle of the men’s section and was raised on a balustrade of Moorish arches.</w:t>
      </w:r>
      <w:r w:rsidR="00F3403B" w:rsidRPr="000D1F23">
        <w:rPr>
          <w:rFonts w:ascii="Garamond" w:hAnsi="Garamond" w:cs="Times New Roman"/>
          <w:sz w:val="24"/>
          <w:szCs w:val="24"/>
        </w:rPr>
        <w:t xml:space="preserve"> The eastern wall was defined by a towering arch that soared the height of the building. </w:t>
      </w:r>
      <w:r w:rsidRPr="000D1F23">
        <w:rPr>
          <w:rFonts w:ascii="Garamond" w:hAnsi="Garamond" w:cs="Times New Roman"/>
          <w:sz w:val="24"/>
          <w:szCs w:val="24"/>
        </w:rPr>
        <w:t>The congregation opted not to include an organ even though Forster’s plan called for one. This was to balance the needs of members on both sides of the Modern/Traditional divide.</w:t>
      </w:r>
      <w:r w:rsidR="000569C7" w:rsidRPr="000D1F23">
        <w:rPr>
          <w:rFonts w:ascii="Garamond" w:hAnsi="Garamond" w:cs="Times New Roman"/>
          <w:sz w:val="24"/>
          <w:szCs w:val="24"/>
          <w:vertAlign w:val="superscript"/>
        </w:rPr>
        <w:t>70</w:t>
      </w:r>
    </w:p>
    <w:p w14:paraId="73B19900" w14:textId="592A21BB" w:rsidR="00E0693E" w:rsidRPr="000D1F23" w:rsidRDefault="00E0693E" w:rsidP="00E0693E">
      <w:pPr>
        <w:tabs>
          <w:tab w:val="left" w:pos="2160"/>
        </w:tabs>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 xml:space="preserve">The Dohany </w:t>
      </w:r>
      <w:r w:rsidR="003E2BF1" w:rsidRPr="000D1F23">
        <w:rPr>
          <w:rFonts w:ascii="Garamond" w:hAnsi="Garamond" w:cs="Times New Roman"/>
          <w:b/>
          <w:sz w:val="24"/>
          <w:szCs w:val="24"/>
        </w:rPr>
        <w:t>U</w:t>
      </w:r>
      <w:r w:rsidR="005E500A" w:rsidRPr="000D1F23">
        <w:rPr>
          <w:rFonts w:ascii="Garamond" w:hAnsi="Garamond" w:cs="Times New Roman"/>
          <w:b/>
          <w:sz w:val="24"/>
          <w:szCs w:val="24"/>
        </w:rPr>
        <w:t>tca</w:t>
      </w:r>
      <w:r w:rsidRPr="000D1F23">
        <w:rPr>
          <w:rFonts w:ascii="Garamond" w:hAnsi="Garamond" w:cs="Times New Roman"/>
          <w:b/>
          <w:sz w:val="24"/>
          <w:szCs w:val="24"/>
        </w:rPr>
        <w:t xml:space="preserve"> </w:t>
      </w:r>
      <w:r w:rsidR="002F6E52" w:rsidRPr="000D1F23">
        <w:rPr>
          <w:rFonts w:ascii="Garamond" w:hAnsi="Garamond" w:cs="Times New Roman"/>
          <w:b/>
          <w:sz w:val="24"/>
          <w:szCs w:val="24"/>
        </w:rPr>
        <w:t>Tempel</w:t>
      </w:r>
      <w:r w:rsidRPr="000D1F23">
        <w:rPr>
          <w:rFonts w:ascii="Garamond" w:hAnsi="Garamond" w:cs="Times New Roman"/>
          <w:b/>
          <w:sz w:val="24"/>
          <w:szCs w:val="24"/>
        </w:rPr>
        <w:t>, by Ludwig Forster, Budapest, 1859</w:t>
      </w:r>
    </w:p>
    <w:p w14:paraId="396F583B" w14:textId="73BDFB42" w:rsidR="00E0693E" w:rsidRPr="000D1F23" w:rsidRDefault="00E0693E" w:rsidP="00E0693E">
      <w:pPr>
        <w:tabs>
          <w:tab w:val="left" w:pos="2160"/>
        </w:tabs>
        <w:spacing w:line="240" w:lineRule="auto"/>
        <w:ind w:firstLine="720"/>
        <w:contextualSpacing/>
        <w:jc w:val="both"/>
        <w:rPr>
          <w:rFonts w:ascii="Garamond" w:hAnsi="Garamond" w:cs="Times New Roman"/>
          <w:sz w:val="24"/>
          <w:szCs w:val="24"/>
        </w:rPr>
      </w:pPr>
      <w:r w:rsidRPr="000D1F23">
        <w:rPr>
          <w:rFonts w:ascii="Garamond" w:hAnsi="Garamond" w:cs="Times New Roman"/>
          <w:b/>
          <w:sz w:val="24"/>
          <w:szCs w:val="24"/>
        </w:rPr>
        <w:t xml:space="preserve">Status: </w:t>
      </w:r>
      <w:r w:rsidR="002D22FF" w:rsidRPr="000D1F23">
        <w:rPr>
          <w:rFonts w:ascii="Garamond" w:hAnsi="Garamond" w:cs="Times New Roman"/>
          <w:b/>
          <w:sz w:val="24"/>
          <w:szCs w:val="24"/>
        </w:rPr>
        <w:t>Bombed on February 3, 1939, Restored between 1991 and 1998</w:t>
      </w:r>
    </w:p>
    <w:p w14:paraId="5A5D10C8" w14:textId="77777777" w:rsidR="002D22FF" w:rsidRPr="000D1F23" w:rsidRDefault="002D22FF" w:rsidP="00E0693E">
      <w:pPr>
        <w:tabs>
          <w:tab w:val="left" w:pos="2160"/>
        </w:tabs>
        <w:spacing w:line="240" w:lineRule="auto"/>
        <w:ind w:firstLine="720"/>
        <w:contextualSpacing/>
        <w:jc w:val="both"/>
        <w:rPr>
          <w:rFonts w:ascii="Garamond" w:hAnsi="Garamond" w:cs="Times New Roman"/>
          <w:sz w:val="24"/>
          <w:szCs w:val="24"/>
        </w:rPr>
      </w:pPr>
    </w:p>
    <w:p w14:paraId="3F59A199" w14:textId="4CCDB918" w:rsidR="002D22FF" w:rsidRPr="000D1F23" w:rsidRDefault="002D22FF" w:rsidP="002D22FF">
      <w:pPr>
        <w:tabs>
          <w:tab w:val="left" w:pos="2160"/>
        </w:tabs>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 xml:space="preserve">The Dohany </w:t>
      </w:r>
      <w:r w:rsidR="005E500A" w:rsidRPr="000D1F23">
        <w:rPr>
          <w:rFonts w:ascii="Garamond" w:hAnsi="Garamond" w:cs="Times New Roman"/>
          <w:sz w:val="24"/>
          <w:szCs w:val="24"/>
        </w:rPr>
        <w:t>utca</w:t>
      </w:r>
      <w:r w:rsidRPr="000D1F23">
        <w:rPr>
          <w:rFonts w:ascii="Garamond" w:hAnsi="Garamond" w:cs="Times New Roman"/>
          <w:sz w:val="24"/>
          <w:szCs w:val="24"/>
        </w:rPr>
        <w:t xml:space="preserve"> </w:t>
      </w:r>
      <w:r w:rsidR="002F6E52" w:rsidRPr="000D1F23">
        <w:rPr>
          <w:rFonts w:ascii="Garamond" w:hAnsi="Garamond" w:cs="Times New Roman"/>
          <w:sz w:val="24"/>
          <w:szCs w:val="24"/>
        </w:rPr>
        <w:t>Tempel</w:t>
      </w:r>
      <w:r w:rsidRPr="000D1F23">
        <w:rPr>
          <w:rFonts w:ascii="Garamond" w:hAnsi="Garamond" w:cs="Times New Roman"/>
          <w:sz w:val="24"/>
          <w:szCs w:val="24"/>
        </w:rPr>
        <w:t xml:space="preserve"> was the largest synagogue in the world at the time of its construction. Built in a residential area between 1854</w:t>
      </w:r>
      <w:r w:rsidR="00E607E1" w:rsidRPr="000D1F23">
        <w:rPr>
          <w:rFonts w:ascii="Garamond" w:hAnsi="Garamond" w:cs="Times New Roman"/>
          <w:sz w:val="24"/>
          <w:szCs w:val="24"/>
        </w:rPr>
        <w:t xml:space="preserve"> and </w:t>
      </w:r>
      <w:r w:rsidRPr="000D1F23">
        <w:rPr>
          <w:rFonts w:ascii="Garamond" w:hAnsi="Garamond" w:cs="Times New Roman"/>
          <w:sz w:val="24"/>
          <w:szCs w:val="24"/>
        </w:rPr>
        <w:t xml:space="preserve">1859, the monumental synagogue has a capacity of </w:t>
      </w:r>
      <w:r w:rsidR="00FA5AC0" w:rsidRPr="000D1F23">
        <w:rPr>
          <w:rFonts w:ascii="Garamond" w:hAnsi="Garamond" w:cs="Times New Roman"/>
          <w:sz w:val="24"/>
          <w:szCs w:val="24"/>
        </w:rPr>
        <w:t>nearly 3,000 seats</w:t>
      </w:r>
      <w:r w:rsidRPr="000D1F23">
        <w:rPr>
          <w:rFonts w:ascii="Garamond" w:hAnsi="Garamond" w:cs="Times New Roman"/>
          <w:sz w:val="24"/>
          <w:szCs w:val="24"/>
        </w:rPr>
        <w:t xml:space="preserve"> (1,492 for men and 1,472 in the women</w:t>
      </w:r>
      <w:r w:rsidR="00697EEA">
        <w:rPr>
          <w:rFonts w:ascii="Garamond" w:hAnsi="Garamond" w:cs="Times New Roman"/>
          <w:sz w:val="24"/>
          <w:szCs w:val="24"/>
        </w:rPr>
        <w:t>’</w:t>
      </w:r>
      <w:r w:rsidRPr="000D1F23">
        <w:rPr>
          <w:rFonts w:ascii="Garamond" w:hAnsi="Garamond" w:cs="Times New Roman"/>
          <w:sz w:val="24"/>
          <w:szCs w:val="24"/>
        </w:rPr>
        <w:t xml:space="preserve">s galleries) making it still the largest in Europe and one of the largest working synagogues in the world.  </w:t>
      </w:r>
      <w:r w:rsidR="00105CC6" w:rsidRPr="000D1F23">
        <w:rPr>
          <w:rFonts w:ascii="Garamond" w:hAnsi="Garamond" w:cs="Times New Roman"/>
          <w:sz w:val="24"/>
          <w:szCs w:val="24"/>
        </w:rPr>
        <w:t>The</w:t>
      </w:r>
      <w:r w:rsidR="00E607E1" w:rsidRPr="000D1F23">
        <w:rPr>
          <w:rFonts w:ascii="Garamond" w:hAnsi="Garamond" w:cs="Times New Roman"/>
          <w:sz w:val="24"/>
          <w:szCs w:val="24"/>
        </w:rPr>
        <w:t xml:space="preserve"> city of Budapest was comprised of three independent municipalities, Obuda, Pest, and Buda. Jews migrated from one district to another, mostly settling in Pest by the middle of the 19</w:t>
      </w:r>
      <w:r w:rsidR="00E607E1" w:rsidRPr="000D1F23">
        <w:rPr>
          <w:rFonts w:ascii="Garamond" w:hAnsi="Garamond" w:cs="Times New Roman"/>
          <w:sz w:val="24"/>
          <w:szCs w:val="24"/>
          <w:vertAlign w:val="superscript"/>
        </w:rPr>
        <w:t>th</w:t>
      </w:r>
      <w:r w:rsidR="00E607E1" w:rsidRPr="000D1F23">
        <w:rPr>
          <w:rFonts w:ascii="Garamond" w:hAnsi="Garamond" w:cs="Times New Roman"/>
          <w:sz w:val="24"/>
          <w:szCs w:val="24"/>
        </w:rPr>
        <w:t xml:space="preserve"> century. With no accurate census numbers of the time, an estimate on the Jewish population for </w:t>
      </w:r>
      <w:r w:rsidR="00FA5AC0" w:rsidRPr="000D1F23">
        <w:rPr>
          <w:rFonts w:ascii="Garamond" w:hAnsi="Garamond" w:cs="Times New Roman"/>
          <w:sz w:val="24"/>
          <w:szCs w:val="24"/>
        </w:rPr>
        <w:t xml:space="preserve">Pest in </w:t>
      </w:r>
      <w:r w:rsidR="00E607E1" w:rsidRPr="000D1F23">
        <w:rPr>
          <w:rFonts w:ascii="Garamond" w:hAnsi="Garamond" w:cs="Times New Roman"/>
          <w:sz w:val="24"/>
          <w:szCs w:val="24"/>
        </w:rPr>
        <w:t xml:space="preserve">1857 </w:t>
      </w:r>
      <w:r w:rsidR="00FA5AC0" w:rsidRPr="000D1F23">
        <w:rPr>
          <w:rFonts w:ascii="Garamond" w:hAnsi="Garamond" w:cs="Times New Roman"/>
          <w:sz w:val="24"/>
          <w:szCs w:val="24"/>
        </w:rPr>
        <w:t>wa</w:t>
      </w:r>
      <w:r w:rsidR="00E607E1" w:rsidRPr="000D1F23">
        <w:rPr>
          <w:rFonts w:ascii="Garamond" w:hAnsi="Garamond" w:cs="Times New Roman"/>
          <w:sz w:val="24"/>
          <w:szCs w:val="24"/>
        </w:rPr>
        <w:t xml:space="preserve">s 27,101. Building a synagogue of this magnitude required a clear vision of the style, architectural features and relationship with its surroundings, and the board could not come to a unanimous decision. The construction project was initially offered to two architects, Joseph Hild, a neo-classicist and </w:t>
      </w:r>
      <w:r w:rsidR="00461135" w:rsidRPr="000D1F23">
        <w:rPr>
          <w:rFonts w:ascii="Garamond" w:hAnsi="Garamond" w:cs="Times New Roman"/>
          <w:sz w:val="24"/>
          <w:szCs w:val="24"/>
        </w:rPr>
        <w:t>Frigyes Feszl</w:t>
      </w:r>
      <w:r w:rsidR="00E607E1" w:rsidRPr="000D1F23">
        <w:rPr>
          <w:rFonts w:ascii="Garamond" w:hAnsi="Garamond" w:cs="Times New Roman"/>
          <w:sz w:val="24"/>
          <w:szCs w:val="24"/>
        </w:rPr>
        <w:t>, a less established architect who worked in the Romantic style. Both entries were eventually rejected and the project was awarded to Ludwig Forster, who had just begun the Leopoldst</w:t>
      </w:r>
      <w:r w:rsidR="00750E18" w:rsidRPr="000D1F23">
        <w:rPr>
          <w:rFonts w:ascii="Garamond" w:hAnsi="Garamond" w:cs="Times New Roman"/>
          <w:sz w:val="24"/>
          <w:szCs w:val="24"/>
        </w:rPr>
        <w:t>ä</w:t>
      </w:r>
      <w:r w:rsidR="00E607E1" w:rsidRPr="000D1F23">
        <w:rPr>
          <w:rFonts w:ascii="Garamond" w:hAnsi="Garamond" w:cs="Times New Roman"/>
          <w:sz w:val="24"/>
          <w:szCs w:val="24"/>
        </w:rPr>
        <w:t>dt</w:t>
      </w:r>
      <w:r w:rsidR="00750E18" w:rsidRPr="000D1F23">
        <w:rPr>
          <w:rFonts w:ascii="Garamond" w:hAnsi="Garamond" w:cs="Times New Roman"/>
          <w:sz w:val="24"/>
          <w:szCs w:val="24"/>
        </w:rPr>
        <w:t>er</w:t>
      </w:r>
      <w:r w:rsidR="00E607E1" w:rsidRPr="000D1F23">
        <w:rPr>
          <w:rFonts w:ascii="Garamond" w:hAnsi="Garamond" w:cs="Times New Roman"/>
          <w:sz w:val="24"/>
          <w:szCs w:val="24"/>
        </w:rPr>
        <w:t xml:space="preserve"> </w:t>
      </w:r>
      <w:r w:rsidR="00750E18" w:rsidRPr="000D1F23">
        <w:rPr>
          <w:rFonts w:ascii="Garamond" w:hAnsi="Garamond" w:cs="Times New Roman"/>
          <w:sz w:val="24"/>
          <w:szCs w:val="24"/>
        </w:rPr>
        <w:t>Tempel</w:t>
      </w:r>
      <w:r w:rsidR="00E607E1" w:rsidRPr="000D1F23">
        <w:rPr>
          <w:rFonts w:ascii="Garamond" w:hAnsi="Garamond" w:cs="Times New Roman"/>
          <w:sz w:val="24"/>
          <w:szCs w:val="24"/>
        </w:rPr>
        <w:t xml:space="preserve"> in Vienna.</w:t>
      </w:r>
      <w:r w:rsidR="000569C7" w:rsidRPr="000D1F23">
        <w:rPr>
          <w:rFonts w:ascii="Garamond" w:hAnsi="Garamond" w:cs="Times New Roman"/>
          <w:sz w:val="24"/>
          <w:szCs w:val="24"/>
          <w:vertAlign w:val="superscript"/>
        </w:rPr>
        <w:t>71</w:t>
      </w:r>
    </w:p>
    <w:p w14:paraId="64C4FA31" w14:textId="25DAFF54" w:rsidR="00265E74" w:rsidRPr="000D1F23" w:rsidRDefault="005938C9" w:rsidP="002D22FF">
      <w:pPr>
        <w:tabs>
          <w:tab w:val="left" w:pos="2160"/>
        </w:tabs>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Like in Vienna, Forster was committed to using the most advanced technology, including cast iron columns and trusses. </w:t>
      </w:r>
      <w:r w:rsidR="00FA3F11" w:rsidRPr="000D1F23">
        <w:rPr>
          <w:rFonts w:ascii="Garamond" w:hAnsi="Garamond" w:cs="Times New Roman"/>
          <w:sz w:val="24"/>
          <w:szCs w:val="24"/>
        </w:rPr>
        <w:t>Forster was dedicated to a functional approach to design, successfully merging the use of new materials and construction methods with the aesthetics necessary for the project. Like other reformers of his time, he argued that the quest for beauty must not be at the expense of function, and that it architecture needed to reflect the construction methods used.</w:t>
      </w:r>
      <w:r w:rsidR="00461135" w:rsidRPr="000D1F23">
        <w:rPr>
          <w:rFonts w:ascii="Garamond" w:hAnsi="Garamond" w:cs="Times New Roman"/>
          <w:sz w:val="24"/>
          <w:szCs w:val="24"/>
        </w:rPr>
        <w:t xml:space="preserve">  The message the Dohany </w:t>
      </w:r>
      <w:r w:rsidR="005E500A" w:rsidRPr="000D1F23">
        <w:rPr>
          <w:rFonts w:ascii="Garamond" w:hAnsi="Garamond" w:cs="Times New Roman"/>
          <w:sz w:val="24"/>
          <w:szCs w:val="24"/>
        </w:rPr>
        <w:t xml:space="preserve">utca </w:t>
      </w:r>
      <w:r w:rsidR="00461135" w:rsidRPr="000D1F23">
        <w:rPr>
          <w:rFonts w:ascii="Garamond" w:hAnsi="Garamond" w:cs="Times New Roman"/>
          <w:sz w:val="24"/>
          <w:szCs w:val="24"/>
        </w:rPr>
        <w:t xml:space="preserve">solidified under the direction of Forster </w:t>
      </w:r>
      <w:r w:rsidR="00750E18" w:rsidRPr="000D1F23">
        <w:rPr>
          <w:rFonts w:ascii="Garamond" w:hAnsi="Garamond" w:cs="Times New Roman"/>
          <w:sz w:val="24"/>
          <w:szCs w:val="24"/>
        </w:rPr>
        <w:t>was one</w:t>
      </w:r>
      <w:r w:rsidR="00461135" w:rsidRPr="000D1F23">
        <w:rPr>
          <w:rFonts w:ascii="Garamond" w:hAnsi="Garamond" w:cs="Times New Roman"/>
          <w:sz w:val="24"/>
          <w:szCs w:val="24"/>
        </w:rPr>
        <w:t xml:space="preserve"> of oriental pomp, modernity, and cosmopolitanism, capturing the imagination of Pest’s wealthy Jews.</w:t>
      </w:r>
      <w:r w:rsidR="000569C7" w:rsidRPr="000D1F23">
        <w:rPr>
          <w:rFonts w:ascii="Garamond" w:hAnsi="Garamond" w:cs="Times New Roman"/>
          <w:sz w:val="24"/>
          <w:szCs w:val="24"/>
          <w:vertAlign w:val="superscript"/>
        </w:rPr>
        <w:t>72</w:t>
      </w:r>
      <w:r w:rsidR="00E07741" w:rsidRPr="000D1F23">
        <w:rPr>
          <w:rFonts w:ascii="Garamond" w:hAnsi="Garamond" w:cs="Times New Roman"/>
          <w:sz w:val="24"/>
          <w:szCs w:val="24"/>
        </w:rPr>
        <w:t xml:space="preserve"> The building, accommodating 3,000 worshippers, is 2</w:t>
      </w:r>
      <w:r w:rsidR="00E15623" w:rsidRPr="000D1F23">
        <w:rPr>
          <w:rFonts w:ascii="Garamond" w:hAnsi="Garamond" w:cs="Times New Roman"/>
          <w:sz w:val="24"/>
          <w:szCs w:val="24"/>
        </w:rPr>
        <w:t>42</w:t>
      </w:r>
      <w:r w:rsidR="00E07741" w:rsidRPr="000D1F23">
        <w:rPr>
          <w:rFonts w:ascii="Garamond" w:hAnsi="Garamond" w:cs="Times New Roman"/>
          <w:sz w:val="24"/>
          <w:szCs w:val="24"/>
        </w:rPr>
        <w:t xml:space="preserve"> feet long and 8</w:t>
      </w:r>
      <w:r w:rsidR="00E15623" w:rsidRPr="000D1F23">
        <w:rPr>
          <w:rFonts w:ascii="Garamond" w:hAnsi="Garamond" w:cs="Times New Roman"/>
          <w:sz w:val="24"/>
          <w:szCs w:val="24"/>
        </w:rPr>
        <w:t>8</w:t>
      </w:r>
      <w:r w:rsidR="00E07741" w:rsidRPr="000D1F23">
        <w:rPr>
          <w:rFonts w:ascii="Garamond" w:hAnsi="Garamond" w:cs="Times New Roman"/>
          <w:sz w:val="24"/>
          <w:szCs w:val="24"/>
        </w:rPr>
        <w:t xml:space="preserve"> feet wide.  </w:t>
      </w:r>
      <w:r w:rsidR="000F49C2" w:rsidRPr="000D1F23">
        <w:rPr>
          <w:rFonts w:ascii="Garamond" w:hAnsi="Garamond" w:cs="Times New Roman"/>
          <w:sz w:val="24"/>
          <w:szCs w:val="24"/>
        </w:rPr>
        <w:t xml:space="preserve">The </w:t>
      </w:r>
      <w:r w:rsidR="00E07741" w:rsidRPr="000D1F23">
        <w:rPr>
          <w:rFonts w:ascii="Garamond" w:hAnsi="Garamond" w:cs="Times New Roman"/>
          <w:sz w:val="24"/>
          <w:szCs w:val="24"/>
        </w:rPr>
        <w:t xml:space="preserve">floor plan </w:t>
      </w:r>
      <w:r w:rsidR="000F49C2" w:rsidRPr="000D1F23">
        <w:rPr>
          <w:rFonts w:ascii="Garamond" w:hAnsi="Garamond" w:cs="Times New Roman"/>
          <w:sz w:val="24"/>
          <w:szCs w:val="24"/>
        </w:rPr>
        <w:t>is similar to a b</w:t>
      </w:r>
      <w:r w:rsidR="00E07741" w:rsidRPr="000D1F23">
        <w:rPr>
          <w:rFonts w:ascii="Garamond" w:hAnsi="Garamond" w:cs="Times New Roman"/>
          <w:sz w:val="24"/>
          <w:szCs w:val="24"/>
        </w:rPr>
        <w:t>asilica, featur</w:t>
      </w:r>
      <w:r w:rsidR="000F49C2" w:rsidRPr="000D1F23">
        <w:rPr>
          <w:rFonts w:ascii="Garamond" w:hAnsi="Garamond" w:cs="Times New Roman"/>
          <w:sz w:val="24"/>
          <w:szCs w:val="24"/>
        </w:rPr>
        <w:t>ing</w:t>
      </w:r>
      <w:r w:rsidR="00E07741" w:rsidRPr="000D1F23">
        <w:rPr>
          <w:rFonts w:ascii="Garamond" w:hAnsi="Garamond" w:cs="Times New Roman"/>
          <w:sz w:val="24"/>
          <w:szCs w:val="24"/>
        </w:rPr>
        <w:t xml:space="preserve"> three spacious aisles, two galleries and an organ.</w:t>
      </w:r>
      <w:r w:rsidR="00E15623" w:rsidRPr="000D1F23">
        <w:rPr>
          <w:rFonts w:ascii="Garamond" w:hAnsi="Garamond" w:cs="Times New Roman"/>
          <w:sz w:val="24"/>
          <w:szCs w:val="24"/>
          <w:vertAlign w:val="superscript"/>
        </w:rPr>
        <w:t>7</w:t>
      </w:r>
      <w:r w:rsidR="000569C7" w:rsidRPr="000D1F23">
        <w:rPr>
          <w:rFonts w:ascii="Garamond" w:hAnsi="Garamond" w:cs="Times New Roman"/>
          <w:sz w:val="24"/>
          <w:szCs w:val="24"/>
          <w:vertAlign w:val="superscript"/>
        </w:rPr>
        <w:t>3</w:t>
      </w:r>
    </w:p>
    <w:p w14:paraId="307D4BE2" w14:textId="5BA643A8" w:rsidR="00E0693E" w:rsidRPr="000D1F23" w:rsidRDefault="00E0693E" w:rsidP="00E0693E">
      <w:pPr>
        <w:tabs>
          <w:tab w:val="left" w:pos="720"/>
        </w:tabs>
        <w:spacing w:line="480" w:lineRule="auto"/>
        <w:contextualSpacing/>
        <w:jc w:val="both"/>
        <w:rPr>
          <w:rFonts w:ascii="Garamond" w:hAnsi="Garamond" w:cs="Times New Roman"/>
          <w:sz w:val="24"/>
          <w:szCs w:val="24"/>
          <w:vertAlign w:val="superscript"/>
        </w:rPr>
      </w:pPr>
      <w:r w:rsidRPr="000D1F23">
        <w:rPr>
          <w:rFonts w:ascii="Garamond" w:hAnsi="Garamond" w:cs="Times New Roman"/>
          <w:sz w:val="24"/>
          <w:szCs w:val="24"/>
        </w:rPr>
        <w:tab/>
      </w:r>
      <w:r w:rsidR="00F3403B" w:rsidRPr="000D1F23">
        <w:rPr>
          <w:rFonts w:ascii="Garamond" w:hAnsi="Garamond" w:cs="Times New Roman"/>
          <w:sz w:val="24"/>
          <w:szCs w:val="24"/>
        </w:rPr>
        <w:t>The Dohany’s most identifying feature is the twin minarets, surmounted with onion domes</w:t>
      </w:r>
      <w:r w:rsidR="00105CC6" w:rsidRPr="000D1F23">
        <w:rPr>
          <w:rFonts w:ascii="Garamond" w:hAnsi="Garamond" w:cs="Times New Roman"/>
          <w:sz w:val="24"/>
          <w:szCs w:val="24"/>
        </w:rPr>
        <w:t>,</w:t>
      </w:r>
      <w:r w:rsidR="00E07741" w:rsidRPr="000D1F23">
        <w:rPr>
          <w:rFonts w:ascii="Garamond" w:hAnsi="Garamond" w:cs="Times New Roman"/>
          <w:sz w:val="24"/>
          <w:szCs w:val="24"/>
        </w:rPr>
        <w:t xml:space="preserve"> which are accented with intricate, gilded arabesques</w:t>
      </w:r>
      <w:r w:rsidR="00CE5FA5" w:rsidRPr="000D1F23">
        <w:rPr>
          <w:rFonts w:ascii="Garamond" w:hAnsi="Garamond" w:cs="Times New Roman"/>
          <w:sz w:val="24"/>
          <w:szCs w:val="24"/>
        </w:rPr>
        <w:t xml:space="preserve">. These octagonal towers are 141 feet high and flank the entrance. </w:t>
      </w:r>
      <w:r w:rsidR="00E07741" w:rsidRPr="000D1F23">
        <w:rPr>
          <w:rFonts w:ascii="Garamond" w:hAnsi="Garamond" w:cs="Times New Roman"/>
          <w:sz w:val="24"/>
          <w:szCs w:val="24"/>
        </w:rPr>
        <w:t xml:space="preserve">Smaller minarets surround the building. </w:t>
      </w:r>
      <w:r w:rsidR="00CE5FA5" w:rsidRPr="000D1F23">
        <w:rPr>
          <w:rFonts w:ascii="Garamond" w:hAnsi="Garamond" w:cs="Times New Roman"/>
          <w:sz w:val="24"/>
          <w:szCs w:val="24"/>
        </w:rPr>
        <w:t xml:space="preserve">A rose stained glass window is installed over the main entrance. </w:t>
      </w:r>
      <w:r w:rsidR="00E07741" w:rsidRPr="000D1F23">
        <w:rPr>
          <w:rFonts w:ascii="Garamond" w:hAnsi="Garamond" w:cs="Times New Roman"/>
          <w:sz w:val="24"/>
          <w:szCs w:val="24"/>
        </w:rPr>
        <w:t>The window features a 12</w:t>
      </w:r>
      <w:r w:rsidR="00105CC6" w:rsidRPr="000D1F23">
        <w:rPr>
          <w:rFonts w:ascii="Garamond" w:hAnsi="Garamond" w:cs="Times New Roman"/>
          <w:sz w:val="24"/>
          <w:szCs w:val="24"/>
        </w:rPr>
        <w:t>-</w:t>
      </w:r>
      <w:r w:rsidR="00E07741" w:rsidRPr="000D1F23">
        <w:rPr>
          <w:rFonts w:ascii="Garamond" w:hAnsi="Garamond" w:cs="Times New Roman"/>
          <w:sz w:val="24"/>
          <w:szCs w:val="24"/>
        </w:rPr>
        <w:t>pointed star in the center and is a flourish of 6</w:t>
      </w:r>
      <w:r w:rsidR="00105CC6" w:rsidRPr="000D1F23">
        <w:rPr>
          <w:rFonts w:ascii="Garamond" w:hAnsi="Garamond" w:cs="Times New Roman"/>
          <w:sz w:val="24"/>
          <w:szCs w:val="24"/>
        </w:rPr>
        <w:t>-</w:t>
      </w:r>
      <w:r w:rsidR="00E07741" w:rsidRPr="000D1F23">
        <w:rPr>
          <w:rFonts w:ascii="Garamond" w:hAnsi="Garamond" w:cs="Times New Roman"/>
          <w:sz w:val="24"/>
          <w:szCs w:val="24"/>
        </w:rPr>
        <w:t>pointed stars. The window is surrounded with a mosaic band featuring 8</w:t>
      </w:r>
      <w:r w:rsidR="00105CC6" w:rsidRPr="000D1F23">
        <w:rPr>
          <w:rFonts w:ascii="Garamond" w:hAnsi="Garamond" w:cs="Times New Roman"/>
          <w:sz w:val="24"/>
          <w:szCs w:val="24"/>
        </w:rPr>
        <w:t>-</w:t>
      </w:r>
      <w:r w:rsidR="00E07741" w:rsidRPr="000D1F23">
        <w:rPr>
          <w:rFonts w:ascii="Garamond" w:hAnsi="Garamond" w:cs="Times New Roman"/>
          <w:sz w:val="24"/>
          <w:szCs w:val="24"/>
        </w:rPr>
        <w:t xml:space="preserve"> pointed stars. There is also a rose window on the façade of the rear wall.  </w:t>
      </w:r>
      <w:r w:rsidR="00CE5FA5" w:rsidRPr="000D1F23">
        <w:rPr>
          <w:rFonts w:ascii="Garamond" w:hAnsi="Garamond" w:cs="Times New Roman"/>
          <w:sz w:val="24"/>
          <w:szCs w:val="24"/>
        </w:rPr>
        <w:t>The exterior remain</w:t>
      </w:r>
      <w:r w:rsidR="00E07741" w:rsidRPr="000D1F23">
        <w:rPr>
          <w:rFonts w:ascii="Garamond" w:hAnsi="Garamond" w:cs="Times New Roman"/>
          <w:sz w:val="24"/>
          <w:szCs w:val="24"/>
        </w:rPr>
        <w:t xml:space="preserve">s </w:t>
      </w:r>
      <w:r w:rsidR="00CE5FA5" w:rsidRPr="000D1F23">
        <w:rPr>
          <w:rFonts w:ascii="Garamond" w:hAnsi="Garamond" w:cs="Times New Roman"/>
          <w:sz w:val="24"/>
          <w:szCs w:val="24"/>
        </w:rPr>
        <w:t xml:space="preserve">true to Islamic design and is covered in alternating bands of red and white </w:t>
      </w:r>
      <w:r w:rsidR="00D60A86" w:rsidRPr="000D1F23">
        <w:rPr>
          <w:rFonts w:ascii="Garamond" w:hAnsi="Garamond" w:cs="Times New Roman"/>
          <w:sz w:val="24"/>
          <w:szCs w:val="24"/>
        </w:rPr>
        <w:t>burnt bricks</w:t>
      </w:r>
      <w:r w:rsidR="00CE5FA5" w:rsidRPr="000D1F23">
        <w:rPr>
          <w:rFonts w:ascii="Garamond" w:hAnsi="Garamond" w:cs="Times New Roman"/>
          <w:sz w:val="24"/>
          <w:szCs w:val="24"/>
        </w:rPr>
        <w:t>, and includes a crenellated parapet at the roof line</w:t>
      </w:r>
      <w:r w:rsidR="00E07741" w:rsidRPr="000D1F23">
        <w:rPr>
          <w:rFonts w:ascii="Garamond" w:hAnsi="Garamond" w:cs="Times New Roman"/>
          <w:sz w:val="24"/>
          <w:szCs w:val="24"/>
        </w:rPr>
        <w:t>, featuring floral tiles that blend the Oriental and Byzantine styles</w:t>
      </w:r>
      <w:r w:rsidR="00CE5FA5" w:rsidRPr="000D1F23">
        <w:rPr>
          <w:rFonts w:ascii="Garamond" w:hAnsi="Garamond" w:cs="Times New Roman"/>
          <w:sz w:val="24"/>
          <w:szCs w:val="24"/>
        </w:rPr>
        <w:t>.</w:t>
      </w:r>
      <w:r w:rsidR="00E07741" w:rsidRPr="000D1F23">
        <w:rPr>
          <w:rFonts w:ascii="Garamond" w:hAnsi="Garamond" w:cs="Times New Roman"/>
          <w:sz w:val="24"/>
          <w:szCs w:val="24"/>
        </w:rPr>
        <w:t xml:space="preserve"> Centered over the entrance, at the roof line, are stone tablets of the law. Within the alternating bands of color there are decorative, mosaic bands</w:t>
      </w:r>
      <w:r w:rsidR="00D60A86" w:rsidRPr="000D1F23">
        <w:rPr>
          <w:rFonts w:ascii="Garamond" w:hAnsi="Garamond" w:cs="Times New Roman"/>
          <w:sz w:val="24"/>
          <w:szCs w:val="24"/>
        </w:rPr>
        <w:t xml:space="preserve"> the patterns of which were copied from recently discovered Near Eastern monuments</w:t>
      </w:r>
      <w:r w:rsidR="00E07741" w:rsidRPr="000D1F23">
        <w:rPr>
          <w:rFonts w:ascii="Garamond" w:hAnsi="Garamond" w:cs="Times New Roman"/>
          <w:sz w:val="24"/>
          <w:szCs w:val="24"/>
        </w:rPr>
        <w:t>. All around the building are windows that invoke the shape of the stone tablets. These windows feature stone tracery in the shape of 8</w:t>
      </w:r>
      <w:r w:rsidR="00105CC6" w:rsidRPr="000D1F23">
        <w:rPr>
          <w:rFonts w:ascii="Garamond" w:hAnsi="Garamond" w:cs="Times New Roman"/>
          <w:sz w:val="24"/>
          <w:szCs w:val="24"/>
        </w:rPr>
        <w:t>-</w:t>
      </w:r>
      <w:r w:rsidR="00E07741" w:rsidRPr="000D1F23">
        <w:rPr>
          <w:rFonts w:ascii="Garamond" w:hAnsi="Garamond" w:cs="Times New Roman"/>
          <w:sz w:val="24"/>
          <w:szCs w:val="24"/>
        </w:rPr>
        <w:t xml:space="preserve">pointed stars. Multi-lobed arches are also an important design element and they are used throughout the building, including at the entrance where a multi-lobed stone arch frames   a traditional, heavy wooden door. </w:t>
      </w:r>
      <w:r w:rsidR="005E32E6" w:rsidRPr="000D1F23">
        <w:rPr>
          <w:rFonts w:ascii="Garamond" w:hAnsi="Garamond" w:cs="Times New Roman"/>
          <w:sz w:val="24"/>
          <w:szCs w:val="24"/>
        </w:rPr>
        <w:t xml:space="preserve">There is also an arcade featuring foliate capitals on the columns. </w:t>
      </w:r>
      <w:r w:rsidR="00E07741" w:rsidRPr="000D1F23">
        <w:rPr>
          <w:rFonts w:ascii="Garamond" w:hAnsi="Garamond" w:cs="Times New Roman"/>
          <w:sz w:val="24"/>
          <w:szCs w:val="24"/>
        </w:rPr>
        <w:t xml:space="preserve">Above the door is the Hebrew inscription from Exodus that translates to: </w:t>
      </w:r>
      <w:r w:rsidR="00901125" w:rsidRPr="000D1F23">
        <w:rPr>
          <w:rFonts w:ascii="Garamond" w:hAnsi="Garamond" w:cs="Times New Roman"/>
          <w:sz w:val="24"/>
          <w:szCs w:val="24"/>
        </w:rPr>
        <w:t>And let them make Me a sanctuary that I may dwell among them.</w:t>
      </w:r>
      <w:r w:rsidR="00D60A86" w:rsidRPr="000D1F23">
        <w:rPr>
          <w:rFonts w:ascii="Garamond" w:hAnsi="Garamond" w:cs="Times New Roman"/>
          <w:sz w:val="24"/>
          <w:szCs w:val="24"/>
          <w:vertAlign w:val="superscript"/>
        </w:rPr>
        <w:t>7</w:t>
      </w:r>
      <w:r w:rsidR="000569C7" w:rsidRPr="000D1F23">
        <w:rPr>
          <w:rFonts w:ascii="Garamond" w:hAnsi="Garamond" w:cs="Times New Roman"/>
          <w:sz w:val="24"/>
          <w:szCs w:val="24"/>
          <w:vertAlign w:val="superscript"/>
        </w:rPr>
        <w:t>4</w:t>
      </w:r>
      <w:r w:rsidR="00D60A86" w:rsidRPr="000D1F23">
        <w:rPr>
          <w:rFonts w:ascii="Garamond" w:hAnsi="Garamond" w:cs="Times New Roman"/>
          <w:sz w:val="24"/>
          <w:szCs w:val="24"/>
          <w:vertAlign w:val="superscript"/>
        </w:rPr>
        <w:t>, 7</w:t>
      </w:r>
      <w:r w:rsidR="000569C7" w:rsidRPr="000D1F23">
        <w:rPr>
          <w:rFonts w:ascii="Garamond" w:hAnsi="Garamond" w:cs="Times New Roman"/>
          <w:sz w:val="24"/>
          <w:szCs w:val="24"/>
          <w:vertAlign w:val="superscript"/>
        </w:rPr>
        <w:t>5</w:t>
      </w:r>
    </w:p>
    <w:p w14:paraId="4432051A" w14:textId="0DDFA48E" w:rsidR="00901125" w:rsidRPr="000D1F23" w:rsidRDefault="00901125" w:rsidP="00E0693E">
      <w:pPr>
        <w:tabs>
          <w:tab w:val="left" w:pos="720"/>
        </w:tabs>
        <w:spacing w:line="480" w:lineRule="auto"/>
        <w:contextualSpacing/>
        <w:jc w:val="both"/>
        <w:rPr>
          <w:rFonts w:ascii="Garamond" w:hAnsi="Garamond" w:cs="Times New Roman"/>
          <w:sz w:val="24"/>
          <w:szCs w:val="24"/>
          <w:vertAlign w:val="superscript"/>
        </w:rPr>
      </w:pPr>
      <w:r w:rsidRPr="000D1F23">
        <w:rPr>
          <w:rFonts w:ascii="Garamond" w:hAnsi="Garamond" w:cs="Times New Roman"/>
          <w:sz w:val="24"/>
          <w:szCs w:val="24"/>
        </w:rPr>
        <w:tab/>
        <w:t xml:space="preserve">The Torah </w:t>
      </w:r>
      <w:r w:rsidR="00105CC6" w:rsidRPr="000D1F23">
        <w:rPr>
          <w:rFonts w:ascii="Garamond" w:hAnsi="Garamond" w:cs="Times New Roman"/>
          <w:sz w:val="24"/>
          <w:szCs w:val="24"/>
        </w:rPr>
        <w:t>a</w:t>
      </w:r>
      <w:r w:rsidRPr="000D1F23">
        <w:rPr>
          <w:rFonts w:ascii="Garamond" w:hAnsi="Garamond" w:cs="Times New Roman"/>
          <w:sz w:val="24"/>
          <w:szCs w:val="24"/>
        </w:rPr>
        <w:t>rk and the internal frescos made of colored and golden geometric shapes are the work of Frigyes Feszl, the Romantic architect originally contacted for the project.</w:t>
      </w:r>
      <w:r w:rsidR="005E32E6" w:rsidRPr="000D1F23">
        <w:rPr>
          <w:rFonts w:ascii="Garamond" w:hAnsi="Garamond" w:cs="Times New Roman"/>
          <w:sz w:val="24"/>
          <w:szCs w:val="24"/>
        </w:rPr>
        <w:t xml:space="preserve"> There are clustered column supports on either side of the </w:t>
      </w:r>
      <w:r w:rsidR="00105CC6" w:rsidRPr="000D1F23">
        <w:rPr>
          <w:rFonts w:ascii="Garamond" w:hAnsi="Garamond" w:cs="Times New Roman"/>
          <w:sz w:val="24"/>
          <w:szCs w:val="24"/>
        </w:rPr>
        <w:t>a</w:t>
      </w:r>
      <w:r w:rsidR="005E32E6" w:rsidRPr="000D1F23">
        <w:rPr>
          <w:rFonts w:ascii="Garamond" w:hAnsi="Garamond" w:cs="Times New Roman"/>
          <w:sz w:val="24"/>
          <w:szCs w:val="24"/>
        </w:rPr>
        <w:t>rk supporting a pediment and cornice. Large oriental candelabra stand on either side of the Ark. Decorative niches flank the clustered columns.</w:t>
      </w:r>
      <w:r w:rsidR="00D60A86" w:rsidRPr="000D1F23">
        <w:rPr>
          <w:rFonts w:ascii="Garamond" w:hAnsi="Garamond" w:cs="Times New Roman"/>
          <w:sz w:val="24"/>
          <w:szCs w:val="24"/>
        </w:rPr>
        <w:t xml:space="preserve"> Historically, there has been special emphasis on the </w:t>
      </w:r>
      <w:r w:rsidR="00105CC6" w:rsidRPr="000D1F23">
        <w:rPr>
          <w:rFonts w:ascii="Garamond" w:hAnsi="Garamond" w:cs="Times New Roman"/>
          <w:sz w:val="24"/>
          <w:szCs w:val="24"/>
        </w:rPr>
        <w:t>a</w:t>
      </w:r>
      <w:r w:rsidR="00D60A86" w:rsidRPr="000D1F23">
        <w:rPr>
          <w:rFonts w:ascii="Garamond" w:hAnsi="Garamond" w:cs="Times New Roman"/>
          <w:sz w:val="24"/>
          <w:szCs w:val="24"/>
        </w:rPr>
        <w:t>rk which is essentially a small temple itself. Writing at the time of the construction, Denes Komarek wrote, “the</w:t>
      </w:r>
      <w:r w:rsidR="00105CC6" w:rsidRPr="000D1F23">
        <w:rPr>
          <w:rFonts w:ascii="Garamond" w:hAnsi="Garamond" w:cs="Times New Roman"/>
          <w:sz w:val="24"/>
          <w:szCs w:val="24"/>
        </w:rPr>
        <w:t xml:space="preserve"> a</w:t>
      </w:r>
      <w:r w:rsidR="00D60A86" w:rsidRPr="000D1F23">
        <w:rPr>
          <w:rFonts w:ascii="Garamond" w:hAnsi="Garamond" w:cs="Times New Roman"/>
          <w:sz w:val="24"/>
          <w:szCs w:val="24"/>
        </w:rPr>
        <w:t>rk was a richly decorated, central edifice with a fine structure, topped by a dome. . . it has a monumental effect due to its proportions and size in relation to the Temple itself.”</w:t>
      </w:r>
      <w:r w:rsidR="00D60A86" w:rsidRPr="000D1F23">
        <w:rPr>
          <w:rFonts w:ascii="Garamond" w:hAnsi="Garamond" w:cs="Times New Roman"/>
          <w:sz w:val="24"/>
          <w:szCs w:val="24"/>
          <w:vertAlign w:val="superscript"/>
        </w:rPr>
        <w:t>7</w:t>
      </w:r>
      <w:r w:rsidR="000569C7" w:rsidRPr="000D1F23">
        <w:rPr>
          <w:rFonts w:ascii="Garamond" w:hAnsi="Garamond" w:cs="Times New Roman"/>
          <w:sz w:val="24"/>
          <w:szCs w:val="24"/>
          <w:vertAlign w:val="superscript"/>
        </w:rPr>
        <w:t>6</w:t>
      </w:r>
      <w:r w:rsidRPr="000D1F23">
        <w:rPr>
          <w:rFonts w:ascii="Garamond" w:hAnsi="Garamond" w:cs="Times New Roman"/>
          <w:sz w:val="24"/>
          <w:szCs w:val="24"/>
        </w:rPr>
        <w:t xml:space="preserve"> </w:t>
      </w:r>
      <w:r w:rsidR="00FA5AC0" w:rsidRPr="000D1F23">
        <w:rPr>
          <w:rFonts w:ascii="Garamond" w:hAnsi="Garamond" w:cs="Times New Roman"/>
          <w:sz w:val="24"/>
          <w:szCs w:val="24"/>
        </w:rPr>
        <w:t xml:space="preserve">The wide hall leads to a large interior space enclosed by galleries on three sides. The sanctuary is covered by a dome on the Eastern end. </w:t>
      </w:r>
      <w:r w:rsidR="005E32E6" w:rsidRPr="000D1F23">
        <w:rPr>
          <w:rFonts w:ascii="Garamond" w:hAnsi="Garamond" w:cs="Times New Roman"/>
          <w:sz w:val="24"/>
          <w:szCs w:val="24"/>
        </w:rPr>
        <w:t>The seats on the ground floor are for men, and the</w:t>
      </w:r>
      <w:r w:rsidR="00FA5AC0" w:rsidRPr="000D1F23">
        <w:rPr>
          <w:rFonts w:ascii="Garamond" w:hAnsi="Garamond" w:cs="Times New Roman"/>
          <w:sz w:val="24"/>
          <w:szCs w:val="24"/>
        </w:rPr>
        <w:t>re</w:t>
      </w:r>
      <w:r w:rsidR="005E32E6" w:rsidRPr="000D1F23">
        <w:rPr>
          <w:rFonts w:ascii="Garamond" w:hAnsi="Garamond" w:cs="Times New Roman"/>
          <w:sz w:val="24"/>
          <w:szCs w:val="24"/>
        </w:rPr>
        <w:t xml:space="preserve"> </w:t>
      </w:r>
      <w:r w:rsidR="00FA5AC0" w:rsidRPr="000D1F23">
        <w:rPr>
          <w:rFonts w:ascii="Garamond" w:hAnsi="Garamond" w:cs="Times New Roman"/>
          <w:sz w:val="24"/>
          <w:szCs w:val="24"/>
        </w:rPr>
        <w:t xml:space="preserve">are </w:t>
      </w:r>
      <w:r w:rsidR="005E32E6" w:rsidRPr="000D1F23">
        <w:rPr>
          <w:rFonts w:ascii="Garamond" w:hAnsi="Garamond" w:cs="Times New Roman"/>
          <w:sz w:val="24"/>
          <w:szCs w:val="24"/>
        </w:rPr>
        <w:t>upper galler</w:t>
      </w:r>
      <w:r w:rsidR="00FA5AC0" w:rsidRPr="000D1F23">
        <w:rPr>
          <w:rFonts w:ascii="Garamond" w:hAnsi="Garamond" w:cs="Times New Roman"/>
          <w:sz w:val="24"/>
          <w:szCs w:val="24"/>
        </w:rPr>
        <w:t xml:space="preserve">ies on the second and third levels, </w:t>
      </w:r>
      <w:r w:rsidR="005E32E6" w:rsidRPr="000D1F23">
        <w:rPr>
          <w:rFonts w:ascii="Garamond" w:hAnsi="Garamond" w:cs="Times New Roman"/>
          <w:sz w:val="24"/>
          <w:szCs w:val="24"/>
        </w:rPr>
        <w:t xml:space="preserve">supported by cast iron columns, </w:t>
      </w:r>
      <w:r w:rsidR="00FA5AC0" w:rsidRPr="000D1F23">
        <w:rPr>
          <w:rFonts w:ascii="Garamond" w:hAnsi="Garamond" w:cs="Times New Roman"/>
          <w:sz w:val="24"/>
          <w:szCs w:val="24"/>
        </w:rPr>
        <w:t>which provide</w:t>
      </w:r>
      <w:r w:rsidR="005E32E6" w:rsidRPr="000D1F23">
        <w:rPr>
          <w:rFonts w:ascii="Garamond" w:hAnsi="Garamond" w:cs="Times New Roman"/>
          <w:sz w:val="24"/>
          <w:szCs w:val="24"/>
        </w:rPr>
        <w:t xml:space="preserve"> seating for women.</w:t>
      </w:r>
      <w:r w:rsidR="00FA5AC0" w:rsidRPr="000D1F23">
        <w:rPr>
          <w:rFonts w:ascii="Garamond" w:hAnsi="Garamond" w:cs="Times New Roman"/>
          <w:sz w:val="24"/>
          <w:szCs w:val="24"/>
          <w:vertAlign w:val="superscript"/>
        </w:rPr>
        <w:t>7</w:t>
      </w:r>
      <w:r w:rsidR="000569C7" w:rsidRPr="000D1F23">
        <w:rPr>
          <w:rFonts w:ascii="Garamond" w:hAnsi="Garamond" w:cs="Times New Roman"/>
          <w:sz w:val="24"/>
          <w:szCs w:val="24"/>
          <w:vertAlign w:val="superscript"/>
        </w:rPr>
        <w:t>7</w:t>
      </w:r>
    </w:p>
    <w:p w14:paraId="657AEF15" w14:textId="5DBCD156" w:rsidR="00FA5AC0" w:rsidRPr="000D1F23" w:rsidRDefault="00FA5AC0" w:rsidP="00E0693E">
      <w:pPr>
        <w:tabs>
          <w:tab w:val="left" w:pos="720"/>
        </w:tabs>
        <w:spacing w:line="480" w:lineRule="auto"/>
        <w:contextualSpacing/>
        <w:jc w:val="both"/>
        <w:rPr>
          <w:rFonts w:ascii="Garamond" w:hAnsi="Garamond" w:cs="Times New Roman"/>
          <w:sz w:val="24"/>
          <w:szCs w:val="24"/>
          <w:vertAlign w:val="superscript"/>
        </w:rPr>
      </w:pPr>
      <w:r w:rsidRPr="000D1F23">
        <w:rPr>
          <w:rFonts w:ascii="Garamond" w:hAnsi="Garamond" w:cs="Times New Roman"/>
          <w:sz w:val="24"/>
          <w:szCs w:val="24"/>
          <w:vertAlign w:val="superscript"/>
        </w:rPr>
        <w:tab/>
      </w:r>
      <w:r w:rsidRPr="000D1F23">
        <w:rPr>
          <w:rFonts w:ascii="Garamond" w:hAnsi="Garamond" w:cs="Times New Roman"/>
          <w:sz w:val="24"/>
          <w:szCs w:val="24"/>
        </w:rPr>
        <w:t xml:space="preserve">For decades the Dohany </w:t>
      </w:r>
      <w:r w:rsidR="005E500A" w:rsidRPr="000D1F23">
        <w:rPr>
          <w:rFonts w:ascii="Garamond" w:hAnsi="Garamond" w:cs="Times New Roman"/>
          <w:sz w:val="24"/>
          <w:szCs w:val="24"/>
        </w:rPr>
        <w:t>utca</w:t>
      </w:r>
      <w:r w:rsidRPr="000D1F23">
        <w:rPr>
          <w:rFonts w:ascii="Garamond" w:hAnsi="Garamond" w:cs="Times New Roman"/>
          <w:sz w:val="24"/>
          <w:szCs w:val="24"/>
        </w:rPr>
        <w:t xml:space="preserve"> </w:t>
      </w:r>
      <w:r w:rsidR="002F6E52" w:rsidRPr="000D1F23">
        <w:rPr>
          <w:rFonts w:ascii="Garamond" w:hAnsi="Garamond" w:cs="Times New Roman"/>
          <w:sz w:val="24"/>
          <w:szCs w:val="24"/>
        </w:rPr>
        <w:t xml:space="preserve">Tempel </w:t>
      </w:r>
      <w:r w:rsidRPr="000D1F23">
        <w:rPr>
          <w:rFonts w:ascii="Garamond" w:hAnsi="Garamond" w:cs="Times New Roman"/>
          <w:sz w:val="24"/>
          <w:szCs w:val="24"/>
        </w:rPr>
        <w:t>would symbolize Pest Jews’ endeavor to become part of the Hungarian nation. The Dohany</w:t>
      </w:r>
      <w:r w:rsidR="00750E18" w:rsidRPr="000D1F23">
        <w:rPr>
          <w:rFonts w:ascii="Garamond" w:hAnsi="Garamond" w:cs="Times New Roman"/>
          <w:sz w:val="24"/>
          <w:szCs w:val="24"/>
        </w:rPr>
        <w:t xml:space="preserve"> </w:t>
      </w:r>
      <w:r w:rsidR="002F6E52" w:rsidRPr="000D1F23">
        <w:rPr>
          <w:rFonts w:ascii="Garamond" w:hAnsi="Garamond" w:cs="Times New Roman"/>
          <w:sz w:val="24"/>
          <w:szCs w:val="24"/>
        </w:rPr>
        <w:t>Tempel</w:t>
      </w:r>
      <w:r w:rsidR="009567C3" w:rsidRPr="000D1F23">
        <w:rPr>
          <w:rFonts w:ascii="Garamond" w:hAnsi="Garamond" w:cs="Times New Roman"/>
          <w:sz w:val="24"/>
          <w:szCs w:val="24"/>
        </w:rPr>
        <w:t xml:space="preserve"> </w:t>
      </w:r>
      <w:r w:rsidRPr="000D1F23">
        <w:rPr>
          <w:rFonts w:ascii="Garamond" w:hAnsi="Garamond" w:cs="Times New Roman"/>
          <w:sz w:val="24"/>
          <w:szCs w:val="24"/>
        </w:rPr>
        <w:t>and the Leopoldst</w:t>
      </w:r>
      <w:r w:rsidR="00750E18" w:rsidRPr="000D1F23">
        <w:rPr>
          <w:rFonts w:ascii="Garamond" w:hAnsi="Garamond" w:cs="Times New Roman"/>
          <w:sz w:val="24"/>
          <w:szCs w:val="24"/>
        </w:rPr>
        <w:t>ä</w:t>
      </w:r>
      <w:r w:rsidRPr="000D1F23">
        <w:rPr>
          <w:rFonts w:ascii="Garamond" w:hAnsi="Garamond" w:cs="Times New Roman"/>
          <w:sz w:val="24"/>
          <w:szCs w:val="24"/>
        </w:rPr>
        <w:t>dt</w:t>
      </w:r>
      <w:r w:rsidR="00750E18" w:rsidRPr="000D1F23">
        <w:rPr>
          <w:rFonts w:ascii="Garamond" w:hAnsi="Garamond" w:cs="Times New Roman"/>
          <w:sz w:val="24"/>
          <w:szCs w:val="24"/>
        </w:rPr>
        <w:t>er</w:t>
      </w:r>
      <w:r w:rsidRPr="000D1F23">
        <w:rPr>
          <w:rFonts w:ascii="Garamond" w:hAnsi="Garamond" w:cs="Times New Roman"/>
          <w:sz w:val="24"/>
          <w:szCs w:val="24"/>
        </w:rPr>
        <w:t xml:space="preserve"> </w:t>
      </w:r>
      <w:r w:rsidR="00750E18" w:rsidRPr="000D1F23">
        <w:rPr>
          <w:rFonts w:ascii="Garamond" w:hAnsi="Garamond" w:cs="Times New Roman"/>
          <w:sz w:val="24"/>
          <w:szCs w:val="24"/>
        </w:rPr>
        <w:t>Tempel</w:t>
      </w:r>
      <w:r w:rsidRPr="000D1F23">
        <w:rPr>
          <w:rFonts w:ascii="Garamond" w:hAnsi="Garamond" w:cs="Times New Roman"/>
          <w:sz w:val="24"/>
          <w:szCs w:val="24"/>
        </w:rPr>
        <w:t xml:space="preserve"> were the first monumental examples of the new European synagogue style, Moorish/Islamic Revivalism, that would endure for decades and strongly influence synagogue design around the globe. Of particular note here, New York City’s Central Synagogue (51</w:t>
      </w:r>
      <w:r w:rsidRPr="000D1F23">
        <w:rPr>
          <w:rFonts w:ascii="Garamond" w:hAnsi="Garamond" w:cs="Times New Roman"/>
          <w:sz w:val="24"/>
          <w:szCs w:val="24"/>
          <w:vertAlign w:val="superscript"/>
        </w:rPr>
        <w:t>st</w:t>
      </w:r>
      <w:r w:rsidRPr="000D1F23">
        <w:rPr>
          <w:rFonts w:ascii="Garamond" w:hAnsi="Garamond" w:cs="Times New Roman"/>
          <w:sz w:val="24"/>
          <w:szCs w:val="24"/>
        </w:rPr>
        <w:t xml:space="preserve"> and Lexington) is an exact copy of the Dohany Street Synagogue, if not by scale than by design.</w:t>
      </w:r>
      <w:r w:rsidRPr="000D1F23">
        <w:rPr>
          <w:rFonts w:ascii="Garamond" w:hAnsi="Garamond" w:cs="Times New Roman"/>
          <w:sz w:val="24"/>
          <w:szCs w:val="24"/>
          <w:vertAlign w:val="superscript"/>
        </w:rPr>
        <w:t>7</w:t>
      </w:r>
      <w:r w:rsidR="000569C7" w:rsidRPr="000D1F23">
        <w:rPr>
          <w:rFonts w:ascii="Garamond" w:hAnsi="Garamond" w:cs="Times New Roman"/>
          <w:sz w:val="24"/>
          <w:szCs w:val="24"/>
          <w:vertAlign w:val="superscript"/>
        </w:rPr>
        <w:t>8</w:t>
      </w:r>
    </w:p>
    <w:p w14:paraId="303C98BC" w14:textId="2287462F" w:rsidR="00474B01" w:rsidRPr="000D1F23" w:rsidRDefault="00FF110C" w:rsidP="00FF110C">
      <w:pPr>
        <w:tabs>
          <w:tab w:val="left" w:pos="2160"/>
        </w:tabs>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Neue Synagogue o</w:t>
      </w:r>
      <w:r w:rsidR="00E12134" w:rsidRPr="000D1F23">
        <w:rPr>
          <w:rFonts w:ascii="Garamond" w:hAnsi="Garamond" w:cs="Times New Roman"/>
          <w:b/>
          <w:sz w:val="24"/>
          <w:szCs w:val="24"/>
        </w:rPr>
        <w:t>n</w:t>
      </w:r>
      <w:r w:rsidRPr="000D1F23">
        <w:rPr>
          <w:rFonts w:ascii="Garamond" w:hAnsi="Garamond" w:cs="Times New Roman"/>
          <w:b/>
          <w:sz w:val="24"/>
          <w:szCs w:val="24"/>
        </w:rPr>
        <w:t xml:space="preserve"> </w:t>
      </w:r>
      <w:r w:rsidR="00E12134" w:rsidRPr="000D1F23">
        <w:rPr>
          <w:rFonts w:ascii="Garamond" w:hAnsi="Garamond" w:cs="Times New Roman"/>
          <w:b/>
          <w:sz w:val="24"/>
          <w:szCs w:val="24"/>
        </w:rPr>
        <w:t>Oranienburger Straße</w:t>
      </w:r>
      <w:r w:rsidRPr="000D1F23">
        <w:rPr>
          <w:rFonts w:ascii="Garamond" w:hAnsi="Garamond" w:cs="Times New Roman"/>
          <w:b/>
          <w:sz w:val="24"/>
          <w:szCs w:val="24"/>
        </w:rPr>
        <w:t xml:space="preserve">, by Eduard Knoblauch and Friedrich August </w:t>
      </w:r>
      <w:r w:rsidR="00E26D76" w:rsidRPr="000D1F23">
        <w:rPr>
          <w:rFonts w:ascii="Garamond" w:hAnsi="Garamond" w:cs="Times New Roman"/>
          <w:b/>
          <w:sz w:val="24"/>
          <w:szCs w:val="24"/>
        </w:rPr>
        <w:t>Stüler</w:t>
      </w:r>
      <w:r w:rsidRPr="000D1F23">
        <w:rPr>
          <w:rFonts w:ascii="Garamond" w:hAnsi="Garamond" w:cs="Times New Roman"/>
          <w:b/>
          <w:sz w:val="24"/>
          <w:szCs w:val="24"/>
        </w:rPr>
        <w:t>, Berlin, 1866</w:t>
      </w:r>
    </w:p>
    <w:p w14:paraId="364FFD8C" w14:textId="561CA79E" w:rsidR="00FF110C" w:rsidRDefault="00E26D76" w:rsidP="00E26D76">
      <w:pPr>
        <w:tabs>
          <w:tab w:val="left" w:pos="2160"/>
        </w:tabs>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 xml:space="preserve">Status: Desecrated on Kristallnacht, November 9, 1938, </w:t>
      </w:r>
      <w:r w:rsidR="00BE38FA" w:rsidRPr="000D1F23">
        <w:rPr>
          <w:rFonts w:ascii="Garamond" w:hAnsi="Garamond" w:cs="Times New Roman"/>
          <w:b/>
          <w:sz w:val="24"/>
          <w:szCs w:val="24"/>
        </w:rPr>
        <w:t>f</w:t>
      </w:r>
      <w:r w:rsidRPr="000D1F23">
        <w:rPr>
          <w:rFonts w:ascii="Garamond" w:hAnsi="Garamond" w:cs="Times New Roman"/>
          <w:b/>
          <w:sz w:val="24"/>
          <w:szCs w:val="24"/>
        </w:rPr>
        <w:t>urther damaged by Allied bombing</w:t>
      </w:r>
      <w:r w:rsidR="00BE38FA" w:rsidRPr="000D1F23">
        <w:rPr>
          <w:rFonts w:ascii="Garamond" w:hAnsi="Garamond" w:cs="Times New Roman"/>
          <w:b/>
          <w:sz w:val="24"/>
          <w:szCs w:val="24"/>
        </w:rPr>
        <w:t>.</w:t>
      </w:r>
      <w:r w:rsidRPr="000D1F23">
        <w:rPr>
          <w:rFonts w:ascii="Garamond" w:hAnsi="Garamond" w:cs="Times New Roman"/>
          <w:b/>
          <w:sz w:val="24"/>
          <w:szCs w:val="24"/>
        </w:rPr>
        <w:t xml:space="preserve"> </w:t>
      </w:r>
      <w:r w:rsidR="00BE38FA" w:rsidRPr="000D1F23">
        <w:rPr>
          <w:rFonts w:ascii="Garamond" w:hAnsi="Garamond" w:cs="Times New Roman"/>
          <w:b/>
          <w:sz w:val="24"/>
          <w:szCs w:val="24"/>
        </w:rPr>
        <w:t>R</w:t>
      </w:r>
      <w:r w:rsidRPr="000D1F23">
        <w:rPr>
          <w:rFonts w:ascii="Garamond" w:hAnsi="Garamond" w:cs="Times New Roman"/>
          <w:b/>
          <w:sz w:val="24"/>
          <w:szCs w:val="24"/>
        </w:rPr>
        <w:t>estored</w:t>
      </w:r>
      <w:r w:rsidR="00074D2B" w:rsidRPr="000D1F23">
        <w:rPr>
          <w:rFonts w:ascii="Garamond" w:hAnsi="Garamond" w:cs="Times New Roman"/>
          <w:b/>
          <w:sz w:val="24"/>
          <w:szCs w:val="24"/>
        </w:rPr>
        <w:t xml:space="preserve"> in</w:t>
      </w:r>
      <w:r w:rsidRPr="000D1F23">
        <w:rPr>
          <w:rFonts w:ascii="Garamond" w:hAnsi="Garamond" w:cs="Times New Roman"/>
          <w:b/>
          <w:sz w:val="24"/>
          <w:szCs w:val="24"/>
        </w:rPr>
        <w:t xml:space="preserve"> sections – The only structurally intact part of the building was the main façade, this was kept as a memorial. The front of the building was rebuilt in 1988-91 and the Dome reconstructed in 1991. The building now houses the Centrum Judaicum foundation. </w:t>
      </w:r>
    </w:p>
    <w:p w14:paraId="295E3929" w14:textId="77777777" w:rsidR="00513C4A" w:rsidRPr="000D1F23" w:rsidRDefault="00513C4A" w:rsidP="00E26D76">
      <w:pPr>
        <w:tabs>
          <w:tab w:val="left" w:pos="2160"/>
        </w:tabs>
        <w:spacing w:line="240" w:lineRule="auto"/>
        <w:ind w:firstLine="720"/>
        <w:contextualSpacing/>
        <w:jc w:val="both"/>
        <w:rPr>
          <w:rFonts w:ascii="Garamond" w:hAnsi="Garamond" w:cs="Times New Roman"/>
          <w:b/>
          <w:sz w:val="24"/>
          <w:szCs w:val="24"/>
        </w:rPr>
      </w:pPr>
    </w:p>
    <w:p w14:paraId="03572C90" w14:textId="1EBBF9D8" w:rsidR="004B4FE3" w:rsidRPr="000D1F23" w:rsidRDefault="00E26D76" w:rsidP="006B042F">
      <w:pPr>
        <w:tabs>
          <w:tab w:val="left" w:pos="2160"/>
        </w:tabs>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 xml:space="preserve">The Neue </w:t>
      </w:r>
      <w:r w:rsidR="00750E18" w:rsidRPr="000D1F23">
        <w:rPr>
          <w:rFonts w:ascii="Garamond" w:hAnsi="Garamond" w:cs="Times New Roman"/>
          <w:sz w:val="24"/>
          <w:szCs w:val="24"/>
        </w:rPr>
        <w:t>Synagogue</w:t>
      </w:r>
      <w:r w:rsidR="003F75DE" w:rsidRPr="000D1F23">
        <w:rPr>
          <w:rFonts w:ascii="Garamond" w:hAnsi="Garamond" w:cs="Times New Roman"/>
          <w:sz w:val="24"/>
          <w:szCs w:val="24"/>
        </w:rPr>
        <w:t xml:space="preserve"> located</w:t>
      </w:r>
      <w:r w:rsidRPr="000D1F23">
        <w:rPr>
          <w:rFonts w:ascii="Garamond" w:hAnsi="Garamond" w:cs="Times New Roman"/>
          <w:sz w:val="24"/>
          <w:szCs w:val="24"/>
        </w:rPr>
        <w:t xml:space="preserve"> </w:t>
      </w:r>
      <w:r w:rsidR="004B4FE3" w:rsidRPr="000D1F23">
        <w:rPr>
          <w:rFonts w:ascii="Garamond" w:hAnsi="Garamond" w:cs="Times New Roman"/>
          <w:sz w:val="24"/>
          <w:szCs w:val="24"/>
        </w:rPr>
        <w:t>at no. 30</w:t>
      </w:r>
      <w:r w:rsidRPr="000D1F23">
        <w:rPr>
          <w:rFonts w:ascii="Garamond" w:hAnsi="Garamond" w:cs="Times New Roman"/>
          <w:sz w:val="24"/>
          <w:szCs w:val="24"/>
        </w:rPr>
        <w:t xml:space="preserve"> </w:t>
      </w:r>
      <w:r w:rsidR="00E12134" w:rsidRPr="000D1F23">
        <w:rPr>
          <w:rFonts w:ascii="Garamond" w:hAnsi="Garamond" w:cs="Times New Roman"/>
          <w:sz w:val="24"/>
          <w:szCs w:val="24"/>
        </w:rPr>
        <w:t xml:space="preserve">Oranienburger Straße, </w:t>
      </w:r>
      <w:r w:rsidRPr="000D1F23">
        <w:rPr>
          <w:rFonts w:ascii="Garamond" w:hAnsi="Garamond" w:cs="Times New Roman"/>
          <w:sz w:val="24"/>
          <w:szCs w:val="24"/>
        </w:rPr>
        <w:t>in Berlin</w:t>
      </w:r>
      <w:r w:rsidR="00E12134" w:rsidRPr="000D1F23">
        <w:rPr>
          <w:rFonts w:ascii="Garamond" w:hAnsi="Garamond" w:cs="Times New Roman"/>
          <w:sz w:val="24"/>
          <w:szCs w:val="24"/>
        </w:rPr>
        <w:t>,</w:t>
      </w:r>
      <w:r w:rsidRPr="000D1F23">
        <w:rPr>
          <w:rFonts w:ascii="Garamond" w:hAnsi="Garamond" w:cs="Times New Roman"/>
          <w:sz w:val="24"/>
          <w:szCs w:val="24"/>
        </w:rPr>
        <w:t xml:space="preserve"> was opened in 1866 with a ceremony marking the Jewish New Year. The building</w:t>
      </w:r>
      <w:r w:rsidR="00697EEA">
        <w:rPr>
          <w:rFonts w:ascii="Garamond" w:hAnsi="Garamond" w:cs="Times New Roman"/>
          <w:sz w:val="24"/>
          <w:szCs w:val="24"/>
        </w:rPr>
        <w:t>’</w:t>
      </w:r>
      <w:r w:rsidRPr="000D1F23">
        <w:rPr>
          <w:rFonts w:ascii="Garamond" w:hAnsi="Garamond" w:cs="Times New Roman"/>
          <w:sz w:val="24"/>
          <w:szCs w:val="24"/>
        </w:rPr>
        <w:t xml:space="preserve">s seating capacity of 3,200 made it </w:t>
      </w:r>
      <w:r w:rsidR="004B4FE3" w:rsidRPr="000D1F23">
        <w:rPr>
          <w:rFonts w:ascii="Garamond" w:hAnsi="Garamond" w:cs="Times New Roman"/>
          <w:sz w:val="24"/>
          <w:szCs w:val="24"/>
        </w:rPr>
        <w:t>one of the most imposing synagogues ever constructed</w:t>
      </w:r>
      <w:r w:rsidRPr="000D1F23">
        <w:rPr>
          <w:rFonts w:ascii="Garamond" w:hAnsi="Garamond" w:cs="Times New Roman"/>
          <w:sz w:val="24"/>
          <w:szCs w:val="24"/>
        </w:rPr>
        <w:t>.</w:t>
      </w:r>
      <w:r w:rsidR="003F75DE" w:rsidRPr="000D1F23">
        <w:rPr>
          <w:rFonts w:ascii="Garamond" w:hAnsi="Garamond" w:cs="Times New Roman"/>
          <w:sz w:val="24"/>
          <w:szCs w:val="24"/>
        </w:rPr>
        <w:t xml:space="preserve"> Following on the heels of the Dohany, the plan for this synagogue utilized every available engineering and design technique known at the time.</w:t>
      </w:r>
      <w:r w:rsidRPr="000D1F23">
        <w:rPr>
          <w:rFonts w:ascii="Garamond" w:hAnsi="Garamond" w:cs="Times New Roman"/>
          <w:sz w:val="24"/>
          <w:szCs w:val="24"/>
        </w:rPr>
        <w:t xml:space="preserve"> </w:t>
      </w:r>
      <w:r w:rsidR="004B4FE3" w:rsidRPr="000D1F23">
        <w:rPr>
          <w:rFonts w:ascii="Garamond" w:hAnsi="Garamond" w:cs="Times New Roman"/>
          <w:sz w:val="24"/>
          <w:szCs w:val="24"/>
        </w:rPr>
        <w:t xml:space="preserve">It was erected, based on the design of prominent Berlin architect Eduard Knoblauch, between 1859 and 1866. Neither Knoblauch nor his colleague August Stüler, lived to see the project completed. </w:t>
      </w:r>
      <w:r w:rsidRPr="000D1F23">
        <w:rPr>
          <w:rFonts w:ascii="Garamond" w:hAnsi="Garamond" w:cs="Times New Roman"/>
          <w:sz w:val="24"/>
          <w:szCs w:val="24"/>
        </w:rPr>
        <w:t xml:space="preserve">The inspiration for the building, came from the Moorish style of the Alhambra in Granada. </w:t>
      </w:r>
      <w:r w:rsidR="00087D51" w:rsidRPr="000D1F23">
        <w:rPr>
          <w:rFonts w:ascii="Garamond" w:hAnsi="Garamond" w:cs="Times New Roman"/>
          <w:sz w:val="24"/>
          <w:szCs w:val="24"/>
        </w:rPr>
        <w:t xml:space="preserve">The elevation of the façade of the Neue </w:t>
      </w:r>
      <w:r w:rsidR="00811C8F" w:rsidRPr="000D1F23">
        <w:rPr>
          <w:rFonts w:ascii="Garamond" w:hAnsi="Garamond" w:cs="Times New Roman"/>
          <w:sz w:val="24"/>
          <w:szCs w:val="24"/>
        </w:rPr>
        <w:t>Synagogue</w:t>
      </w:r>
      <w:r w:rsidR="00087D51" w:rsidRPr="000D1F23">
        <w:rPr>
          <w:rFonts w:ascii="Garamond" w:hAnsi="Garamond" w:cs="Times New Roman"/>
          <w:sz w:val="24"/>
          <w:szCs w:val="24"/>
        </w:rPr>
        <w:t xml:space="preserve"> gives no hint to either the depth of the building or the intricacies of the plan, which included a twelve-sided vestibule.</w:t>
      </w:r>
      <w:r w:rsidR="00087D51" w:rsidRPr="000D1F23">
        <w:rPr>
          <w:rFonts w:ascii="Garamond" w:hAnsi="Garamond" w:cs="Times New Roman"/>
          <w:sz w:val="24"/>
          <w:szCs w:val="24"/>
          <w:vertAlign w:val="superscript"/>
        </w:rPr>
        <w:t>7</w:t>
      </w:r>
      <w:r w:rsidR="000569C7" w:rsidRPr="000D1F23">
        <w:rPr>
          <w:rFonts w:ascii="Garamond" w:hAnsi="Garamond" w:cs="Times New Roman"/>
          <w:sz w:val="24"/>
          <w:szCs w:val="24"/>
          <w:vertAlign w:val="superscript"/>
        </w:rPr>
        <w:t>9</w:t>
      </w:r>
    </w:p>
    <w:p w14:paraId="197FE4A2" w14:textId="491A389F" w:rsidR="002B6B33" w:rsidRPr="000D1F23" w:rsidRDefault="00087D51" w:rsidP="006B042F">
      <w:pPr>
        <w:tabs>
          <w:tab w:val="left" w:pos="2160"/>
        </w:tabs>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The great prayer hall measured 187 feet long and 75 feet high. Like Forster’s synagogues, iron galleries supported upon slender iron columns overlooked a vast display of Moorish cusped or lobed arches. Semicircular arches spanned the</w:t>
      </w:r>
      <w:r w:rsidR="004D3594" w:rsidRPr="000D1F23">
        <w:rPr>
          <w:rFonts w:ascii="Garamond" w:hAnsi="Garamond" w:cs="Times New Roman"/>
          <w:sz w:val="24"/>
          <w:szCs w:val="24"/>
        </w:rPr>
        <w:t xml:space="preserve"> nave arcades</w:t>
      </w:r>
      <w:r w:rsidR="003F75DE" w:rsidRPr="000D1F23">
        <w:rPr>
          <w:rFonts w:ascii="Garamond" w:hAnsi="Garamond" w:cs="Times New Roman"/>
          <w:sz w:val="24"/>
          <w:szCs w:val="24"/>
        </w:rPr>
        <w:t>,</w:t>
      </w:r>
      <w:r w:rsidR="004D3594" w:rsidRPr="000D1F23">
        <w:rPr>
          <w:rFonts w:ascii="Garamond" w:hAnsi="Garamond" w:cs="Times New Roman"/>
          <w:sz w:val="24"/>
          <w:szCs w:val="24"/>
        </w:rPr>
        <w:t xml:space="preserve"> </w:t>
      </w:r>
      <w:r w:rsidR="003F75DE" w:rsidRPr="000D1F23">
        <w:rPr>
          <w:rFonts w:ascii="Garamond" w:hAnsi="Garamond" w:cs="Times New Roman"/>
          <w:sz w:val="24"/>
          <w:szCs w:val="24"/>
        </w:rPr>
        <w:t xml:space="preserve">which created </w:t>
      </w:r>
      <w:r w:rsidR="004D3594" w:rsidRPr="000D1F23">
        <w:rPr>
          <w:rFonts w:ascii="Garamond" w:hAnsi="Garamond" w:cs="Times New Roman"/>
          <w:sz w:val="24"/>
          <w:szCs w:val="24"/>
        </w:rPr>
        <w:t xml:space="preserve">high </w:t>
      </w:r>
      <w:r w:rsidR="003F75DE" w:rsidRPr="000D1F23">
        <w:rPr>
          <w:rFonts w:ascii="Garamond" w:hAnsi="Garamond" w:cs="Times New Roman"/>
          <w:sz w:val="24"/>
          <w:szCs w:val="24"/>
        </w:rPr>
        <w:t xml:space="preserve">vaults </w:t>
      </w:r>
      <w:r w:rsidR="004D3594" w:rsidRPr="000D1F23">
        <w:rPr>
          <w:rFonts w:ascii="Garamond" w:hAnsi="Garamond" w:cs="Times New Roman"/>
          <w:sz w:val="24"/>
          <w:szCs w:val="24"/>
        </w:rPr>
        <w:t xml:space="preserve">over the galleries, while compound arches crossed diagonally over the naves themselves. Similar to a basilica plan, there is an apse at the far end, the same width as the nave, and a colonnade </w:t>
      </w:r>
      <w:r w:rsidR="002B6B33" w:rsidRPr="000D1F23">
        <w:rPr>
          <w:rFonts w:ascii="Garamond" w:hAnsi="Garamond" w:cs="Times New Roman"/>
          <w:sz w:val="24"/>
          <w:szCs w:val="24"/>
        </w:rPr>
        <w:t>at the gallery level enveloped the domed Ark, as well as the organ and choir loft. Modern advances like gaslights</w:t>
      </w:r>
      <w:r w:rsidR="003F75DE" w:rsidRPr="000D1F23">
        <w:rPr>
          <w:rFonts w:ascii="Garamond" w:hAnsi="Garamond" w:cs="Times New Roman"/>
          <w:sz w:val="24"/>
          <w:szCs w:val="24"/>
        </w:rPr>
        <w:t>, skylights</w:t>
      </w:r>
      <w:r w:rsidR="002B6B33" w:rsidRPr="000D1F23">
        <w:rPr>
          <w:rFonts w:ascii="Garamond" w:hAnsi="Garamond" w:cs="Times New Roman"/>
          <w:sz w:val="24"/>
          <w:szCs w:val="24"/>
        </w:rPr>
        <w:t xml:space="preserve"> and ventilating ducts were incorporated into the building.</w:t>
      </w:r>
      <w:r w:rsidR="000569C7" w:rsidRPr="000D1F23">
        <w:rPr>
          <w:rFonts w:ascii="Garamond" w:hAnsi="Garamond" w:cs="Times New Roman"/>
          <w:sz w:val="24"/>
          <w:szCs w:val="24"/>
          <w:vertAlign w:val="superscript"/>
        </w:rPr>
        <w:t>80</w:t>
      </w:r>
    </w:p>
    <w:p w14:paraId="269C50C3" w14:textId="2D5C5A4B" w:rsidR="002B6B33" w:rsidRPr="000D1F23" w:rsidRDefault="002B6B33" w:rsidP="006B042F">
      <w:pPr>
        <w:tabs>
          <w:tab w:val="left" w:pos="2160"/>
        </w:tabs>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The main dome was placed over the dodecagonal (twelve sided) vestibule near the entrance. If it had been set back further, over the sanctuary instead, it would not have been visible from the street. From the outside the view is magnificent, a grand dome perched on a decorative drum, framed by a pair of towers, all three covered with a web of gold-plated lattice-work. The dome stands more than 164 feet high, making it visible from long distances.</w:t>
      </w:r>
      <w:r w:rsidR="000569C7" w:rsidRPr="000D1F23">
        <w:rPr>
          <w:rFonts w:ascii="Garamond" w:hAnsi="Garamond" w:cs="Times New Roman"/>
          <w:sz w:val="24"/>
          <w:szCs w:val="24"/>
          <w:vertAlign w:val="superscript"/>
        </w:rPr>
        <w:t>81</w:t>
      </w:r>
      <w:r w:rsidR="00EB0FBE" w:rsidRPr="000D1F23">
        <w:rPr>
          <w:rFonts w:ascii="Garamond" w:hAnsi="Garamond" w:cs="Times New Roman"/>
          <w:sz w:val="24"/>
          <w:szCs w:val="24"/>
        </w:rPr>
        <w:t xml:space="preserve"> In addition to the dome and towers, the exterior is noted for its traditional Moorish ornamentation using shaped bricks and terracotta, accented by colored glazed bricks. </w:t>
      </w:r>
      <w:r w:rsidR="003F75DE" w:rsidRPr="000D1F23">
        <w:rPr>
          <w:rFonts w:ascii="Garamond" w:hAnsi="Garamond" w:cs="Times New Roman"/>
          <w:sz w:val="24"/>
          <w:szCs w:val="24"/>
        </w:rPr>
        <w:t xml:space="preserve">The interior had richly painted walls, stained glass windows and a carved Ark. </w:t>
      </w:r>
    </w:p>
    <w:p w14:paraId="694A69FC" w14:textId="47DC9A9F" w:rsidR="00087D51" w:rsidRPr="000D1F23" w:rsidRDefault="002B6B33" w:rsidP="000F1A3B">
      <w:pPr>
        <w:tabs>
          <w:tab w:val="left" w:pos="2160"/>
        </w:tabs>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 xml:space="preserve"> </w:t>
      </w:r>
      <w:r w:rsidR="000F1A3B" w:rsidRPr="000D1F23">
        <w:rPr>
          <w:rFonts w:ascii="Garamond" w:hAnsi="Garamond" w:cs="Times New Roman"/>
          <w:b/>
          <w:sz w:val="24"/>
          <w:szCs w:val="24"/>
        </w:rPr>
        <w:t>Glockengasse Synagogue, by Ernst Zwirner, Cologne, 1861</w:t>
      </w:r>
    </w:p>
    <w:p w14:paraId="4799214B" w14:textId="43B6247B" w:rsidR="000F1A3B" w:rsidRPr="000D1F23" w:rsidRDefault="000F1A3B" w:rsidP="00007ED4">
      <w:pPr>
        <w:tabs>
          <w:tab w:val="left" w:pos="2160"/>
        </w:tabs>
        <w:spacing w:line="48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 xml:space="preserve"> Status: Destroyed on Kristallnacht, November 9, 1938</w:t>
      </w:r>
    </w:p>
    <w:p w14:paraId="17C58C77" w14:textId="2428BD7C" w:rsidR="003F75DE" w:rsidRPr="000D1F23" w:rsidRDefault="000F1A3B" w:rsidP="00007ED4">
      <w:pPr>
        <w:tabs>
          <w:tab w:val="left" w:pos="2160"/>
        </w:tabs>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A rare c</w:t>
      </w:r>
      <w:r w:rsidR="003F75DE" w:rsidRPr="000D1F23">
        <w:rPr>
          <w:rFonts w:ascii="Garamond" w:hAnsi="Garamond" w:cs="Times New Roman"/>
          <w:sz w:val="24"/>
          <w:szCs w:val="24"/>
        </w:rPr>
        <w:t>olor lithograph</w:t>
      </w:r>
      <w:r w:rsidR="00BB6AA4" w:rsidRPr="000D1F23">
        <w:rPr>
          <w:rFonts w:ascii="Garamond" w:hAnsi="Garamond" w:cs="Times New Roman"/>
          <w:sz w:val="24"/>
          <w:szCs w:val="24"/>
        </w:rPr>
        <w:t xml:space="preserve"> by J. Hoegg after an </w:t>
      </w:r>
      <w:r w:rsidR="00E12134" w:rsidRPr="000D1F23">
        <w:rPr>
          <w:rFonts w:ascii="Garamond" w:hAnsi="Garamond" w:cs="Times New Roman"/>
          <w:sz w:val="24"/>
          <w:szCs w:val="24"/>
        </w:rPr>
        <w:t>aquarelle</w:t>
      </w:r>
      <w:r w:rsidR="00BB6AA4" w:rsidRPr="000D1F23">
        <w:rPr>
          <w:rFonts w:ascii="Garamond" w:hAnsi="Garamond" w:cs="Times New Roman"/>
          <w:sz w:val="24"/>
          <w:szCs w:val="24"/>
        </w:rPr>
        <w:t xml:space="preserve"> by Carl Emanuel Conrad</w:t>
      </w:r>
      <w:r w:rsidRPr="000D1F23">
        <w:rPr>
          <w:rFonts w:ascii="Garamond" w:hAnsi="Garamond" w:cs="Times New Roman"/>
          <w:sz w:val="24"/>
          <w:szCs w:val="24"/>
        </w:rPr>
        <w:t xml:space="preserve">, part of the exhibit </w:t>
      </w:r>
      <w:r w:rsidRPr="000D1F23">
        <w:rPr>
          <w:rFonts w:ascii="Garamond" w:hAnsi="Garamond" w:cs="Times New Roman"/>
          <w:i/>
          <w:sz w:val="24"/>
          <w:szCs w:val="24"/>
        </w:rPr>
        <w:t>The Life of the Synagogue</w:t>
      </w:r>
      <w:r w:rsidRPr="000D1F23">
        <w:rPr>
          <w:rFonts w:ascii="Garamond" w:hAnsi="Garamond" w:cs="Times New Roman"/>
          <w:sz w:val="24"/>
          <w:szCs w:val="24"/>
        </w:rPr>
        <w:t>, from the William A. Rosenthall Judaica Collection, at the Marlene and Nathan Addleston</w:t>
      </w:r>
      <w:r w:rsidR="00E12134" w:rsidRPr="000D1F23">
        <w:rPr>
          <w:rFonts w:ascii="Garamond" w:hAnsi="Garamond" w:cs="Times New Roman"/>
          <w:sz w:val="24"/>
          <w:szCs w:val="24"/>
        </w:rPr>
        <w:t>e</w:t>
      </w:r>
      <w:r w:rsidRPr="000D1F23">
        <w:rPr>
          <w:rFonts w:ascii="Garamond" w:hAnsi="Garamond" w:cs="Times New Roman"/>
          <w:sz w:val="24"/>
          <w:szCs w:val="24"/>
        </w:rPr>
        <w:t xml:space="preserve"> Library of the College of Charleston, shows </w:t>
      </w:r>
      <w:r w:rsidR="003F75DE" w:rsidRPr="000D1F23">
        <w:rPr>
          <w:rFonts w:ascii="Garamond" w:hAnsi="Garamond" w:cs="Times New Roman"/>
          <w:sz w:val="24"/>
          <w:szCs w:val="24"/>
        </w:rPr>
        <w:t>the interior of the Glockengasse Synagogue in Cologne</w:t>
      </w:r>
      <w:r w:rsidRPr="000D1F23">
        <w:rPr>
          <w:rFonts w:ascii="Garamond" w:hAnsi="Garamond" w:cs="Times New Roman"/>
          <w:sz w:val="24"/>
          <w:szCs w:val="24"/>
        </w:rPr>
        <w:t xml:space="preserve"> as it existed in 1861. It reveals just</w:t>
      </w:r>
      <w:r w:rsidR="003F75DE" w:rsidRPr="000D1F23">
        <w:rPr>
          <w:rFonts w:ascii="Garamond" w:hAnsi="Garamond" w:cs="Times New Roman"/>
          <w:sz w:val="24"/>
          <w:szCs w:val="24"/>
        </w:rPr>
        <w:t xml:space="preserve"> </w:t>
      </w:r>
      <w:r w:rsidRPr="000D1F23">
        <w:rPr>
          <w:rFonts w:ascii="Garamond" w:hAnsi="Garamond" w:cs="Times New Roman"/>
          <w:sz w:val="24"/>
          <w:szCs w:val="24"/>
        </w:rPr>
        <w:t>how</w:t>
      </w:r>
      <w:r w:rsidR="003F75DE" w:rsidRPr="000D1F23">
        <w:rPr>
          <w:rFonts w:ascii="Garamond" w:hAnsi="Garamond" w:cs="Times New Roman"/>
          <w:sz w:val="24"/>
          <w:szCs w:val="24"/>
        </w:rPr>
        <w:t xml:space="preserve"> </w:t>
      </w:r>
      <w:r w:rsidRPr="000D1F23">
        <w:rPr>
          <w:rFonts w:ascii="Garamond" w:hAnsi="Garamond" w:cs="Times New Roman"/>
          <w:sz w:val="24"/>
          <w:szCs w:val="24"/>
        </w:rPr>
        <w:t>vivid the colors were and how intricate the interior ornamental detail was in this, and</w:t>
      </w:r>
      <w:r w:rsidR="00BB6AA4" w:rsidRPr="000D1F23">
        <w:rPr>
          <w:rFonts w:ascii="Garamond" w:hAnsi="Garamond" w:cs="Times New Roman"/>
          <w:sz w:val="24"/>
          <w:szCs w:val="24"/>
        </w:rPr>
        <w:t xml:space="preserve"> by inference</w:t>
      </w:r>
      <w:r w:rsidRPr="000D1F23">
        <w:rPr>
          <w:rFonts w:ascii="Garamond" w:hAnsi="Garamond" w:cs="Times New Roman"/>
          <w:sz w:val="24"/>
          <w:szCs w:val="24"/>
        </w:rPr>
        <w:t xml:space="preserve"> m</w:t>
      </w:r>
      <w:r w:rsidR="003F75DE" w:rsidRPr="000D1F23">
        <w:rPr>
          <w:rFonts w:ascii="Garamond" w:hAnsi="Garamond" w:cs="Times New Roman"/>
          <w:sz w:val="24"/>
          <w:szCs w:val="24"/>
        </w:rPr>
        <w:t>any</w:t>
      </w:r>
      <w:r w:rsidRPr="000D1F23">
        <w:rPr>
          <w:rFonts w:ascii="Garamond" w:hAnsi="Garamond" w:cs="Times New Roman"/>
          <w:sz w:val="24"/>
          <w:szCs w:val="24"/>
        </w:rPr>
        <w:t xml:space="preserve"> other nineteenth </w:t>
      </w:r>
      <w:r w:rsidR="003F75DE" w:rsidRPr="000D1F23">
        <w:rPr>
          <w:rFonts w:ascii="Garamond" w:hAnsi="Garamond" w:cs="Times New Roman"/>
          <w:sz w:val="24"/>
          <w:szCs w:val="24"/>
        </w:rPr>
        <w:t xml:space="preserve">century </w:t>
      </w:r>
      <w:r w:rsidRPr="000D1F23">
        <w:rPr>
          <w:rFonts w:ascii="Garamond" w:hAnsi="Garamond" w:cs="Times New Roman"/>
          <w:sz w:val="24"/>
          <w:szCs w:val="24"/>
        </w:rPr>
        <w:t xml:space="preserve">Moorish </w:t>
      </w:r>
      <w:r w:rsidR="003F75DE" w:rsidRPr="000D1F23">
        <w:rPr>
          <w:rFonts w:ascii="Garamond" w:hAnsi="Garamond" w:cs="Times New Roman"/>
          <w:sz w:val="24"/>
          <w:szCs w:val="24"/>
        </w:rPr>
        <w:t>synagogue</w:t>
      </w:r>
      <w:r w:rsidRPr="000D1F23">
        <w:rPr>
          <w:rFonts w:ascii="Garamond" w:hAnsi="Garamond" w:cs="Times New Roman"/>
          <w:sz w:val="24"/>
          <w:szCs w:val="24"/>
        </w:rPr>
        <w:t>s</w:t>
      </w:r>
      <w:r w:rsidR="003F75DE" w:rsidRPr="000D1F23">
        <w:rPr>
          <w:rFonts w:ascii="Garamond" w:hAnsi="Garamond" w:cs="Times New Roman"/>
          <w:sz w:val="24"/>
          <w:szCs w:val="24"/>
        </w:rPr>
        <w:t>. Desig</w:t>
      </w:r>
      <w:r w:rsidRPr="000D1F23">
        <w:rPr>
          <w:rFonts w:ascii="Garamond" w:hAnsi="Garamond" w:cs="Times New Roman"/>
          <w:sz w:val="24"/>
          <w:szCs w:val="24"/>
        </w:rPr>
        <w:t xml:space="preserve">ned by Ernst Zwirner, </w:t>
      </w:r>
      <w:r w:rsidR="003F75DE" w:rsidRPr="000D1F23">
        <w:rPr>
          <w:rFonts w:ascii="Garamond" w:hAnsi="Garamond" w:cs="Times New Roman"/>
          <w:sz w:val="24"/>
          <w:szCs w:val="24"/>
        </w:rPr>
        <w:t xml:space="preserve">architect of the famed Cologne Cathedral, </w:t>
      </w:r>
      <w:r w:rsidRPr="000D1F23">
        <w:rPr>
          <w:rFonts w:ascii="Garamond" w:hAnsi="Garamond" w:cs="Times New Roman"/>
          <w:sz w:val="24"/>
          <w:szCs w:val="24"/>
        </w:rPr>
        <w:t xml:space="preserve">the Glockengasse synagogue </w:t>
      </w:r>
      <w:r w:rsidR="003F75DE" w:rsidRPr="000D1F23">
        <w:rPr>
          <w:rFonts w:ascii="Garamond" w:hAnsi="Garamond" w:cs="Times New Roman"/>
          <w:sz w:val="24"/>
          <w:szCs w:val="24"/>
        </w:rPr>
        <w:t>was financed by the prominent Jewish banker Abraham Oppenheim as a gift to the Cologne Jewish community. The cornerstone of the synagogue was laid on June 23, 1857; the building was dedicated on August 29, 1861.</w:t>
      </w:r>
      <w:r w:rsidR="000569C7" w:rsidRPr="000D1F23">
        <w:rPr>
          <w:rFonts w:ascii="Garamond" w:hAnsi="Garamond" w:cs="Times New Roman"/>
          <w:sz w:val="24"/>
          <w:szCs w:val="24"/>
          <w:vertAlign w:val="superscript"/>
        </w:rPr>
        <w:t>82</w:t>
      </w:r>
    </w:p>
    <w:p w14:paraId="152D1127" w14:textId="46A4E1C2" w:rsidR="00AA31C4" w:rsidRPr="000D1F23" w:rsidRDefault="000F1A3B" w:rsidP="003F75DE">
      <w:pPr>
        <w:tabs>
          <w:tab w:val="left" w:pos="2160"/>
        </w:tabs>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Glockengasse</w:t>
      </w:r>
      <w:r w:rsidR="003F75DE" w:rsidRPr="000D1F23">
        <w:rPr>
          <w:rFonts w:ascii="Garamond" w:hAnsi="Garamond" w:cs="Times New Roman"/>
          <w:sz w:val="24"/>
          <w:szCs w:val="24"/>
        </w:rPr>
        <w:t xml:space="preserve"> synagogue</w:t>
      </w:r>
      <w:r w:rsidRPr="000D1F23">
        <w:rPr>
          <w:rFonts w:ascii="Garamond" w:hAnsi="Garamond" w:cs="Times New Roman"/>
          <w:sz w:val="24"/>
          <w:szCs w:val="24"/>
        </w:rPr>
        <w:t>, although following the trend of Jewish Orientalism</w:t>
      </w:r>
      <w:r w:rsidR="003F75DE" w:rsidRPr="000D1F23">
        <w:rPr>
          <w:rFonts w:ascii="Garamond" w:hAnsi="Garamond" w:cs="Times New Roman"/>
          <w:sz w:val="24"/>
          <w:szCs w:val="24"/>
        </w:rPr>
        <w:t xml:space="preserve"> is notable, </w:t>
      </w:r>
      <w:r w:rsidRPr="000D1F23">
        <w:rPr>
          <w:rFonts w:ascii="Garamond" w:hAnsi="Garamond" w:cs="Times New Roman"/>
          <w:sz w:val="24"/>
          <w:szCs w:val="24"/>
        </w:rPr>
        <w:t>because it is the</w:t>
      </w:r>
      <w:r w:rsidR="003F75DE" w:rsidRPr="000D1F23">
        <w:rPr>
          <w:rFonts w:ascii="Garamond" w:hAnsi="Garamond" w:cs="Times New Roman"/>
          <w:sz w:val="24"/>
          <w:szCs w:val="24"/>
        </w:rPr>
        <w:t xml:space="preserve"> first example of a central plan dome</w:t>
      </w:r>
      <w:r w:rsidR="00105CC6" w:rsidRPr="000D1F23">
        <w:rPr>
          <w:rFonts w:ascii="Garamond" w:hAnsi="Garamond" w:cs="Times New Roman"/>
          <w:sz w:val="24"/>
          <w:szCs w:val="24"/>
        </w:rPr>
        <w:t>d</w:t>
      </w:r>
      <w:r w:rsidR="003F75DE" w:rsidRPr="000D1F23">
        <w:rPr>
          <w:rFonts w:ascii="Garamond" w:hAnsi="Garamond" w:cs="Times New Roman"/>
          <w:sz w:val="24"/>
          <w:szCs w:val="24"/>
        </w:rPr>
        <w:t xml:space="preserve"> synagogue building, with the </w:t>
      </w:r>
      <w:r w:rsidR="00E32534" w:rsidRPr="000D1F23">
        <w:rPr>
          <w:rFonts w:ascii="Garamond" w:hAnsi="Garamond" w:cs="Times New Roman"/>
          <w:sz w:val="24"/>
          <w:szCs w:val="24"/>
        </w:rPr>
        <w:t>B</w:t>
      </w:r>
      <w:r w:rsidR="003F75DE" w:rsidRPr="000D1F23">
        <w:rPr>
          <w:rFonts w:ascii="Garamond" w:hAnsi="Garamond" w:cs="Times New Roman"/>
          <w:sz w:val="24"/>
          <w:szCs w:val="24"/>
        </w:rPr>
        <w:t>imah placed directly beneath the cupola</w:t>
      </w:r>
      <w:r w:rsidRPr="000D1F23">
        <w:rPr>
          <w:rFonts w:ascii="Garamond" w:hAnsi="Garamond" w:cs="Times New Roman"/>
          <w:sz w:val="24"/>
          <w:szCs w:val="24"/>
        </w:rPr>
        <w:t>.</w:t>
      </w:r>
      <w:r w:rsidR="003F75DE" w:rsidRPr="000D1F23">
        <w:rPr>
          <w:rFonts w:ascii="Garamond" w:hAnsi="Garamond" w:cs="Times New Roman"/>
          <w:sz w:val="24"/>
          <w:szCs w:val="24"/>
        </w:rPr>
        <w:t xml:space="preserve"> </w:t>
      </w:r>
      <w:r w:rsidR="00E32534" w:rsidRPr="000D1F23">
        <w:rPr>
          <w:rFonts w:ascii="Garamond" w:hAnsi="Garamond" w:cs="Times New Roman"/>
          <w:sz w:val="24"/>
          <w:szCs w:val="24"/>
        </w:rPr>
        <w:t>This provides important insight into this congregation, which must have held to traditional beliefs</w:t>
      </w:r>
      <w:r w:rsidR="00BB6AA4" w:rsidRPr="000D1F23">
        <w:rPr>
          <w:rFonts w:ascii="Garamond" w:hAnsi="Garamond" w:cs="Times New Roman"/>
          <w:sz w:val="24"/>
          <w:szCs w:val="24"/>
        </w:rPr>
        <w:t>, otherwise the basilica plan with a nave and apse would have sufficed.</w:t>
      </w:r>
      <w:r w:rsidR="00E32534" w:rsidRPr="000D1F23">
        <w:rPr>
          <w:rFonts w:ascii="Garamond" w:hAnsi="Garamond" w:cs="Times New Roman"/>
          <w:sz w:val="24"/>
          <w:szCs w:val="24"/>
        </w:rPr>
        <w:t xml:space="preserve"> </w:t>
      </w:r>
      <w:r w:rsidR="00AA31C4" w:rsidRPr="000D1F23">
        <w:rPr>
          <w:rFonts w:ascii="Garamond" w:hAnsi="Garamond" w:cs="Times New Roman"/>
          <w:sz w:val="24"/>
          <w:szCs w:val="24"/>
        </w:rPr>
        <w:t>The central plan diverges from the basilica plan that had been commonly used for synagogue design at that time</w:t>
      </w:r>
      <w:r w:rsidR="00BB6AA4" w:rsidRPr="000D1F23">
        <w:rPr>
          <w:rFonts w:ascii="Garamond" w:hAnsi="Garamond" w:cs="Times New Roman"/>
          <w:sz w:val="24"/>
          <w:szCs w:val="24"/>
        </w:rPr>
        <w:t xml:space="preserve"> as it</w:t>
      </w:r>
      <w:r w:rsidR="00AA31C4" w:rsidRPr="000D1F23">
        <w:rPr>
          <w:rFonts w:ascii="Garamond" w:hAnsi="Garamond" w:cs="Times New Roman"/>
          <w:sz w:val="24"/>
          <w:szCs w:val="24"/>
        </w:rPr>
        <w:t xml:space="preserve"> refers back to the Greek-cross or Byzantine configuration of space.</w:t>
      </w:r>
      <w:r w:rsidR="00E32534" w:rsidRPr="000D1F23">
        <w:rPr>
          <w:rFonts w:ascii="Garamond" w:hAnsi="Garamond" w:cs="Times New Roman"/>
          <w:sz w:val="24"/>
          <w:szCs w:val="24"/>
        </w:rPr>
        <w:t xml:space="preserve"> In this floor plan the four arms of the cross had the same length, and when overlaid on a square, four rooms emerge at the corners. The rooms here become the access way for the staircases to the ladies gallery. </w:t>
      </w:r>
    </w:p>
    <w:p w14:paraId="755ED47B" w14:textId="77B013A9" w:rsidR="003F75DE" w:rsidRPr="000D1F23" w:rsidRDefault="00AA31C4" w:rsidP="003F75DE">
      <w:pPr>
        <w:tabs>
          <w:tab w:val="left" w:pos="2160"/>
        </w:tabs>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T</w:t>
      </w:r>
      <w:r w:rsidR="003F75DE" w:rsidRPr="000D1F23">
        <w:rPr>
          <w:rFonts w:ascii="Garamond" w:hAnsi="Garamond" w:cs="Times New Roman"/>
          <w:sz w:val="24"/>
          <w:szCs w:val="24"/>
        </w:rPr>
        <w:t xml:space="preserve">he </w:t>
      </w:r>
      <w:r w:rsidRPr="000D1F23">
        <w:rPr>
          <w:rFonts w:ascii="Garamond" w:hAnsi="Garamond" w:cs="Times New Roman"/>
          <w:sz w:val="24"/>
          <w:szCs w:val="24"/>
        </w:rPr>
        <w:t>dome</w:t>
      </w:r>
      <w:r w:rsidR="003F75DE" w:rsidRPr="000D1F23">
        <w:rPr>
          <w:rFonts w:ascii="Garamond" w:hAnsi="Garamond" w:cs="Times New Roman"/>
          <w:sz w:val="24"/>
          <w:szCs w:val="24"/>
        </w:rPr>
        <w:t xml:space="preserve">, ceiling, and Moorish-style horseshoe arches were covered with golden stars painted on a blue background. Three interior walls boasted two women’s galleries each, supported by cast iron columns. </w:t>
      </w:r>
      <w:r w:rsidR="00BB6AA4" w:rsidRPr="000D1F23">
        <w:rPr>
          <w:rFonts w:ascii="Garamond" w:hAnsi="Garamond" w:cs="Times New Roman"/>
          <w:sz w:val="24"/>
          <w:szCs w:val="24"/>
        </w:rPr>
        <w:t>There were window placed above</w:t>
      </w:r>
      <w:r w:rsidR="003F75DE" w:rsidRPr="000D1F23">
        <w:rPr>
          <w:rFonts w:ascii="Garamond" w:hAnsi="Garamond" w:cs="Times New Roman"/>
          <w:sz w:val="24"/>
          <w:szCs w:val="24"/>
        </w:rPr>
        <w:t xml:space="preserve"> the</w:t>
      </w:r>
      <w:r w:rsidR="00BB6AA4" w:rsidRPr="000D1F23">
        <w:rPr>
          <w:rFonts w:ascii="Garamond" w:hAnsi="Garamond" w:cs="Times New Roman"/>
          <w:sz w:val="24"/>
          <w:szCs w:val="24"/>
        </w:rPr>
        <w:t xml:space="preserve"> galleries to allow</w:t>
      </w:r>
      <w:r w:rsidR="003F75DE" w:rsidRPr="000D1F23">
        <w:rPr>
          <w:rFonts w:ascii="Garamond" w:hAnsi="Garamond" w:cs="Times New Roman"/>
          <w:sz w:val="24"/>
          <w:szCs w:val="24"/>
        </w:rPr>
        <w:t xml:space="preserve"> light </w:t>
      </w:r>
      <w:r w:rsidR="00BB6AA4" w:rsidRPr="000D1F23">
        <w:rPr>
          <w:rFonts w:ascii="Garamond" w:hAnsi="Garamond" w:cs="Times New Roman"/>
          <w:sz w:val="24"/>
          <w:szCs w:val="24"/>
        </w:rPr>
        <w:t xml:space="preserve">to </w:t>
      </w:r>
      <w:r w:rsidR="003F75DE" w:rsidRPr="000D1F23">
        <w:rPr>
          <w:rFonts w:ascii="Garamond" w:hAnsi="Garamond" w:cs="Times New Roman"/>
          <w:sz w:val="24"/>
          <w:szCs w:val="24"/>
        </w:rPr>
        <w:t>stream</w:t>
      </w:r>
      <w:r w:rsidR="00BB6AA4" w:rsidRPr="000D1F23">
        <w:rPr>
          <w:rFonts w:ascii="Garamond" w:hAnsi="Garamond" w:cs="Times New Roman"/>
          <w:sz w:val="24"/>
          <w:szCs w:val="24"/>
        </w:rPr>
        <w:t xml:space="preserve"> </w:t>
      </w:r>
      <w:r w:rsidR="003F75DE" w:rsidRPr="000D1F23">
        <w:rPr>
          <w:rFonts w:ascii="Garamond" w:hAnsi="Garamond" w:cs="Times New Roman"/>
          <w:sz w:val="24"/>
          <w:szCs w:val="24"/>
        </w:rPr>
        <w:t>in</w:t>
      </w:r>
      <w:r w:rsidR="00BB6AA4" w:rsidRPr="000D1F23">
        <w:rPr>
          <w:rFonts w:ascii="Garamond" w:hAnsi="Garamond" w:cs="Times New Roman"/>
          <w:sz w:val="24"/>
          <w:szCs w:val="24"/>
        </w:rPr>
        <w:t>,</w:t>
      </w:r>
      <w:r w:rsidR="003F75DE" w:rsidRPr="000D1F23">
        <w:rPr>
          <w:rFonts w:ascii="Garamond" w:hAnsi="Garamond" w:cs="Times New Roman"/>
          <w:sz w:val="24"/>
          <w:szCs w:val="24"/>
        </w:rPr>
        <w:t xml:space="preserve"> </w:t>
      </w:r>
      <w:r w:rsidR="00BB6AA4" w:rsidRPr="000D1F23">
        <w:rPr>
          <w:rFonts w:ascii="Garamond" w:hAnsi="Garamond" w:cs="Times New Roman"/>
          <w:sz w:val="24"/>
          <w:szCs w:val="24"/>
        </w:rPr>
        <w:t>providing for better illumination</w:t>
      </w:r>
      <w:r w:rsidR="003F75DE" w:rsidRPr="000D1F23">
        <w:rPr>
          <w:rFonts w:ascii="Garamond" w:hAnsi="Garamond" w:cs="Times New Roman"/>
          <w:sz w:val="24"/>
          <w:szCs w:val="24"/>
        </w:rPr>
        <w:t>. At the front of the sanctuary, beneath a beautiful rose window</w:t>
      </w:r>
      <w:r w:rsidR="00BB6AA4" w:rsidRPr="000D1F23">
        <w:rPr>
          <w:rFonts w:ascii="Garamond" w:hAnsi="Garamond" w:cs="Times New Roman"/>
          <w:sz w:val="24"/>
          <w:szCs w:val="24"/>
        </w:rPr>
        <w:t xml:space="preserve"> was installed</w:t>
      </w:r>
      <w:r w:rsidR="003F75DE" w:rsidRPr="000D1F23">
        <w:rPr>
          <w:rFonts w:ascii="Garamond" w:hAnsi="Garamond" w:cs="Times New Roman"/>
          <w:sz w:val="24"/>
          <w:szCs w:val="24"/>
        </w:rPr>
        <w:t>,</w:t>
      </w:r>
      <w:r w:rsidR="00BB6AA4" w:rsidRPr="000D1F23">
        <w:rPr>
          <w:rFonts w:ascii="Garamond" w:hAnsi="Garamond" w:cs="Times New Roman"/>
          <w:sz w:val="24"/>
          <w:szCs w:val="24"/>
        </w:rPr>
        <w:t xml:space="preserve"> and</w:t>
      </w:r>
      <w:r w:rsidR="003F75DE" w:rsidRPr="000D1F23">
        <w:rPr>
          <w:rFonts w:ascii="Garamond" w:hAnsi="Garamond" w:cs="Times New Roman"/>
          <w:sz w:val="24"/>
          <w:szCs w:val="24"/>
        </w:rPr>
        <w:t xml:space="preserve"> pillars made of Carrara marble flank the carved wooden ark. The synagogue accommodated 226 men and 140 women.</w:t>
      </w:r>
      <w:r w:rsidR="000569C7" w:rsidRPr="000D1F23">
        <w:rPr>
          <w:rFonts w:ascii="Garamond" w:hAnsi="Garamond" w:cs="Times New Roman"/>
          <w:sz w:val="24"/>
          <w:szCs w:val="24"/>
          <w:vertAlign w:val="superscript"/>
        </w:rPr>
        <w:t>83</w:t>
      </w:r>
    </w:p>
    <w:p w14:paraId="520A6FAA" w14:textId="2E69D3DA" w:rsidR="003F75DE" w:rsidRPr="000D1F23" w:rsidRDefault="00BB6AA4" w:rsidP="00BB6AA4">
      <w:pPr>
        <w:tabs>
          <w:tab w:val="left" w:pos="2160"/>
        </w:tabs>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Exterior design called for a two wings flanking a tall protruding entry known as a </w:t>
      </w:r>
      <w:r w:rsidRPr="000D1F23">
        <w:rPr>
          <w:rFonts w:ascii="Garamond" w:hAnsi="Garamond" w:cs="Times New Roman"/>
          <w:i/>
          <w:sz w:val="24"/>
          <w:szCs w:val="24"/>
        </w:rPr>
        <w:t xml:space="preserve">risalit </w:t>
      </w:r>
      <w:r w:rsidRPr="000D1F23">
        <w:rPr>
          <w:rFonts w:ascii="Garamond" w:hAnsi="Garamond" w:cs="Times New Roman"/>
          <w:sz w:val="24"/>
          <w:szCs w:val="24"/>
        </w:rPr>
        <w:t>and was terminated on top with a solid, pointed</w:t>
      </w:r>
      <w:r w:rsidR="00FF7E14" w:rsidRPr="000D1F23">
        <w:rPr>
          <w:rFonts w:ascii="Garamond" w:hAnsi="Garamond" w:cs="Times New Roman"/>
          <w:sz w:val="24"/>
          <w:szCs w:val="24"/>
        </w:rPr>
        <w:t xml:space="preserve"> crenellation called</w:t>
      </w:r>
      <w:r w:rsidRPr="000D1F23">
        <w:rPr>
          <w:rFonts w:ascii="Garamond" w:hAnsi="Garamond" w:cs="Times New Roman"/>
          <w:sz w:val="24"/>
          <w:szCs w:val="24"/>
        </w:rPr>
        <w:t xml:space="preserve"> a </w:t>
      </w:r>
      <w:r w:rsidRPr="000D1F23">
        <w:rPr>
          <w:rFonts w:ascii="Garamond" w:hAnsi="Garamond" w:cs="Times New Roman"/>
          <w:i/>
          <w:sz w:val="24"/>
          <w:szCs w:val="24"/>
        </w:rPr>
        <w:t>merlon</w:t>
      </w:r>
      <w:r w:rsidRPr="000D1F23">
        <w:rPr>
          <w:rFonts w:ascii="Garamond" w:hAnsi="Garamond" w:cs="Times New Roman"/>
          <w:sz w:val="24"/>
          <w:szCs w:val="24"/>
        </w:rPr>
        <w:t xml:space="preserve"> rim. Like Forster and Knoblauch</w:t>
      </w:r>
      <w:r w:rsidR="00105CC6" w:rsidRPr="000D1F23">
        <w:rPr>
          <w:rFonts w:ascii="Garamond" w:hAnsi="Garamond" w:cs="Times New Roman"/>
          <w:sz w:val="24"/>
          <w:szCs w:val="24"/>
        </w:rPr>
        <w:t>, Zwirner</w:t>
      </w:r>
      <w:r w:rsidRPr="000D1F23">
        <w:rPr>
          <w:rFonts w:ascii="Garamond" w:hAnsi="Garamond" w:cs="Times New Roman"/>
          <w:sz w:val="24"/>
          <w:szCs w:val="24"/>
        </w:rPr>
        <w:t xml:space="preserve"> placed rose windows on the façade. The dome sat above the transept upon a drum base encircled with windows. The dome was ornamented with a lantern and a small onion dome. Over the crossing there was a dome with windows all around. At the top there was a lantern and an onion cupola. The cupola measured </w:t>
      </w:r>
      <w:r w:rsidR="00FF7E14" w:rsidRPr="000D1F23">
        <w:rPr>
          <w:rFonts w:ascii="Garamond" w:hAnsi="Garamond" w:cs="Times New Roman"/>
          <w:sz w:val="24"/>
          <w:szCs w:val="24"/>
        </w:rPr>
        <w:t>131 feet</w:t>
      </w:r>
      <w:r w:rsidRPr="000D1F23">
        <w:rPr>
          <w:rFonts w:ascii="Garamond" w:hAnsi="Garamond" w:cs="Times New Roman"/>
          <w:sz w:val="24"/>
          <w:szCs w:val="24"/>
        </w:rPr>
        <w:t xml:space="preserve"> in height and </w:t>
      </w:r>
      <w:r w:rsidR="00FF7E14" w:rsidRPr="000D1F23">
        <w:rPr>
          <w:rFonts w:ascii="Garamond" w:hAnsi="Garamond" w:cs="Times New Roman"/>
          <w:sz w:val="24"/>
          <w:szCs w:val="24"/>
        </w:rPr>
        <w:t>32</w:t>
      </w:r>
      <w:r w:rsidRPr="000D1F23">
        <w:rPr>
          <w:rFonts w:ascii="Garamond" w:hAnsi="Garamond" w:cs="Times New Roman"/>
          <w:sz w:val="24"/>
          <w:szCs w:val="24"/>
        </w:rPr>
        <w:t xml:space="preserve"> meters in diameter.</w:t>
      </w:r>
    </w:p>
    <w:p w14:paraId="2857F52A" w14:textId="77777777" w:rsidR="00B859DE" w:rsidRDefault="00B859DE" w:rsidP="00A05A87">
      <w:pPr>
        <w:tabs>
          <w:tab w:val="left" w:pos="2160"/>
        </w:tabs>
        <w:spacing w:line="480" w:lineRule="auto"/>
        <w:ind w:firstLine="720"/>
        <w:contextualSpacing/>
        <w:jc w:val="center"/>
        <w:rPr>
          <w:rFonts w:ascii="Garamond" w:hAnsi="Garamond" w:cs="Times New Roman"/>
          <w:b/>
          <w:sz w:val="24"/>
          <w:szCs w:val="24"/>
        </w:rPr>
      </w:pPr>
    </w:p>
    <w:p w14:paraId="5165031B" w14:textId="77777777" w:rsidR="00B859DE" w:rsidRDefault="00B859DE" w:rsidP="00A05A87">
      <w:pPr>
        <w:tabs>
          <w:tab w:val="left" w:pos="2160"/>
        </w:tabs>
        <w:spacing w:line="480" w:lineRule="auto"/>
        <w:ind w:firstLine="720"/>
        <w:contextualSpacing/>
        <w:jc w:val="center"/>
        <w:rPr>
          <w:rFonts w:ascii="Garamond" w:hAnsi="Garamond" w:cs="Times New Roman"/>
          <w:b/>
          <w:sz w:val="24"/>
          <w:szCs w:val="24"/>
        </w:rPr>
      </w:pPr>
    </w:p>
    <w:p w14:paraId="2B34FB27" w14:textId="77777777" w:rsidR="00B859DE" w:rsidRDefault="00B859DE" w:rsidP="00A05A87">
      <w:pPr>
        <w:tabs>
          <w:tab w:val="left" w:pos="2160"/>
        </w:tabs>
        <w:spacing w:line="480" w:lineRule="auto"/>
        <w:ind w:firstLine="720"/>
        <w:contextualSpacing/>
        <w:jc w:val="center"/>
        <w:rPr>
          <w:rFonts w:ascii="Garamond" w:hAnsi="Garamond" w:cs="Times New Roman"/>
          <w:b/>
          <w:sz w:val="24"/>
          <w:szCs w:val="24"/>
        </w:rPr>
      </w:pPr>
    </w:p>
    <w:p w14:paraId="2A93C091" w14:textId="77777777" w:rsidR="00B859DE" w:rsidRDefault="00B859DE" w:rsidP="00A05A87">
      <w:pPr>
        <w:tabs>
          <w:tab w:val="left" w:pos="2160"/>
        </w:tabs>
        <w:spacing w:line="480" w:lineRule="auto"/>
        <w:ind w:firstLine="720"/>
        <w:contextualSpacing/>
        <w:jc w:val="center"/>
        <w:rPr>
          <w:rFonts w:ascii="Garamond" w:hAnsi="Garamond" w:cs="Times New Roman"/>
          <w:b/>
          <w:sz w:val="24"/>
          <w:szCs w:val="24"/>
        </w:rPr>
      </w:pPr>
    </w:p>
    <w:p w14:paraId="014F3367" w14:textId="77777777" w:rsidR="00B859DE" w:rsidRDefault="00B859DE" w:rsidP="00A05A87">
      <w:pPr>
        <w:tabs>
          <w:tab w:val="left" w:pos="2160"/>
        </w:tabs>
        <w:spacing w:line="480" w:lineRule="auto"/>
        <w:ind w:firstLine="720"/>
        <w:contextualSpacing/>
        <w:jc w:val="center"/>
        <w:rPr>
          <w:rFonts w:ascii="Garamond" w:hAnsi="Garamond" w:cs="Times New Roman"/>
          <w:b/>
          <w:sz w:val="24"/>
          <w:szCs w:val="24"/>
        </w:rPr>
      </w:pPr>
    </w:p>
    <w:p w14:paraId="567396C9" w14:textId="77777777" w:rsidR="00B859DE" w:rsidRDefault="00B859DE" w:rsidP="00A05A87">
      <w:pPr>
        <w:tabs>
          <w:tab w:val="left" w:pos="2160"/>
        </w:tabs>
        <w:spacing w:line="480" w:lineRule="auto"/>
        <w:ind w:firstLine="720"/>
        <w:contextualSpacing/>
        <w:jc w:val="center"/>
        <w:rPr>
          <w:rFonts w:ascii="Garamond" w:hAnsi="Garamond" w:cs="Times New Roman"/>
          <w:b/>
          <w:sz w:val="24"/>
          <w:szCs w:val="24"/>
        </w:rPr>
      </w:pPr>
    </w:p>
    <w:p w14:paraId="182E94EC" w14:textId="77777777" w:rsidR="00AD7460" w:rsidRDefault="00AD7460" w:rsidP="00A05A87">
      <w:pPr>
        <w:tabs>
          <w:tab w:val="left" w:pos="2160"/>
        </w:tabs>
        <w:spacing w:line="480" w:lineRule="auto"/>
        <w:ind w:firstLine="720"/>
        <w:contextualSpacing/>
        <w:jc w:val="center"/>
        <w:rPr>
          <w:rFonts w:ascii="Garamond" w:hAnsi="Garamond" w:cs="Times New Roman"/>
          <w:b/>
          <w:sz w:val="24"/>
          <w:szCs w:val="24"/>
        </w:rPr>
      </w:pPr>
    </w:p>
    <w:p w14:paraId="4E13DC2E" w14:textId="77777777" w:rsidR="00AD7460" w:rsidRDefault="00AD7460" w:rsidP="00A05A87">
      <w:pPr>
        <w:tabs>
          <w:tab w:val="left" w:pos="2160"/>
        </w:tabs>
        <w:spacing w:line="480" w:lineRule="auto"/>
        <w:ind w:firstLine="720"/>
        <w:contextualSpacing/>
        <w:jc w:val="center"/>
        <w:rPr>
          <w:rFonts w:ascii="Garamond" w:hAnsi="Garamond" w:cs="Times New Roman"/>
          <w:b/>
          <w:sz w:val="24"/>
          <w:szCs w:val="24"/>
        </w:rPr>
      </w:pPr>
    </w:p>
    <w:p w14:paraId="6AF29E42" w14:textId="77777777" w:rsidR="00AD7460" w:rsidRDefault="00AD7460" w:rsidP="00A05A87">
      <w:pPr>
        <w:tabs>
          <w:tab w:val="left" w:pos="2160"/>
        </w:tabs>
        <w:spacing w:line="480" w:lineRule="auto"/>
        <w:ind w:firstLine="720"/>
        <w:contextualSpacing/>
        <w:jc w:val="center"/>
        <w:rPr>
          <w:rFonts w:ascii="Garamond" w:hAnsi="Garamond" w:cs="Times New Roman"/>
          <w:b/>
          <w:sz w:val="24"/>
          <w:szCs w:val="24"/>
        </w:rPr>
      </w:pPr>
    </w:p>
    <w:p w14:paraId="78AE4A1A" w14:textId="77777777" w:rsidR="00AD7460" w:rsidRDefault="00AD7460" w:rsidP="00A05A87">
      <w:pPr>
        <w:tabs>
          <w:tab w:val="left" w:pos="2160"/>
        </w:tabs>
        <w:spacing w:line="480" w:lineRule="auto"/>
        <w:ind w:firstLine="720"/>
        <w:contextualSpacing/>
        <w:jc w:val="center"/>
        <w:rPr>
          <w:rFonts w:ascii="Garamond" w:hAnsi="Garamond" w:cs="Times New Roman"/>
          <w:b/>
          <w:sz w:val="24"/>
          <w:szCs w:val="24"/>
        </w:rPr>
      </w:pPr>
    </w:p>
    <w:p w14:paraId="515DB8A9" w14:textId="77777777" w:rsidR="00AD7460" w:rsidRDefault="00AD7460" w:rsidP="00A05A87">
      <w:pPr>
        <w:tabs>
          <w:tab w:val="left" w:pos="2160"/>
        </w:tabs>
        <w:spacing w:line="480" w:lineRule="auto"/>
        <w:ind w:firstLine="720"/>
        <w:contextualSpacing/>
        <w:jc w:val="center"/>
        <w:rPr>
          <w:rFonts w:ascii="Garamond" w:hAnsi="Garamond" w:cs="Times New Roman"/>
          <w:b/>
          <w:sz w:val="24"/>
          <w:szCs w:val="24"/>
        </w:rPr>
      </w:pPr>
    </w:p>
    <w:p w14:paraId="138216EB" w14:textId="77777777" w:rsidR="00AD7460" w:rsidRDefault="00AD7460" w:rsidP="00A05A87">
      <w:pPr>
        <w:tabs>
          <w:tab w:val="left" w:pos="2160"/>
        </w:tabs>
        <w:spacing w:line="480" w:lineRule="auto"/>
        <w:ind w:firstLine="720"/>
        <w:contextualSpacing/>
        <w:jc w:val="center"/>
        <w:rPr>
          <w:rFonts w:ascii="Garamond" w:hAnsi="Garamond" w:cs="Times New Roman"/>
          <w:b/>
          <w:sz w:val="24"/>
          <w:szCs w:val="24"/>
        </w:rPr>
      </w:pPr>
    </w:p>
    <w:p w14:paraId="00B601F4" w14:textId="77777777" w:rsidR="00AD7460" w:rsidRDefault="00AD7460" w:rsidP="00A05A87">
      <w:pPr>
        <w:tabs>
          <w:tab w:val="left" w:pos="2160"/>
        </w:tabs>
        <w:spacing w:line="480" w:lineRule="auto"/>
        <w:ind w:firstLine="720"/>
        <w:contextualSpacing/>
        <w:jc w:val="center"/>
        <w:rPr>
          <w:rFonts w:ascii="Garamond" w:hAnsi="Garamond" w:cs="Times New Roman"/>
          <w:b/>
          <w:sz w:val="24"/>
          <w:szCs w:val="24"/>
        </w:rPr>
      </w:pPr>
    </w:p>
    <w:p w14:paraId="6175932E" w14:textId="77777777" w:rsidR="00AD7460" w:rsidRDefault="00AD7460" w:rsidP="00A05A87">
      <w:pPr>
        <w:tabs>
          <w:tab w:val="left" w:pos="2160"/>
        </w:tabs>
        <w:spacing w:line="480" w:lineRule="auto"/>
        <w:ind w:firstLine="720"/>
        <w:contextualSpacing/>
        <w:jc w:val="center"/>
        <w:rPr>
          <w:rFonts w:ascii="Garamond" w:hAnsi="Garamond" w:cs="Times New Roman"/>
          <w:b/>
          <w:sz w:val="24"/>
          <w:szCs w:val="24"/>
        </w:rPr>
      </w:pPr>
    </w:p>
    <w:p w14:paraId="769C25A0" w14:textId="77777777" w:rsidR="00AD7460" w:rsidRDefault="00AD7460" w:rsidP="00A05A87">
      <w:pPr>
        <w:tabs>
          <w:tab w:val="left" w:pos="2160"/>
        </w:tabs>
        <w:spacing w:line="480" w:lineRule="auto"/>
        <w:ind w:firstLine="720"/>
        <w:contextualSpacing/>
        <w:jc w:val="center"/>
        <w:rPr>
          <w:rFonts w:ascii="Garamond" w:hAnsi="Garamond" w:cs="Times New Roman"/>
          <w:b/>
          <w:sz w:val="24"/>
          <w:szCs w:val="24"/>
        </w:rPr>
      </w:pPr>
    </w:p>
    <w:p w14:paraId="5F5C4F3A" w14:textId="77777777" w:rsidR="00AD7460" w:rsidRDefault="00AD7460" w:rsidP="00A05A87">
      <w:pPr>
        <w:tabs>
          <w:tab w:val="left" w:pos="2160"/>
        </w:tabs>
        <w:spacing w:line="480" w:lineRule="auto"/>
        <w:ind w:firstLine="720"/>
        <w:contextualSpacing/>
        <w:jc w:val="center"/>
        <w:rPr>
          <w:rFonts w:ascii="Garamond" w:hAnsi="Garamond" w:cs="Times New Roman"/>
          <w:b/>
          <w:sz w:val="24"/>
          <w:szCs w:val="24"/>
        </w:rPr>
      </w:pPr>
    </w:p>
    <w:p w14:paraId="735857AF" w14:textId="77777777" w:rsidR="00AD7460" w:rsidRDefault="00AD7460" w:rsidP="00A05A87">
      <w:pPr>
        <w:tabs>
          <w:tab w:val="left" w:pos="2160"/>
        </w:tabs>
        <w:spacing w:line="480" w:lineRule="auto"/>
        <w:ind w:firstLine="720"/>
        <w:contextualSpacing/>
        <w:jc w:val="center"/>
        <w:rPr>
          <w:rFonts w:ascii="Garamond" w:hAnsi="Garamond" w:cs="Times New Roman"/>
          <w:b/>
          <w:sz w:val="24"/>
          <w:szCs w:val="24"/>
        </w:rPr>
      </w:pPr>
    </w:p>
    <w:p w14:paraId="1F28B8D5" w14:textId="77777777" w:rsidR="00AD7460" w:rsidRDefault="00AD7460" w:rsidP="00A05A87">
      <w:pPr>
        <w:tabs>
          <w:tab w:val="left" w:pos="2160"/>
        </w:tabs>
        <w:spacing w:line="480" w:lineRule="auto"/>
        <w:ind w:firstLine="720"/>
        <w:contextualSpacing/>
        <w:jc w:val="center"/>
        <w:rPr>
          <w:rFonts w:ascii="Garamond" w:hAnsi="Garamond" w:cs="Times New Roman"/>
          <w:b/>
          <w:sz w:val="24"/>
          <w:szCs w:val="24"/>
        </w:rPr>
      </w:pPr>
    </w:p>
    <w:p w14:paraId="7847785A" w14:textId="77777777" w:rsidR="00AD7460" w:rsidRDefault="00AD7460" w:rsidP="00A05A87">
      <w:pPr>
        <w:tabs>
          <w:tab w:val="left" w:pos="2160"/>
        </w:tabs>
        <w:spacing w:line="480" w:lineRule="auto"/>
        <w:ind w:firstLine="720"/>
        <w:contextualSpacing/>
        <w:jc w:val="center"/>
        <w:rPr>
          <w:rFonts w:ascii="Garamond" w:hAnsi="Garamond" w:cs="Times New Roman"/>
          <w:b/>
          <w:sz w:val="24"/>
          <w:szCs w:val="24"/>
        </w:rPr>
      </w:pPr>
    </w:p>
    <w:p w14:paraId="68E0FEA4" w14:textId="77777777" w:rsidR="00AD7460" w:rsidRDefault="00AD7460" w:rsidP="00A05A87">
      <w:pPr>
        <w:tabs>
          <w:tab w:val="left" w:pos="2160"/>
        </w:tabs>
        <w:spacing w:line="480" w:lineRule="auto"/>
        <w:ind w:firstLine="720"/>
        <w:contextualSpacing/>
        <w:jc w:val="center"/>
        <w:rPr>
          <w:rFonts w:ascii="Garamond" w:hAnsi="Garamond" w:cs="Times New Roman"/>
          <w:b/>
          <w:sz w:val="24"/>
          <w:szCs w:val="24"/>
        </w:rPr>
      </w:pPr>
    </w:p>
    <w:p w14:paraId="2B6C88D8" w14:textId="77777777" w:rsidR="00B859DE" w:rsidRDefault="00B859DE" w:rsidP="00A05A87">
      <w:pPr>
        <w:tabs>
          <w:tab w:val="left" w:pos="2160"/>
        </w:tabs>
        <w:spacing w:line="480" w:lineRule="auto"/>
        <w:ind w:firstLine="720"/>
        <w:contextualSpacing/>
        <w:jc w:val="center"/>
        <w:rPr>
          <w:rFonts w:ascii="Garamond" w:hAnsi="Garamond" w:cs="Times New Roman"/>
          <w:b/>
          <w:sz w:val="24"/>
          <w:szCs w:val="24"/>
        </w:rPr>
      </w:pPr>
    </w:p>
    <w:p w14:paraId="7DCA9404" w14:textId="77777777" w:rsidR="00B859DE" w:rsidRDefault="00B859DE" w:rsidP="00A05A87">
      <w:pPr>
        <w:tabs>
          <w:tab w:val="left" w:pos="2160"/>
        </w:tabs>
        <w:spacing w:line="480" w:lineRule="auto"/>
        <w:ind w:firstLine="720"/>
        <w:contextualSpacing/>
        <w:jc w:val="center"/>
        <w:rPr>
          <w:rFonts w:ascii="Garamond" w:hAnsi="Garamond" w:cs="Times New Roman"/>
          <w:b/>
          <w:sz w:val="24"/>
          <w:szCs w:val="24"/>
        </w:rPr>
      </w:pPr>
    </w:p>
    <w:p w14:paraId="0C8A8567" w14:textId="50A26FB9" w:rsidR="006B042F" w:rsidRDefault="00BE38FA" w:rsidP="00A05A87">
      <w:pPr>
        <w:tabs>
          <w:tab w:val="left" w:pos="2160"/>
        </w:tabs>
        <w:spacing w:line="480" w:lineRule="auto"/>
        <w:ind w:firstLine="720"/>
        <w:contextualSpacing/>
        <w:jc w:val="center"/>
        <w:rPr>
          <w:rFonts w:ascii="Garamond" w:hAnsi="Garamond" w:cs="Times New Roman"/>
          <w:b/>
          <w:sz w:val="24"/>
          <w:szCs w:val="24"/>
        </w:rPr>
      </w:pPr>
      <w:r w:rsidRPr="00513C4A">
        <w:rPr>
          <w:rFonts w:ascii="Garamond" w:hAnsi="Garamond" w:cs="Times New Roman"/>
          <w:b/>
          <w:sz w:val="24"/>
          <w:szCs w:val="24"/>
        </w:rPr>
        <w:t>Chapter 5</w:t>
      </w:r>
    </w:p>
    <w:p w14:paraId="6E198A87" w14:textId="64E45FA4" w:rsidR="00544A84" w:rsidRPr="00513C4A" w:rsidRDefault="00544A84" w:rsidP="00A05A87">
      <w:pPr>
        <w:tabs>
          <w:tab w:val="left" w:pos="2160"/>
        </w:tabs>
        <w:spacing w:line="480" w:lineRule="auto"/>
        <w:ind w:firstLine="720"/>
        <w:contextualSpacing/>
        <w:jc w:val="center"/>
        <w:rPr>
          <w:rFonts w:ascii="Garamond" w:hAnsi="Garamond" w:cs="Times New Roman"/>
          <w:b/>
          <w:sz w:val="24"/>
          <w:szCs w:val="24"/>
        </w:rPr>
      </w:pPr>
      <w:r>
        <w:rPr>
          <w:rFonts w:ascii="Garamond" w:hAnsi="Garamond" w:cs="Times New Roman"/>
          <w:b/>
          <w:sz w:val="24"/>
          <w:szCs w:val="24"/>
        </w:rPr>
        <w:t>Reform Judaism</w:t>
      </w:r>
    </w:p>
    <w:p w14:paraId="392C7744" w14:textId="4B228A0D" w:rsidR="006B042F" w:rsidRPr="00513C4A" w:rsidRDefault="00BE38FA" w:rsidP="00A05A87">
      <w:pPr>
        <w:tabs>
          <w:tab w:val="left" w:pos="2160"/>
        </w:tabs>
        <w:spacing w:line="360" w:lineRule="auto"/>
        <w:ind w:firstLine="720"/>
        <w:contextualSpacing/>
        <w:jc w:val="center"/>
        <w:rPr>
          <w:rFonts w:ascii="Garamond" w:hAnsi="Garamond" w:cs="Times New Roman"/>
          <w:b/>
          <w:sz w:val="24"/>
          <w:szCs w:val="24"/>
        </w:rPr>
      </w:pPr>
      <w:r w:rsidRPr="00513C4A">
        <w:rPr>
          <w:rFonts w:ascii="Garamond" w:hAnsi="Garamond" w:cs="Times New Roman"/>
          <w:b/>
          <w:sz w:val="24"/>
          <w:szCs w:val="24"/>
        </w:rPr>
        <w:t>History of Reform Judaism</w:t>
      </w:r>
      <w:r w:rsidR="00A05A87" w:rsidRPr="00513C4A">
        <w:rPr>
          <w:rFonts w:ascii="Garamond" w:hAnsi="Garamond" w:cs="Times New Roman"/>
          <w:b/>
          <w:sz w:val="24"/>
          <w:szCs w:val="24"/>
        </w:rPr>
        <w:t xml:space="preserve"> in Germany</w:t>
      </w:r>
    </w:p>
    <w:p w14:paraId="79E8440A" w14:textId="447804F5" w:rsidR="006B042F" w:rsidRPr="00513C4A" w:rsidRDefault="0072055B" w:rsidP="002F5E94">
      <w:pPr>
        <w:tabs>
          <w:tab w:val="left" w:pos="2160"/>
        </w:tabs>
        <w:spacing w:line="240" w:lineRule="auto"/>
        <w:ind w:firstLine="720"/>
        <w:contextualSpacing/>
        <w:jc w:val="center"/>
        <w:rPr>
          <w:rFonts w:ascii="Garamond" w:hAnsi="Garamond" w:cs="Times New Roman"/>
          <w:sz w:val="20"/>
          <w:szCs w:val="20"/>
        </w:rPr>
      </w:pPr>
      <w:r w:rsidRPr="00513C4A">
        <w:rPr>
          <w:rFonts w:ascii="Garamond" w:hAnsi="Garamond" w:cs="Times New Roman"/>
          <w:sz w:val="20"/>
          <w:szCs w:val="20"/>
        </w:rPr>
        <w:t>At the onset of modern Jewish Renaissance some emancipated</w:t>
      </w:r>
    </w:p>
    <w:p w14:paraId="6B03179D" w14:textId="6B333B0C" w:rsidR="0072055B" w:rsidRPr="00513C4A" w:rsidRDefault="00B408C0" w:rsidP="002F5E94">
      <w:pPr>
        <w:tabs>
          <w:tab w:val="left" w:pos="2160"/>
        </w:tabs>
        <w:spacing w:line="240" w:lineRule="auto"/>
        <w:ind w:firstLine="720"/>
        <w:contextualSpacing/>
        <w:jc w:val="center"/>
        <w:rPr>
          <w:rFonts w:ascii="Garamond" w:hAnsi="Garamond" w:cs="Times New Roman"/>
          <w:sz w:val="20"/>
          <w:szCs w:val="20"/>
        </w:rPr>
      </w:pPr>
      <w:r w:rsidRPr="00513C4A">
        <w:rPr>
          <w:rFonts w:ascii="Garamond" w:hAnsi="Garamond" w:cs="Times New Roman"/>
          <w:sz w:val="20"/>
          <w:szCs w:val="20"/>
        </w:rPr>
        <w:t xml:space="preserve"> </w:t>
      </w:r>
      <w:r w:rsidR="0072055B" w:rsidRPr="00513C4A">
        <w:rPr>
          <w:rFonts w:ascii="Garamond" w:hAnsi="Garamond" w:cs="Times New Roman"/>
          <w:sz w:val="20"/>
          <w:szCs w:val="20"/>
        </w:rPr>
        <w:t>Jews did not consider Christianity as Jewish apostasy any more,</w:t>
      </w:r>
    </w:p>
    <w:p w14:paraId="2A7E8C91" w14:textId="4ACE196A" w:rsidR="0072055B" w:rsidRPr="00513C4A" w:rsidRDefault="00B408C0" w:rsidP="002F5E94">
      <w:pPr>
        <w:tabs>
          <w:tab w:val="left" w:pos="2160"/>
        </w:tabs>
        <w:spacing w:line="240" w:lineRule="auto"/>
        <w:ind w:firstLine="720"/>
        <w:contextualSpacing/>
        <w:jc w:val="center"/>
        <w:rPr>
          <w:rFonts w:ascii="Garamond" w:hAnsi="Garamond" w:cs="Times New Roman"/>
          <w:sz w:val="20"/>
          <w:szCs w:val="20"/>
        </w:rPr>
      </w:pPr>
      <w:r w:rsidRPr="00513C4A">
        <w:rPr>
          <w:rFonts w:ascii="Garamond" w:hAnsi="Garamond" w:cs="Times New Roman"/>
          <w:sz w:val="20"/>
          <w:szCs w:val="20"/>
        </w:rPr>
        <w:t xml:space="preserve">     </w:t>
      </w:r>
      <w:r w:rsidR="0072055B" w:rsidRPr="00513C4A">
        <w:rPr>
          <w:rFonts w:ascii="Garamond" w:hAnsi="Garamond" w:cs="Times New Roman"/>
          <w:sz w:val="20"/>
          <w:szCs w:val="20"/>
        </w:rPr>
        <w:t>but rather the universal religion, or better still, a cultural common</w:t>
      </w:r>
    </w:p>
    <w:p w14:paraId="3F9826B2" w14:textId="2224C1F6" w:rsidR="0072055B" w:rsidRPr="00513C4A" w:rsidRDefault="0072055B" w:rsidP="002F5E94">
      <w:pPr>
        <w:tabs>
          <w:tab w:val="left" w:pos="2160"/>
        </w:tabs>
        <w:spacing w:line="240" w:lineRule="auto"/>
        <w:ind w:firstLine="720"/>
        <w:contextualSpacing/>
        <w:jc w:val="center"/>
        <w:rPr>
          <w:rFonts w:ascii="Garamond" w:hAnsi="Garamond" w:cs="Times New Roman"/>
          <w:sz w:val="20"/>
          <w:szCs w:val="20"/>
        </w:rPr>
      </w:pPr>
      <w:r w:rsidRPr="00513C4A">
        <w:rPr>
          <w:rFonts w:ascii="Garamond" w:hAnsi="Garamond" w:cs="Times New Roman"/>
          <w:sz w:val="20"/>
          <w:szCs w:val="20"/>
        </w:rPr>
        <w:t>denominator of the ‘civilized world’ as they put it, i.e. Western</w:t>
      </w:r>
    </w:p>
    <w:p w14:paraId="0E80DC44" w14:textId="518689DA" w:rsidR="0072055B" w:rsidRDefault="002F5E94" w:rsidP="002F5E94">
      <w:pPr>
        <w:tabs>
          <w:tab w:val="left" w:pos="2160"/>
        </w:tabs>
        <w:spacing w:line="240" w:lineRule="auto"/>
        <w:ind w:firstLine="720"/>
        <w:contextualSpacing/>
        <w:rPr>
          <w:rFonts w:ascii="Garamond" w:hAnsi="Garamond" w:cs="Times New Roman"/>
          <w:sz w:val="20"/>
          <w:szCs w:val="20"/>
          <w:vertAlign w:val="superscript"/>
        </w:rPr>
      </w:pPr>
      <w:r w:rsidRPr="00513C4A">
        <w:rPr>
          <w:rFonts w:ascii="Garamond" w:hAnsi="Garamond" w:cs="Times New Roman"/>
          <w:sz w:val="20"/>
          <w:szCs w:val="20"/>
        </w:rPr>
        <w:t xml:space="preserve">                              </w:t>
      </w:r>
      <w:r w:rsidR="00513C4A">
        <w:rPr>
          <w:rFonts w:ascii="Garamond" w:hAnsi="Garamond" w:cs="Times New Roman"/>
          <w:sz w:val="20"/>
          <w:szCs w:val="20"/>
        </w:rPr>
        <w:t xml:space="preserve"> </w:t>
      </w:r>
      <w:r w:rsidR="0072055B" w:rsidRPr="00513C4A">
        <w:rPr>
          <w:rFonts w:ascii="Garamond" w:hAnsi="Garamond" w:cs="Times New Roman"/>
          <w:sz w:val="20"/>
          <w:szCs w:val="20"/>
        </w:rPr>
        <w:t>societies.</w:t>
      </w:r>
      <w:r w:rsidR="0072055B" w:rsidRPr="00513C4A">
        <w:rPr>
          <w:rFonts w:ascii="Garamond" w:hAnsi="Garamond" w:cs="Times New Roman"/>
          <w:sz w:val="20"/>
          <w:szCs w:val="20"/>
          <w:vertAlign w:val="superscript"/>
        </w:rPr>
        <w:t>8</w:t>
      </w:r>
      <w:r w:rsidR="000569C7" w:rsidRPr="00513C4A">
        <w:rPr>
          <w:rFonts w:ascii="Garamond" w:hAnsi="Garamond" w:cs="Times New Roman"/>
          <w:sz w:val="20"/>
          <w:szCs w:val="20"/>
          <w:vertAlign w:val="superscript"/>
        </w:rPr>
        <w:t>4</w:t>
      </w:r>
    </w:p>
    <w:p w14:paraId="3163555A" w14:textId="77777777" w:rsidR="00513C4A" w:rsidRPr="00513C4A" w:rsidRDefault="00513C4A" w:rsidP="002F5E94">
      <w:pPr>
        <w:tabs>
          <w:tab w:val="left" w:pos="2160"/>
        </w:tabs>
        <w:spacing w:line="240" w:lineRule="auto"/>
        <w:ind w:firstLine="720"/>
        <w:contextualSpacing/>
        <w:rPr>
          <w:rFonts w:ascii="Garamond" w:hAnsi="Garamond" w:cs="Times New Roman"/>
          <w:sz w:val="20"/>
          <w:szCs w:val="20"/>
          <w:vertAlign w:val="superscript"/>
        </w:rPr>
      </w:pPr>
    </w:p>
    <w:p w14:paraId="04BF805A" w14:textId="68AF92B7" w:rsidR="006E34AC" w:rsidRPr="000D1F23" w:rsidRDefault="003E2BF1"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 </w:t>
      </w:r>
      <w:r w:rsidR="00C56A5F" w:rsidRPr="000D1F23">
        <w:rPr>
          <w:rFonts w:ascii="Garamond" w:hAnsi="Garamond" w:cs="Times New Roman"/>
          <w:sz w:val="24"/>
          <w:szCs w:val="24"/>
        </w:rPr>
        <w:t>There are two factors that connect the Moorish Revival synagogues of Europe with the Moorish Revival synagogues of the America, Reform Judaism and German Jewish immigrants. Prior to the construction of these buildings across America, this style of architecture was considered exotic, and was used for kiosks at world</w:t>
      </w:r>
      <w:r w:rsidR="00105CC6" w:rsidRPr="000D1F23">
        <w:rPr>
          <w:rFonts w:ascii="Garamond" w:hAnsi="Garamond" w:cs="Times New Roman"/>
          <w:sz w:val="24"/>
          <w:szCs w:val="24"/>
        </w:rPr>
        <w:t>’</w:t>
      </w:r>
      <w:r w:rsidR="00C56A5F" w:rsidRPr="000D1F23">
        <w:rPr>
          <w:rFonts w:ascii="Garamond" w:hAnsi="Garamond" w:cs="Times New Roman"/>
          <w:sz w:val="24"/>
          <w:szCs w:val="24"/>
        </w:rPr>
        <w:t xml:space="preserve">s fairs, theaters and for the elaborate mansions of a select few, including P.T. Barnum’s Iranistan in Bridgeport, Connecticut, Haller Nutt’s Longwood in Natchez, Mississippi and the Flagler estate In Tampa, Florida. </w:t>
      </w:r>
      <w:r w:rsidRPr="000D1F23">
        <w:rPr>
          <w:rFonts w:ascii="Garamond" w:hAnsi="Garamond" w:cs="Times New Roman"/>
          <w:sz w:val="24"/>
          <w:szCs w:val="24"/>
        </w:rPr>
        <w:t>It was the arrival of the German Jewish immigrants during the 1840s and 50s that set in motion the creation of a unified American Jewish religion and the creation of houses of worship that would stand as bastions for this new expression of an ancient religion.</w:t>
      </w:r>
    </w:p>
    <w:p w14:paraId="7E8B6C8D" w14:textId="0CB9C426" w:rsidR="003E2BF1" w:rsidRPr="000D1F23" w:rsidRDefault="003E2BF1" w:rsidP="00866529">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 xml:space="preserve">Reform Judaism </w:t>
      </w:r>
      <w:r w:rsidR="00DE036A" w:rsidRPr="000D1F23">
        <w:rPr>
          <w:rFonts w:ascii="Garamond" w:hAnsi="Garamond" w:cs="Times New Roman"/>
          <w:sz w:val="24"/>
          <w:szCs w:val="24"/>
        </w:rPr>
        <w:t>was born</w:t>
      </w:r>
      <w:r w:rsidRPr="000D1F23">
        <w:rPr>
          <w:rFonts w:ascii="Garamond" w:hAnsi="Garamond" w:cs="Times New Roman"/>
          <w:sz w:val="24"/>
          <w:szCs w:val="24"/>
        </w:rPr>
        <w:t xml:space="preserve"> in Germany as an outgrowth of emancipation. Centuries of imprisonment in ghettos led to isolation from the outside world and the intellectual growth that was taking place. By force of situation, Jews adopted a common language, fostered their own intellectual studies and developed their own social networks. By the mid-eighteenth century, the systematic exclusion from Christian society had done its work and </w:t>
      </w:r>
      <w:r w:rsidR="00565C11" w:rsidRPr="000D1F23">
        <w:rPr>
          <w:rFonts w:ascii="Garamond" w:hAnsi="Garamond" w:cs="Times New Roman"/>
          <w:sz w:val="24"/>
          <w:szCs w:val="24"/>
        </w:rPr>
        <w:t>Jews lived a world of their own creation. Although connected with each other across the globe, they were disconnected f</w:t>
      </w:r>
      <w:r w:rsidR="00105CC6" w:rsidRPr="000D1F23">
        <w:rPr>
          <w:rFonts w:ascii="Garamond" w:hAnsi="Garamond" w:cs="Times New Roman"/>
          <w:sz w:val="24"/>
          <w:szCs w:val="24"/>
        </w:rPr>
        <w:t>r</w:t>
      </w:r>
      <w:r w:rsidR="00565C11" w:rsidRPr="000D1F23">
        <w:rPr>
          <w:rFonts w:ascii="Garamond" w:hAnsi="Garamond" w:cs="Times New Roman"/>
          <w:sz w:val="24"/>
          <w:szCs w:val="24"/>
        </w:rPr>
        <w:t>om the workings of the modern world. When intellectual and religious emancipation occurred, and the ghetto gates came down, Jews began to examine the practices developed throughout the years of confinement and sought reforms that would reflect their current civic position and accompanying freedom of thought and expression.</w:t>
      </w:r>
      <w:r w:rsidR="00F04D38" w:rsidRPr="000D1F23">
        <w:rPr>
          <w:rFonts w:ascii="Garamond" w:hAnsi="Garamond" w:cs="Times New Roman"/>
          <w:sz w:val="24"/>
          <w:szCs w:val="24"/>
          <w:vertAlign w:val="superscript"/>
        </w:rPr>
        <w:t>8</w:t>
      </w:r>
      <w:r w:rsidR="000569C7" w:rsidRPr="000D1F23">
        <w:rPr>
          <w:rFonts w:ascii="Garamond" w:hAnsi="Garamond" w:cs="Times New Roman"/>
          <w:sz w:val="24"/>
          <w:szCs w:val="24"/>
          <w:vertAlign w:val="superscript"/>
        </w:rPr>
        <w:t>5</w:t>
      </w:r>
    </w:p>
    <w:p w14:paraId="0CB1055C" w14:textId="5FE7D9FD" w:rsidR="001870AE" w:rsidRPr="000D1F23" w:rsidRDefault="00625D25"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According to</w:t>
      </w:r>
      <w:r w:rsidR="00E103D3" w:rsidRPr="000D1F23">
        <w:rPr>
          <w:rFonts w:ascii="Garamond" w:hAnsi="Garamond" w:cs="Times New Roman"/>
          <w:sz w:val="24"/>
          <w:szCs w:val="24"/>
        </w:rPr>
        <w:t xml:space="preserve"> Reform historian</w:t>
      </w:r>
      <w:r w:rsidRPr="000D1F23">
        <w:rPr>
          <w:rFonts w:ascii="Garamond" w:hAnsi="Garamond" w:cs="Times New Roman"/>
          <w:sz w:val="24"/>
          <w:szCs w:val="24"/>
        </w:rPr>
        <w:t xml:space="preserve"> Michael A. Meyer, </w:t>
      </w:r>
      <w:r w:rsidR="00920557" w:rsidRPr="000D1F23">
        <w:rPr>
          <w:rFonts w:ascii="Garamond" w:hAnsi="Garamond" w:cs="Times New Roman"/>
          <w:sz w:val="24"/>
          <w:szCs w:val="24"/>
        </w:rPr>
        <w:t>“</w:t>
      </w:r>
      <w:r w:rsidRPr="000D1F23">
        <w:rPr>
          <w:rFonts w:ascii="Garamond" w:hAnsi="Garamond" w:cs="Times New Roman"/>
          <w:sz w:val="24"/>
          <w:szCs w:val="24"/>
        </w:rPr>
        <w:t>t</w:t>
      </w:r>
      <w:r w:rsidR="00920557" w:rsidRPr="000D1F23">
        <w:rPr>
          <w:rFonts w:ascii="Garamond" w:hAnsi="Garamond" w:cs="Times New Roman"/>
          <w:sz w:val="24"/>
          <w:szCs w:val="24"/>
        </w:rPr>
        <w:t xml:space="preserve">he </w:t>
      </w:r>
      <w:r w:rsidRPr="000D1F23">
        <w:rPr>
          <w:rFonts w:ascii="Garamond" w:hAnsi="Garamond" w:cs="Times New Roman"/>
          <w:sz w:val="24"/>
          <w:szCs w:val="24"/>
        </w:rPr>
        <w:t>r</w:t>
      </w:r>
      <w:r w:rsidR="00920557" w:rsidRPr="000D1F23">
        <w:rPr>
          <w:rFonts w:ascii="Garamond" w:hAnsi="Garamond" w:cs="Times New Roman"/>
          <w:sz w:val="24"/>
          <w:szCs w:val="24"/>
        </w:rPr>
        <w:t>eform movement was a particular response to a new set of historical circumstances that gradually emerged in the late eighteenth century.</w:t>
      </w:r>
      <w:r w:rsidR="00756057" w:rsidRPr="000D1F23">
        <w:rPr>
          <w:rFonts w:ascii="Garamond" w:hAnsi="Garamond" w:cs="Times New Roman"/>
          <w:sz w:val="24"/>
          <w:szCs w:val="24"/>
        </w:rPr>
        <w:t>”</w:t>
      </w:r>
      <w:r w:rsidR="004A2B65" w:rsidRPr="000D1F23">
        <w:rPr>
          <w:rFonts w:ascii="Garamond" w:hAnsi="Garamond" w:cs="Times New Roman"/>
          <w:sz w:val="24"/>
          <w:szCs w:val="24"/>
          <w:vertAlign w:val="superscript"/>
        </w:rPr>
        <w:t>8</w:t>
      </w:r>
      <w:r w:rsidR="000569C7" w:rsidRPr="000D1F23">
        <w:rPr>
          <w:rFonts w:ascii="Garamond" w:hAnsi="Garamond" w:cs="Times New Roman"/>
          <w:sz w:val="24"/>
          <w:szCs w:val="24"/>
          <w:vertAlign w:val="superscript"/>
        </w:rPr>
        <w:t xml:space="preserve">6 </w:t>
      </w:r>
      <w:r w:rsidR="004A2B65" w:rsidRPr="000D1F23">
        <w:rPr>
          <w:rFonts w:ascii="Garamond" w:hAnsi="Garamond" w:cs="Times New Roman"/>
          <w:sz w:val="24"/>
          <w:szCs w:val="24"/>
          <w:vertAlign w:val="superscript"/>
        </w:rPr>
        <w:t xml:space="preserve"> </w:t>
      </w:r>
      <w:r w:rsidR="00756057" w:rsidRPr="000D1F23">
        <w:rPr>
          <w:rFonts w:ascii="Garamond" w:hAnsi="Garamond" w:cs="Times New Roman"/>
          <w:sz w:val="24"/>
          <w:szCs w:val="24"/>
        </w:rPr>
        <w:t>I</w:t>
      </w:r>
      <w:r w:rsidR="004A2B65" w:rsidRPr="000D1F23">
        <w:rPr>
          <w:rFonts w:ascii="Garamond" w:hAnsi="Garamond" w:cs="Times New Roman"/>
          <w:sz w:val="24"/>
          <w:szCs w:val="24"/>
        </w:rPr>
        <w:t>t</w:t>
      </w:r>
      <w:r w:rsidR="00756057" w:rsidRPr="000D1F23">
        <w:rPr>
          <w:rFonts w:ascii="Garamond" w:hAnsi="Garamond" w:cs="Times New Roman"/>
          <w:sz w:val="24"/>
          <w:szCs w:val="24"/>
        </w:rPr>
        <w:t xml:space="preserve">s </w:t>
      </w:r>
      <w:r w:rsidRPr="000D1F23">
        <w:rPr>
          <w:rFonts w:ascii="Garamond" w:hAnsi="Garamond" w:cs="Times New Roman"/>
          <w:sz w:val="24"/>
          <w:szCs w:val="24"/>
        </w:rPr>
        <w:t>origins were not in the rediscovery of forgotten elements in traditional Judaism, but in</w:t>
      </w:r>
      <w:r w:rsidR="004A2B65" w:rsidRPr="000D1F23">
        <w:rPr>
          <w:rFonts w:ascii="Garamond" w:hAnsi="Garamond" w:cs="Times New Roman"/>
          <w:sz w:val="24"/>
          <w:szCs w:val="24"/>
        </w:rPr>
        <w:t xml:space="preserve"> the creation</w:t>
      </w:r>
      <w:r w:rsidRPr="000D1F23">
        <w:rPr>
          <w:rFonts w:ascii="Garamond" w:hAnsi="Garamond" w:cs="Times New Roman"/>
          <w:sz w:val="24"/>
          <w:szCs w:val="24"/>
        </w:rPr>
        <w:t xml:space="preserve"> of a new interpretation that altered Jewish practice and thought so that it was more in line with Christian philosophy in a newly emancipated </w:t>
      </w:r>
      <w:r w:rsidR="001870AE" w:rsidRPr="000D1F23">
        <w:rPr>
          <w:rFonts w:ascii="Garamond" w:hAnsi="Garamond" w:cs="Times New Roman"/>
          <w:sz w:val="24"/>
          <w:szCs w:val="24"/>
        </w:rPr>
        <w:t xml:space="preserve">Jewish </w:t>
      </w:r>
      <w:r w:rsidRPr="000D1F23">
        <w:rPr>
          <w:rFonts w:ascii="Garamond" w:hAnsi="Garamond" w:cs="Times New Roman"/>
          <w:sz w:val="24"/>
          <w:szCs w:val="24"/>
        </w:rPr>
        <w:t xml:space="preserve">world. </w:t>
      </w:r>
      <w:r w:rsidR="00DE036A" w:rsidRPr="000D1F23">
        <w:rPr>
          <w:rFonts w:ascii="Garamond" w:hAnsi="Garamond" w:cs="Times New Roman"/>
          <w:sz w:val="24"/>
          <w:szCs w:val="24"/>
        </w:rPr>
        <w:t>Reform Judaism began at the same time modernism was influencing life in Germany</w:t>
      </w:r>
      <w:r w:rsidR="001870AE" w:rsidRPr="000D1F23">
        <w:rPr>
          <w:rFonts w:ascii="Garamond" w:hAnsi="Garamond" w:cs="Times New Roman"/>
          <w:sz w:val="24"/>
          <w:szCs w:val="24"/>
        </w:rPr>
        <w:t xml:space="preserve">. A period noted for the rejection of the rationalism associated with Enlightenment, as well as the rejection of religious belief which triggered much of the unrest fueled by the German philosophers previously discussed. Concurrently, technological advancements brought rapid economic growth to Germany, changing it from an agrarian society in the 1830s, to a rising world power in the 1860s.  </w:t>
      </w:r>
      <w:r w:rsidR="00756057" w:rsidRPr="000D1F23">
        <w:rPr>
          <w:rFonts w:ascii="Garamond" w:hAnsi="Garamond" w:cs="Times New Roman"/>
          <w:sz w:val="24"/>
          <w:szCs w:val="24"/>
        </w:rPr>
        <w:t xml:space="preserve"> </w:t>
      </w:r>
      <w:r w:rsidR="001870AE" w:rsidRPr="000D1F23">
        <w:rPr>
          <w:rFonts w:ascii="Garamond" w:hAnsi="Garamond" w:cs="Times New Roman"/>
          <w:sz w:val="24"/>
          <w:szCs w:val="24"/>
        </w:rPr>
        <w:t>Jews now held</w:t>
      </w:r>
      <w:r w:rsidR="00DE036A" w:rsidRPr="000D1F23">
        <w:rPr>
          <w:rFonts w:ascii="Garamond" w:hAnsi="Garamond" w:cs="Times New Roman"/>
          <w:sz w:val="24"/>
          <w:szCs w:val="24"/>
        </w:rPr>
        <w:t xml:space="preserve"> positions in business, education, and government never before available to them. </w:t>
      </w:r>
      <w:r w:rsidR="001870AE" w:rsidRPr="000D1F23">
        <w:rPr>
          <w:rFonts w:ascii="Garamond" w:hAnsi="Garamond" w:cs="Times New Roman"/>
          <w:sz w:val="24"/>
          <w:szCs w:val="24"/>
        </w:rPr>
        <w:t xml:space="preserve">     </w:t>
      </w:r>
    </w:p>
    <w:p w14:paraId="09917390" w14:textId="693C17C8" w:rsidR="004A2B65" w:rsidRPr="000D1F23" w:rsidRDefault="00DE036A"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Many people, both laymen and rabbis, believed that Jewish observance and practice needed to be reassessed and re-envisioned to meet the needs of Jews</w:t>
      </w:r>
      <w:r w:rsidR="001870AE" w:rsidRPr="000D1F23">
        <w:rPr>
          <w:rFonts w:ascii="Garamond" w:hAnsi="Garamond" w:cs="Times New Roman"/>
          <w:sz w:val="24"/>
          <w:szCs w:val="24"/>
        </w:rPr>
        <w:t xml:space="preserve"> in the mid-</w:t>
      </w:r>
      <w:r w:rsidRPr="000D1F23">
        <w:rPr>
          <w:rFonts w:ascii="Garamond" w:hAnsi="Garamond" w:cs="Times New Roman"/>
          <w:sz w:val="24"/>
          <w:szCs w:val="24"/>
        </w:rPr>
        <w:t xml:space="preserve">nineteenth century. Inevitably, there was to be controversy and conflict between </w:t>
      </w:r>
      <w:r w:rsidR="001C67D6" w:rsidRPr="000D1F23">
        <w:rPr>
          <w:rFonts w:ascii="Garamond" w:hAnsi="Garamond" w:cs="Times New Roman"/>
          <w:sz w:val="24"/>
          <w:szCs w:val="24"/>
        </w:rPr>
        <w:t xml:space="preserve">traditional, Orthodox theology and the new doctrines being espoused by reformers. The basis of contention centered </w:t>
      </w:r>
      <w:r w:rsidR="00412DDB" w:rsidRPr="000D1F23">
        <w:rPr>
          <w:rFonts w:ascii="Garamond" w:hAnsi="Garamond" w:cs="Times New Roman"/>
          <w:sz w:val="24"/>
          <w:szCs w:val="24"/>
        </w:rPr>
        <w:t>on</w:t>
      </w:r>
      <w:r w:rsidR="001C67D6" w:rsidRPr="000D1F23">
        <w:rPr>
          <w:rFonts w:ascii="Garamond" w:hAnsi="Garamond" w:cs="Times New Roman"/>
          <w:sz w:val="24"/>
          <w:szCs w:val="24"/>
        </w:rPr>
        <w:t xml:space="preserve"> the basic tenets of the religion. Historically, Judaism is based on the precept that all laws, both the written law conveyed through the Torah, and the oral law </w:t>
      </w:r>
      <w:r w:rsidR="00412DDB" w:rsidRPr="000D1F23">
        <w:rPr>
          <w:rFonts w:ascii="Garamond" w:hAnsi="Garamond" w:cs="Times New Roman"/>
          <w:sz w:val="24"/>
          <w:szCs w:val="24"/>
        </w:rPr>
        <w:t>as conveyed through the Talmud, were given to Moses and Israel at Mount Sinai, thus of Divine origin</w:t>
      </w:r>
      <w:r w:rsidR="001C0841" w:rsidRPr="000D1F23">
        <w:rPr>
          <w:rFonts w:ascii="Garamond" w:hAnsi="Garamond" w:cs="Times New Roman"/>
          <w:sz w:val="24"/>
          <w:szCs w:val="24"/>
        </w:rPr>
        <w:t xml:space="preserve"> and equally holy</w:t>
      </w:r>
      <w:r w:rsidR="004A2B65" w:rsidRPr="000D1F23">
        <w:rPr>
          <w:rFonts w:ascii="Garamond" w:hAnsi="Garamond" w:cs="Times New Roman"/>
          <w:sz w:val="24"/>
          <w:szCs w:val="24"/>
        </w:rPr>
        <w:t xml:space="preserve">, and that these laws were immutable, so that nothing </w:t>
      </w:r>
      <w:r w:rsidR="001870AE" w:rsidRPr="000D1F23">
        <w:rPr>
          <w:rFonts w:ascii="Garamond" w:hAnsi="Garamond" w:cs="Times New Roman"/>
          <w:sz w:val="24"/>
          <w:szCs w:val="24"/>
        </w:rPr>
        <w:t>c</w:t>
      </w:r>
      <w:r w:rsidR="004A2B65" w:rsidRPr="000D1F23">
        <w:rPr>
          <w:rFonts w:ascii="Garamond" w:hAnsi="Garamond" w:cs="Times New Roman"/>
          <w:sz w:val="24"/>
          <w:szCs w:val="24"/>
        </w:rPr>
        <w:t>ould be added or changed</w:t>
      </w:r>
      <w:r w:rsidR="00412DDB" w:rsidRPr="000D1F23">
        <w:rPr>
          <w:rFonts w:ascii="Garamond" w:hAnsi="Garamond" w:cs="Times New Roman"/>
          <w:sz w:val="24"/>
          <w:szCs w:val="24"/>
        </w:rPr>
        <w:t>.</w:t>
      </w:r>
    </w:p>
    <w:p w14:paraId="11E1F6BD" w14:textId="77777777" w:rsidR="00BC6854" w:rsidRPr="000D1F23" w:rsidRDefault="00412DDB"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 </w:t>
      </w:r>
      <w:r w:rsidR="001C0841" w:rsidRPr="000D1F23">
        <w:rPr>
          <w:rFonts w:ascii="Garamond" w:hAnsi="Garamond" w:cs="Times New Roman"/>
          <w:sz w:val="24"/>
          <w:szCs w:val="24"/>
        </w:rPr>
        <w:t xml:space="preserve">Debate centered on the argument that through the millennia customs and ceremonies changed to meet the needs of successive generations; that the cannon of law was responsive to the needs of man. Reformers, in an attempt to balance the religion with </w:t>
      </w:r>
      <w:r w:rsidR="001870AE" w:rsidRPr="000D1F23">
        <w:rPr>
          <w:rFonts w:ascii="Garamond" w:hAnsi="Garamond" w:cs="Times New Roman"/>
          <w:sz w:val="24"/>
          <w:szCs w:val="24"/>
        </w:rPr>
        <w:t>contemporary life</w:t>
      </w:r>
      <w:r w:rsidR="001C0841" w:rsidRPr="000D1F23">
        <w:rPr>
          <w:rFonts w:ascii="Garamond" w:hAnsi="Garamond" w:cs="Times New Roman"/>
          <w:sz w:val="24"/>
          <w:szCs w:val="24"/>
        </w:rPr>
        <w:t xml:space="preserve">, made a radical departure from rabbinic tradition by claiming that only the </w:t>
      </w:r>
      <w:r w:rsidR="00105CC6" w:rsidRPr="000D1F23">
        <w:rPr>
          <w:rFonts w:ascii="Garamond" w:hAnsi="Garamond" w:cs="Times New Roman"/>
          <w:sz w:val="24"/>
          <w:szCs w:val="24"/>
        </w:rPr>
        <w:t xml:space="preserve">Torah, or </w:t>
      </w:r>
      <w:r w:rsidR="001C0841" w:rsidRPr="000D1F23">
        <w:rPr>
          <w:rFonts w:ascii="Garamond" w:hAnsi="Garamond" w:cs="Times New Roman"/>
          <w:sz w:val="24"/>
          <w:szCs w:val="24"/>
        </w:rPr>
        <w:t>written law</w:t>
      </w:r>
      <w:r w:rsidR="00105CC6" w:rsidRPr="000D1F23">
        <w:rPr>
          <w:rFonts w:ascii="Garamond" w:hAnsi="Garamond" w:cs="Times New Roman"/>
          <w:sz w:val="24"/>
          <w:szCs w:val="24"/>
        </w:rPr>
        <w:t>,</w:t>
      </w:r>
      <w:r w:rsidR="001C0841" w:rsidRPr="000D1F23">
        <w:rPr>
          <w:rFonts w:ascii="Garamond" w:hAnsi="Garamond" w:cs="Times New Roman"/>
          <w:sz w:val="24"/>
          <w:szCs w:val="24"/>
        </w:rPr>
        <w:t xml:space="preserve"> was given at Sinai, and that the oral laws were written by Divinely inspired men. With that break, Reformers could justify the repudiation of tradition and break with Jewish law.</w:t>
      </w:r>
      <w:r w:rsidR="00D026C6" w:rsidRPr="000D1F23">
        <w:rPr>
          <w:rFonts w:ascii="Garamond" w:hAnsi="Garamond" w:cs="Times New Roman"/>
          <w:sz w:val="24"/>
          <w:szCs w:val="24"/>
        </w:rPr>
        <w:t xml:space="preserve"> </w:t>
      </w:r>
    </w:p>
    <w:p w14:paraId="537F860D" w14:textId="5024CEC7" w:rsidR="00DE036A" w:rsidRPr="000D1F23" w:rsidRDefault="00D026C6"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The second major point of contention concerned the rabbinic belief in Jewish nationhood and the return to Palestine (Israel) at the end of the Diaspora, as represented through traditional prayer. Reform Jews protested against this doctrine, contending that the national existence of the Jewish nation ended with the Roman occupation of Judea and the burning of the</w:t>
      </w:r>
      <w:r w:rsidR="00105CC6" w:rsidRPr="000D1F23">
        <w:rPr>
          <w:rFonts w:ascii="Garamond" w:hAnsi="Garamond" w:cs="Times New Roman"/>
          <w:sz w:val="24"/>
          <w:szCs w:val="24"/>
        </w:rPr>
        <w:t xml:space="preserve"> Second</w:t>
      </w:r>
      <w:r w:rsidRPr="000D1F23">
        <w:rPr>
          <w:rFonts w:ascii="Garamond" w:hAnsi="Garamond" w:cs="Times New Roman"/>
          <w:sz w:val="24"/>
          <w:szCs w:val="24"/>
        </w:rPr>
        <w:t xml:space="preserve"> Temple in Jerusalem. For these men, newly granted citizenship was a gift, and their allegiance was with the German fatherland. After centuries of </w:t>
      </w:r>
      <w:r w:rsidR="00105CC6" w:rsidRPr="000D1F23">
        <w:rPr>
          <w:rFonts w:ascii="Garamond" w:hAnsi="Garamond" w:cs="Times New Roman"/>
          <w:sz w:val="24"/>
          <w:szCs w:val="24"/>
        </w:rPr>
        <w:t xml:space="preserve">their </w:t>
      </w:r>
      <w:r w:rsidRPr="000D1F23">
        <w:rPr>
          <w:rFonts w:ascii="Garamond" w:hAnsi="Garamond" w:cs="Times New Roman"/>
          <w:sz w:val="24"/>
          <w:szCs w:val="24"/>
        </w:rPr>
        <w:t>loyalty</w:t>
      </w:r>
      <w:r w:rsidR="00105CC6" w:rsidRPr="000D1F23">
        <w:rPr>
          <w:rFonts w:ascii="Garamond" w:hAnsi="Garamond" w:cs="Times New Roman"/>
          <w:sz w:val="24"/>
          <w:szCs w:val="24"/>
        </w:rPr>
        <w:t xml:space="preserve"> to their native country being questioned</w:t>
      </w:r>
      <w:r w:rsidRPr="000D1F23">
        <w:rPr>
          <w:rFonts w:ascii="Garamond" w:hAnsi="Garamond" w:cs="Times New Roman"/>
          <w:sz w:val="24"/>
          <w:szCs w:val="24"/>
        </w:rPr>
        <w:t xml:space="preserve">, </w:t>
      </w:r>
      <w:r w:rsidR="00BC6854" w:rsidRPr="000D1F23">
        <w:rPr>
          <w:rFonts w:ascii="Garamond" w:hAnsi="Garamond" w:cs="Times New Roman"/>
          <w:sz w:val="24"/>
          <w:szCs w:val="24"/>
        </w:rPr>
        <w:t>assimilated</w:t>
      </w:r>
      <w:r w:rsidR="008527A7" w:rsidRPr="000D1F23">
        <w:rPr>
          <w:rFonts w:ascii="Garamond" w:hAnsi="Garamond" w:cs="Times New Roman"/>
          <w:sz w:val="24"/>
          <w:szCs w:val="24"/>
        </w:rPr>
        <w:t xml:space="preserve"> </w:t>
      </w:r>
      <w:r w:rsidRPr="000D1F23">
        <w:rPr>
          <w:rFonts w:ascii="Garamond" w:hAnsi="Garamond" w:cs="Times New Roman"/>
          <w:sz w:val="24"/>
          <w:szCs w:val="24"/>
        </w:rPr>
        <w:t xml:space="preserve">Jewish men </w:t>
      </w:r>
      <w:r w:rsidR="008527A7" w:rsidRPr="000D1F23">
        <w:rPr>
          <w:rFonts w:ascii="Garamond" w:hAnsi="Garamond" w:cs="Times New Roman"/>
          <w:sz w:val="24"/>
          <w:szCs w:val="24"/>
        </w:rPr>
        <w:t xml:space="preserve">of the mid-nineteenth century </w:t>
      </w:r>
      <w:r w:rsidRPr="000D1F23">
        <w:rPr>
          <w:rFonts w:ascii="Garamond" w:hAnsi="Garamond" w:cs="Times New Roman"/>
          <w:sz w:val="24"/>
          <w:szCs w:val="24"/>
        </w:rPr>
        <w:t xml:space="preserve">rejected the notion of a future Jewish homeland in favor of the </w:t>
      </w:r>
      <w:r w:rsidR="000B17BC" w:rsidRPr="000D1F23">
        <w:rPr>
          <w:rFonts w:ascii="Garamond" w:hAnsi="Garamond" w:cs="Times New Roman"/>
          <w:sz w:val="24"/>
          <w:szCs w:val="24"/>
        </w:rPr>
        <w:t>membership in</w:t>
      </w:r>
      <w:r w:rsidRPr="000D1F23">
        <w:rPr>
          <w:rFonts w:ascii="Garamond" w:hAnsi="Garamond" w:cs="Times New Roman"/>
          <w:sz w:val="24"/>
          <w:szCs w:val="24"/>
        </w:rPr>
        <w:t xml:space="preserve"> German </w:t>
      </w:r>
      <w:r w:rsidR="000B17BC" w:rsidRPr="000D1F23">
        <w:rPr>
          <w:rFonts w:ascii="Garamond" w:hAnsi="Garamond" w:cs="Times New Roman"/>
          <w:sz w:val="24"/>
          <w:szCs w:val="24"/>
        </w:rPr>
        <w:t>society.</w:t>
      </w:r>
    </w:p>
    <w:p w14:paraId="26A915C8" w14:textId="68CFE11F" w:rsidR="001C0841" w:rsidRPr="000D1F23" w:rsidRDefault="000B17BC"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ab/>
      </w:r>
      <w:r w:rsidR="001C0841" w:rsidRPr="000D1F23">
        <w:rPr>
          <w:rFonts w:ascii="Garamond" w:hAnsi="Garamond" w:cs="Times New Roman"/>
          <w:sz w:val="24"/>
          <w:szCs w:val="24"/>
        </w:rPr>
        <w:t xml:space="preserve">Reformers in Germany placed great importance </w:t>
      </w:r>
      <w:r w:rsidR="00920557" w:rsidRPr="000D1F23">
        <w:rPr>
          <w:rFonts w:ascii="Garamond" w:hAnsi="Garamond" w:cs="Times New Roman"/>
          <w:sz w:val="24"/>
          <w:szCs w:val="24"/>
        </w:rPr>
        <w:t xml:space="preserve">on the principles behind the traditions, as did the Orthodox, but they discriminated between separate traditions. With an eye toward </w:t>
      </w:r>
      <w:r w:rsidR="00BC6854" w:rsidRPr="000D1F23">
        <w:rPr>
          <w:rFonts w:ascii="Garamond" w:hAnsi="Garamond" w:cs="Times New Roman"/>
          <w:sz w:val="24"/>
          <w:szCs w:val="24"/>
        </w:rPr>
        <w:t>modern</w:t>
      </w:r>
      <w:r w:rsidR="00920557" w:rsidRPr="000D1F23">
        <w:rPr>
          <w:rFonts w:ascii="Garamond" w:hAnsi="Garamond" w:cs="Times New Roman"/>
          <w:sz w:val="24"/>
          <w:szCs w:val="24"/>
        </w:rPr>
        <w:t xml:space="preserve"> times, they evaluated laws, observances and customs in their myriad forms, and accepted or rejected precepts based upon their nineteenth century world view.</w:t>
      </w:r>
      <w:r w:rsidR="00920557" w:rsidRPr="000D1F23">
        <w:rPr>
          <w:rFonts w:ascii="Garamond" w:hAnsi="Garamond" w:cs="Times New Roman"/>
          <w:sz w:val="24"/>
          <w:szCs w:val="24"/>
          <w:vertAlign w:val="superscript"/>
        </w:rPr>
        <w:t>8</w:t>
      </w:r>
      <w:r w:rsidR="000569C7" w:rsidRPr="000D1F23">
        <w:rPr>
          <w:rFonts w:ascii="Garamond" w:hAnsi="Garamond" w:cs="Times New Roman"/>
          <w:sz w:val="24"/>
          <w:szCs w:val="24"/>
          <w:vertAlign w:val="superscript"/>
        </w:rPr>
        <w:t>7</w:t>
      </w:r>
      <w:r w:rsidR="00920557" w:rsidRPr="000D1F23">
        <w:rPr>
          <w:rFonts w:ascii="Garamond" w:hAnsi="Garamond" w:cs="Times New Roman"/>
          <w:sz w:val="24"/>
          <w:szCs w:val="24"/>
          <w:vertAlign w:val="superscript"/>
        </w:rPr>
        <w:t xml:space="preserve"> </w:t>
      </w:r>
      <w:r w:rsidR="006A7054" w:rsidRPr="000D1F23">
        <w:rPr>
          <w:rFonts w:ascii="Garamond" w:hAnsi="Garamond" w:cs="Times New Roman"/>
          <w:sz w:val="24"/>
          <w:szCs w:val="24"/>
        </w:rPr>
        <w:t>Many of</w:t>
      </w:r>
      <w:r w:rsidR="00E103D3" w:rsidRPr="000D1F23">
        <w:rPr>
          <w:rFonts w:ascii="Garamond" w:hAnsi="Garamond" w:cs="Times New Roman"/>
          <w:sz w:val="24"/>
          <w:szCs w:val="24"/>
        </w:rPr>
        <w:t xml:space="preserve"> the rabbis associated with the new movement were all highly educated men, trained with</w:t>
      </w:r>
      <w:r w:rsidR="006A7054" w:rsidRPr="000D1F23">
        <w:rPr>
          <w:rFonts w:ascii="Garamond" w:hAnsi="Garamond" w:cs="Times New Roman"/>
          <w:sz w:val="24"/>
          <w:szCs w:val="24"/>
        </w:rPr>
        <w:t xml:space="preserve">in the </w:t>
      </w:r>
      <w:r w:rsidR="00E103D3" w:rsidRPr="000D1F23">
        <w:rPr>
          <w:rFonts w:ascii="Garamond" w:hAnsi="Garamond" w:cs="Times New Roman"/>
          <w:sz w:val="24"/>
          <w:szCs w:val="24"/>
        </w:rPr>
        <w:t>Orthodox traditions</w:t>
      </w:r>
      <w:r w:rsidR="006A7054" w:rsidRPr="000D1F23">
        <w:rPr>
          <w:rFonts w:ascii="Garamond" w:hAnsi="Garamond" w:cs="Times New Roman"/>
          <w:sz w:val="24"/>
          <w:szCs w:val="24"/>
        </w:rPr>
        <w:t xml:space="preserve"> at seminaries and yeshivas</w:t>
      </w:r>
      <w:r w:rsidR="00E103D3" w:rsidRPr="000D1F23">
        <w:rPr>
          <w:rFonts w:ascii="Garamond" w:hAnsi="Garamond" w:cs="Times New Roman"/>
          <w:sz w:val="24"/>
          <w:szCs w:val="24"/>
        </w:rPr>
        <w:t>. Some, like Samuel Holdheim</w:t>
      </w:r>
      <w:r w:rsidR="00BC6854" w:rsidRPr="000D1F23">
        <w:rPr>
          <w:rFonts w:ascii="Garamond" w:hAnsi="Garamond" w:cs="Times New Roman"/>
          <w:sz w:val="24"/>
          <w:szCs w:val="24"/>
        </w:rPr>
        <w:t xml:space="preserve"> (</w:t>
      </w:r>
      <w:r w:rsidR="008527A7" w:rsidRPr="000D1F23">
        <w:rPr>
          <w:rFonts w:ascii="Garamond" w:hAnsi="Garamond" w:cs="Times New Roman"/>
          <w:sz w:val="24"/>
          <w:szCs w:val="24"/>
        </w:rPr>
        <w:t>1806-1860</w:t>
      </w:r>
      <w:r w:rsidR="00BC6854" w:rsidRPr="000D1F23">
        <w:rPr>
          <w:rFonts w:ascii="Garamond" w:hAnsi="Garamond" w:cs="Times New Roman"/>
          <w:sz w:val="24"/>
          <w:szCs w:val="24"/>
        </w:rPr>
        <w:t>), Abraham Geiger (1810-1874) and David Einhorn (1809-1879)</w:t>
      </w:r>
      <w:r w:rsidR="008527A7" w:rsidRPr="000D1F23">
        <w:rPr>
          <w:rFonts w:ascii="Garamond" w:hAnsi="Garamond" w:cs="Times New Roman"/>
          <w:sz w:val="24"/>
          <w:szCs w:val="24"/>
        </w:rPr>
        <w:t>,</w:t>
      </w:r>
      <w:r w:rsidR="00E103D3" w:rsidRPr="000D1F23">
        <w:rPr>
          <w:rFonts w:ascii="Garamond" w:hAnsi="Garamond" w:cs="Times New Roman"/>
          <w:sz w:val="24"/>
          <w:szCs w:val="24"/>
        </w:rPr>
        <w:t xml:space="preserve"> were also educated in German </w:t>
      </w:r>
      <w:r w:rsidR="006A7054" w:rsidRPr="000D1F23">
        <w:rPr>
          <w:rFonts w:ascii="Garamond" w:hAnsi="Garamond" w:cs="Times New Roman"/>
          <w:sz w:val="24"/>
          <w:szCs w:val="24"/>
        </w:rPr>
        <w:t>u</w:t>
      </w:r>
      <w:r w:rsidR="00E103D3" w:rsidRPr="000D1F23">
        <w:rPr>
          <w:rFonts w:ascii="Garamond" w:hAnsi="Garamond" w:cs="Times New Roman"/>
          <w:sz w:val="24"/>
          <w:szCs w:val="24"/>
        </w:rPr>
        <w:t xml:space="preserve">niversities and so had a foot in each world – the </w:t>
      </w:r>
      <w:r w:rsidR="00BC6854" w:rsidRPr="000D1F23">
        <w:rPr>
          <w:rFonts w:ascii="Garamond" w:hAnsi="Garamond" w:cs="Times New Roman"/>
          <w:sz w:val="24"/>
          <w:szCs w:val="24"/>
        </w:rPr>
        <w:t>tradition</w:t>
      </w:r>
      <w:r w:rsidR="00E103D3" w:rsidRPr="000D1F23">
        <w:rPr>
          <w:rFonts w:ascii="Garamond" w:hAnsi="Garamond" w:cs="Times New Roman"/>
          <w:sz w:val="24"/>
          <w:szCs w:val="24"/>
        </w:rPr>
        <w:t>al and the modern.</w:t>
      </w:r>
      <w:r w:rsidR="00BC6854" w:rsidRPr="000D1F23">
        <w:rPr>
          <w:rFonts w:ascii="Garamond" w:hAnsi="Garamond" w:cs="Times New Roman"/>
          <w:sz w:val="24"/>
          <w:szCs w:val="24"/>
        </w:rPr>
        <w:t xml:space="preserve"> </w:t>
      </w:r>
    </w:p>
    <w:p w14:paraId="1DF6EAFA" w14:textId="2FA85FF1" w:rsidR="00FF0B9C" w:rsidRPr="000D1F23" w:rsidRDefault="00A00E16"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As far as innovations of the </w:t>
      </w:r>
      <w:r w:rsidR="00BC6854" w:rsidRPr="000D1F23">
        <w:rPr>
          <w:rFonts w:ascii="Garamond" w:hAnsi="Garamond" w:cs="Times New Roman"/>
          <w:sz w:val="24"/>
          <w:szCs w:val="24"/>
        </w:rPr>
        <w:t xml:space="preserve">Reform </w:t>
      </w:r>
      <w:r w:rsidRPr="000D1F23">
        <w:rPr>
          <w:rFonts w:ascii="Garamond" w:hAnsi="Garamond" w:cs="Times New Roman"/>
          <w:sz w:val="24"/>
          <w:szCs w:val="24"/>
        </w:rPr>
        <w:t xml:space="preserve">movement, there is a distinction between the efforts of the laity and those of the rabbinical leadership. The laity were business and professional men, and as such were the first to encounter the </w:t>
      </w:r>
      <w:r w:rsidR="00BC6854" w:rsidRPr="000D1F23">
        <w:rPr>
          <w:rFonts w:ascii="Garamond" w:hAnsi="Garamond" w:cs="Times New Roman"/>
          <w:sz w:val="24"/>
          <w:szCs w:val="24"/>
        </w:rPr>
        <w:t>secular world and the first to have livelihoods that depended on interactions with Christians</w:t>
      </w:r>
      <w:r w:rsidRPr="000D1F23">
        <w:rPr>
          <w:rFonts w:ascii="Garamond" w:hAnsi="Garamond" w:cs="Times New Roman"/>
          <w:sz w:val="24"/>
          <w:szCs w:val="24"/>
        </w:rPr>
        <w:t>. They were interested in changes that would allow Judaism to fit into their changed lifestyles</w:t>
      </w:r>
      <w:r w:rsidR="00BC6854" w:rsidRPr="000D1F23">
        <w:rPr>
          <w:rFonts w:ascii="Garamond" w:hAnsi="Garamond" w:cs="Times New Roman"/>
          <w:sz w:val="24"/>
          <w:szCs w:val="24"/>
        </w:rPr>
        <w:t xml:space="preserve">; </w:t>
      </w:r>
      <w:r w:rsidRPr="000D1F23">
        <w:rPr>
          <w:rFonts w:ascii="Garamond" w:hAnsi="Garamond" w:cs="Times New Roman"/>
          <w:sz w:val="24"/>
          <w:szCs w:val="24"/>
        </w:rPr>
        <w:t xml:space="preserve">superficial changes that would only </w:t>
      </w:r>
      <w:r w:rsidR="00BC6854" w:rsidRPr="000D1F23">
        <w:rPr>
          <w:rFonts w:ascii="Garamond" w:hAnsi="Garamond" w:cs="Times New Roman"/>
          <w:sz w:val="24"/>
          <w:szCs w:val="24"/>
        </w:rPr>
        <w:t>effect</w:t>
      </w:r>
      <w:r w:rsidRPr="000D1F23">
        <w:rPr>
          <w:rFonts w:ascii="Garamond" w:hAnsi="Garamond" w:cs="Times New Roman"/>
          <w:sz w:val="24"/>
          <w:szCs w:val="24"/>
        </w:rPr>
        <w:t xml:space="preserve"> the outer manifestations of Jewish life.</w:t>
      </w:r>
      <w:r w:rsidR="006A7054" w:rsidRPr="000D1F23">
        <w:rPr>
          <w:rFonts w:ascii="Garamond" w:hAnsi="Garamond" w:cs="Times New Roman"/>
          <w:sz w:val="24"/>
          <w:szCs w:val="24"/>
          <w:vertAlign w:val="superscript"/>
        </w:rPr>
        <w:t>8</w:t>
      </w:r>
      <w:r w:rsidR="000569C7" w:rsidRPr="000D1F23">
        <w:rPr>
          <w:rFonts w:ascii="Garamond" w:hAnsi="Garamond" w:cs="Times New Roman"/>
          <w:sz w:val="24"/>
          <w:szCs w:val="24"/>
          <w:vertAlign w:val="superscript"/>
        </w:rPr>
        <w:t>8</w:t>
      </w:r>
      <w:r w:rsidR="005C6824" w:rsidRPr="000D1F23">
        <w:rPr>
          <w:rFonts w:ascii="Garamond" w:hAnsi="Garamond" w:cs="Times New Roman"/>
          <w:sz w:val="24"/>
          <w:szCs w:val="24"/>
        </w:rPr>
        <w:t xml:space="preserve"> Real changes to religious observance came</w:t>
      </w:r>
      <w:r w:rsidR="00BC6854" w:rsidRPr="000D1F23">
        <w:rPr>
          <w:rFonts w:ascii="Garamond" w:hAnsi="Garamond" w:cs="Times New Roman"/>
          <w:sz w:val="24"/>
          <w:szCs w:val="24"/>
        </w:rPr>
        <w:t xml:space="preserve"> in the 1840s and 50s,</w:t>
      </w:r>
      <w:r w:rsidR="005C6824" w:rsidRPr="000D1F23">
        <w:rPr>
          <w:rFonts w:ascii="Garamond" w:hAnsi="Garamond" w:cs="Times New Roman"/>
          <w:sz w:val="24"/>
          <w:szCs w:val="24"/>
        </w:rPr>
        <w:t xml:space="preserve"> when </w:t>
      </w:r>
      <w:r w:rsidR="00BC6854" w:rsidRPr="000D1F23">
        <w:rPr>
          <w:rFonts w:ascii="Garamond" w:hAnsi="Garamond" w:cs="Times New Roman"/>
          <w:sz w:val="24"/>
          <w:szCs w:val="24"/>
        </w:rPr>
        <w:t>r</w:t>
      </w:r>
      <w:r w:rsidR="005C6824" w:rsidRPr="000D1F23">
        <w:rPr>
          <w:rFonts w:ascii="Garamond" w:hAnsi="Garamond" w:cs="Times New Roman"/>
          <w:sz w:val="24"/>
          <w:szCs w:val="24"/>
        </w:rPr>
        <w:t xml:space="preserve">abbis approached the idea of modernizing Jewish observance. </w:t>
      </w:r>
    </w:p>
    <w:p w14:paraId="524D357C" w14:textId="1512E6AE" w:rsidR="00BE38FA" w:rsidRPr="000D1F23" w:rsidRDefault="00D33850" w:rsidP="00BE38FA">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Abraham </w:t>
      </w:r>
      <w:r w:rsidR="00BE38FA" w:rsidRPr="000D1F23">
        <w:rPr>
          <w:rFonts w:ascii="Garamond" w:hAnsi="Garamond" w:cs="Times New Roman"/>
          <w:sz w:val="24"/>
          <w:szCs w:val="24"/>
        </w:rPr>
        <w:t xml:space="preserve">Geiger was not only a scholar and researcher commenting on important subjects and characters in Jewish history, he was also </w:t>
      </w:r>
      <w:r w:rsidR="00BC6854" w:rsidRPr="000D1F23">
        <w:rPr>
          <w:rFonts w:ascii="Garamond" w:hAnsi="Garamond" w:cs="Times New Roman"/>
          <w:sz w:val="24"/>
          <w:szCs w:val="24"/>
        </w:rPr>
        <w:t>the</w:t>
      </w:r>
      <w:r w:rsidR="00BE38FA" w:rsidRPr="000D1F23">
        <w:rPr>
          <w:rFonts w:ascii="Garamond" w:hAnsi="Garamond" w:cs="Times New Roman"/>
          <w:sz w:val="24"/>
          <w:szCs w:val="24"/>
        </w:rPr>
        <w:t xml:space="preserve"> rabbi responsible for much of the </w:t>
      </w:r>
      <w:r w:rsidR="00BC6854" w:rsidRPr="000D1F23">
        <w:rPr>
          <w:rFonts w:ascii="Garamond" w:hAnsi="Garamond" w:cs="Times New Roman"/>
          <w:sz w:val="24"/>
          <w:szCs w:val="24"/>
        </w:rPr>
        <w:t xml:space="preserve">German </w:t>
      </w:r>
      <w:r w:rsidR="00BE38FA" w:rsidRPr="000D1F23">
        <w:rPr>
          <w:rFonts w:ascii="Garamond" w:hAnsi="Garamond" w:cs="Times New Roman"/>
          <w:sz w:val="24"/>
          <w:szCs w:val="24"/>
        </w:rPr>
        <w:t>reform doctrine of the mid-19</w:t>
      </w:r>
      <w:r w:rsidR="00BE38FA" w:rsidRPr="00697EEA">
        <w:rPr>
          <w:rFonts w:ascii="Garamond" w:hAnsi="Garamond" w:cs="Times New Roman"/>
          <w:sz w:val="24"/>
          <w:szCs w:val="24"/>
          <w:vertAlign w:val="superscript"/>
        </w:rPr>
        <w:t>th</w:t>
      </w:r>
      <w:r w:rsidR="00BE38FA" w:rsidRPr="000D1F23">
        <w:rPr>
          <w:rFonts w:ascii="Garamond" w:hAnsi="Garamond" w:cs="Times New Roman"/>
          <w:sz w:val="24"/>
          <w:szCs w:val="24"/>
        </w:rPr>
        <w:t xml:space="preserve"> century. </w:t>
      </w:r>
      <w:r w:rsidRPr="000D1F23">
        <w:rPr>
          <w:rFonts w:ascii="Garamond" w:hAnsi="Garamond" w:cs="Times New Roman"/>
          <w:sz w:val="24"/>
          <w:szCs w:val="24"/>
        </w:rPr>
        <w:t xml:space="preserve">Geiger’s approach was moderate, and he sought to found </w:t>
      </w:r>
      <w:r w:rsidR="00BC6854" w:rsidRPr="000D1F23">
        <w:rPr>
          <w:rFonts w:ascii="Garamond" w:hAnsi="Garamond" w:cs="Times New Roman"/>
          <w:sz w:val="24"/>
          <w:szCs w:val="24"/>
        </w:rPr>
        <w:t>a</w:t>
      </w:r>
      <w:r w:rsidRPr="000D1F23">
        <w:rPr>
          <w:rFonts w:ascii="Garamond" w:hAnsi="Garamond" w:cs="Times New Roman"/>
          <w:sz w:val="24"/>
          <w:szCs w:val="24"/>
        </w:rPr>
        <w:t xml:space="preserve"> new branch of Judaism</w:t>
      </w:r>
      <w:r w:rsidR="00BC6854" w:rsidRPr="000D1F23">
        <w:rPr>
          <w:rFonts w:ascii="Garamond" w:hAnsi="Garamond" w:cs="Times New Roman"/>
          <w:sz w:val="24"/>
          <w:szCs w:val="24"/>
        </w:rPr>
        <w:t xml:space="preserve"> based</w:t>
      </w:r>
      <w:r w:rsidRPr="000D1F23">
        <w:rPr>
          <w:rFonts w:ascii="Garamond" w:hAnsi="Garamond" w:cs="Times New Roman"/>
          <w:sz w:val="24"/>
          <w:szCs w:val="24"/>
        </w:rPr>
        <w:t xml:space="preserve"> on the scientific study of history, rather than continuing the belief in the Divine transmission of the law. Rabbi Geiger</w:t>
      </w:r>
      <w:r w:rsidR="00BC6854" w:rsidRPr="000D1F23">
        <w:rPr>
          <w:rFonts w:ascii="Garamond" w:hAnsi="Garamond" w:cs="Times New Roman"/>
          <w:sz w:val="24"/>
          <w:szCs w:val="24"/>
        </w:rPr>
        <w:t>’s ideas</w:t>
      </w:r>
      <w:r w:rsidRPr="000D1F23">
        <w:rPr>
          <w:rFonts w:ascii="Garamond" w:hAnsi="Garamond" w:cs="Times New Roman"/>
          <w:sz w:val="24"/>
          <w:szCs w:val="24"/>
        </w:rPr>
        <w:t xml:space="preserve"> w</w:t>
      </w:r>
      <w:r w:rsidR="00BC6854" w:rsidRPr="000D1F23">
        <w:rPr>
          <w:rFonts w:ascii="Garamond" w:hAnsi="Garamond" w:cs="Times New Roman"/>
          <w:sz w:val="24"/>
          <w:szCs w:val="24"/>
        </w:rPr>
        <w:t>ere</w:t>
      </w:r>
      <w:r w:rsidRPr="000D1F23">
        <w:rPr>
          <w:rFonts w:ascii="Garamond" w:hAnsi="Garamond" w:cs="Times New Roman"/>
          <w:sz w:val="24"/>
          <w:szCs w:val="24"/>
        </w:rPr>
        <w:t xml:space="preserve"> so</w:t>
      </w:r>
      <w:r w:rsidR="00BE38FA" w:rsidRPr="000D1F23">
        <w:rPr>
          <w:rFonts w:ascii="Garamond" w:hAnsi="Garamond" w:cs="Times New Roman"/>
          <w:sz w:val="24"/>
          <w:szCs w:val="24"/>
        </w:rPr>
        <w:t xml:space="preserve"> </w:t>
      </w:r>
      <w:r w:rsidRPr="000D1F23">
        <w:rPr>
          <w:rFonts w:ascii="Garamond" w:hAnsi="Garamond" w:cs="Times New Roman"/>
          <w:sz w:val="24"/>
          <w:szCs w:val="24"/>
        </w:rPr>
        <w:t xml:space="preserve">important to the development of new doctrines, he is considered the founder of </w:t>
      </w:r>
      <w:r w:rsidR="00BE38FA" w:rsidRPr="000D1F23">
        <w:rPr>
          <w:rFonts w:ascii="Garamond" w:hAnsi="Garamond" w:cs="Times New Roman"/>
          <w:sz w:val="24"/>
          <w:szCs w:val="24"/>
        </w:rPr>
        <w:t xml:space="preserve">Reform </w:t>
      </w:r>
      <w:r w:rsidRPr="000D1F23">
        <w:rPr>
          <w:rFonts w:ascii="Garamond" w:hAnsi="Garamond" w:cs="Times New Roman"/>
          <w:sz w:val="24"/>
          <w:szCs w:val="24"/>
        </w:rPr>
        <w:t>Judaism.</w:t>
      </w:r>
      <w:r w:rsidR="00BE38FA" w:rsidRPr="000D1F23">
        <w:rPr>
          <w:rFonts w:ascii="Garamond" w:hAnsi="Garamond" w:cs="Times New Roman"/>
          <w:sz w:val="24"/>
          <w:szCs w:val="24"/>
        </w:rPr>
        <w:t xml:space="preserve"> </w:t>
      </w:r>
    </w:p>
    <w:p w14:paraId="5DB6929C" w14:textId="12EE8E52" w:rsidR="00D14C36" w:rsidRPr="000D1F23" w:rsidRDefault="00A00E16"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The </w:t>
      </w:r>
      <w:r w:rsidR="007A2580" w:rsidRPr="000D1F23">
        <w:rPr>
          <w:rFonts w:ascii="Garamond" w:hAnsi="Garamond" w:cs="Times New Roman"/>
          <w:sz w:val="24"/>
          <w:szCs w:val="24"/>
        </w:rPr>
        <w:t>more radical</w:t>
      </w:r>
      <w:r w:rsidRPr="000D1F23">
        <w:rPr>
          <w:rFonts w:ascii="Garamond" w:hAnsi="Garamond" w:cs="Times New Roman"/>
          <w:sz w:val="24"/>
          <w:szCs w:val="24"/>
        </w:rPr>
        <w:t xml:space="preserve"> </w:t>
      </w:r>
      <w:r w:rsidR="00175023" w:rsidRPr="000D1F23">
        <w:rPr>
          <w:rFonts w:ascii="Garamond" w:hAnsi="Garamond" w:cs="Times New Roman"/>
          <w:sz w:val="24"/>
          <w:szCs w:val="24"/>
        </w:rPr>
        <w:t>r</w:t>
      </w:r>
      <w:r w:rsidRPr="000D1F23">
        <w:rPr>
          <w:rFonts w:ascii="Garamond" w:hAnsi="Garamond" w:cs="Times New Roman"/>
          <w:sz w:val="24"/>
          <w:szCs w:val="24"/>
        </w:rPr>
        <w:t xml:space="preserve">abbis of the movement, </w:t>
      </w:r>
      <w:r w:rsidR="00927100" w:rsidRPr="000D1F23">
        <w:rPr>
          <w:rFonts w:ascii="Garamond" w:hAnsi="Garamond" w:cs="Times New Roman"/>
          <w:sz w:val="24"/>
          <w:szCs w:val="24"/>
        </w:rPr>
        <w:t xml:space="preserve">Samuel </w:t>
      </w:r>
      <w:r w:rsidRPr="000D1F23">
        <w:rPr>
          <w:rFonts w:ascii="Garamond" w:hAnsi="Garamond" w:cs="Times New Roman"/>
          <w:sz w:val="24"/>
          <w:szCs w:val="24"/>
        </w:rPr>
        <w:t xml:space="preserve">Holdheim, and </w:t>
      </w:r>
      <w:r w:rsidR="00927100" w:rsidRPr="000D1F23">
        <w:rPr>
          <w:rFonts w:ascii="Garamond" w:hAnsi="Garamond" w:cs="Times New Roman"/>
          <w:sz w:val="24"/>
          <w:szCs w:val="24"/>
        </w:rPr>
        <w:t xml:space="preserve">David </w:t>
      </w:r>
      <w:r w:rsidRPr="000D1F23">
        <w:rPr>
          <w:rFonts w:ascii="Garamond" w:hAnsi="Garamond" w:cs="Times New Roman"/>
          <w:sz w:val="24"/>
          <w:szCs w:val="24"/>
        </w:rPr>
        <w:t xml:space="preserve">Einhorn, </w:t>
      </w:r>
      <w:r w:rsidR="00D14C36" w:rsidRPr="000D1F23">
        <w:rPr>
          <w:rFonts w:ascii="Garamond" w:hAnsi="Garamond" w:cs="Times New Roman"/>
          <w:sz w:val="24"/>
          <w:szCs w:val="24"/>
        </w:rPr>
        <w:t xml:space="preserve">recognized </w:t>
      </w:r>
      <w:r w:rsidR="00445E35" w:rsidRPr="000D1F23">
        <w:rPr>
          <w:rFonts w:ascii="Garamond" w:hAnsi="Garamond" w:cs="Times New Roman"/>
          <w:sz w:val="24"/>
          <w:szCs w:val="24"/>
        </w:rPr>
        <w:t xml:space="preserve">the ideas espoused by </w:t>
      </w:r>
      <w:r w:rsidRPr="000D1F23">
        <w:rPr>
          <w:rFonts w:ascii="Garamond" w:hAnsi="Garamond" w:cs="Times New Roman"/>
          <w:sz w:val="24"/>
          <w:szCs w:val="24"/>
        </w:rPr>
        <w:t xml:space="preserve">the laity </w:t>
      </w:r>
      <w:r w:rsidR="00D14C36" w:rsidRPr="000D1F23">
        <w:rPr>
          <w:rFonts w:ascii="Garamond" w:hAnsi="Garamond" w:cs="Times New Roman"/>
          <w:sz w:val="24"/>
          <w:szCs w:val="24"/>
        </w:rPr>
        <w:t>but</w:t>
      </w:r>
      <w:r w:rsidRPr="000D1F23">
        <w:rPr>
          <w:rFonts w:ascii="Garamond" w:hAnsi="Garamond" w:cs="Times New Roman"/>
          <w:sz w:val="24"/>
          <w:szCs w:val="24"/>
        </w:rPr>
        <w:t xml:space="preserve"> were concerned with deeper matters. </w:t>
      </w:r>
      <w:r w:rsidR="0080767A" w:rsidRPr="000D1F23">
        <w:rPr>
          <w:rFonts w:ascii="Garamond" w:hAnsi="Garamond" w:cs="Times New Roman"/>
          <w:sz w:val="24"/>
          <w:szCs w:val="24"/>
        </w:rPr>
        <w:t>Unlike the businessmen, these men gra</w:t>
      </w:r>
      <w:r w:rsidR="007A2580" w:rsidRPr="000D1F23">
        <w:rPr>
          <w:rFonts w:ascii="Garamond" w:hAnsi="Garamond" w:cs="Times New Roman"/>
          <w:sz w:val="24"/>
          <w:szCs w:val="24"/>
        </w:rPr>
        <w:t>pp</w:t>
      </w:r>
      <w:r w:rsidR="0080767A" w:rsidRPr="000D1F23">
        <w:rPr>
          <w:rFonts w:ascii="Garamond" w:hAnsi="Garamond" w:cs="Times New Roman"/>
          <w:sz w:val="24"/>
          <w:szCs w:val="24"/>
        </w:rPr>
        <w:t xml:space="preserve">led with theological issues and the ramifications of changing ancient religious doctrine. They were not merely modernizing Judaism, they were re-thinking </w:t>
      </w:r>
      <w:r w:rsidR="00175023" w:rsidRPr="000D1F23">
        <w:rPr>
          <w:rFonts w:ascii="Garamond" w:hAnsi="Garamond" w:cs="Times New Roman"/>
          <w:sz w:val="24"/>
          <w:szCs w:val="24"/>
        </w:rPr>
        <w:t xml:space="preserve">and forming an entirely new canon that would serve as the foundation for the entire enterprise. </w:t>
      </w:r>
      <w:r w:rsidR="00BE38FA" w:rsidRPr="000D1F23">
        <w:rPr>
          <w:rFonts w:ascii="Garamond" w:hAnsi="Garamond" w:cs="Times New Roman"/>
          <w:sz w:val="24"/>
          <w:szCs w:val="24"/>
        </w:rPr>
        <w:t>Rabbi Hold</w:t>
      </w:r>
      <w:r w:rsidR="00927100" w:rsidRPr="000D1F23">
        <w:rPr>
          <w:rFonts w:ascii="Garamond" w:hAnsi="Garamond" w:cs="Times New Roman"/>
          <w:sz w:val="24"/>
          <w:szCs w:val="24"/>
        </w:rPr>
        <w:t xml:space="preserve">heim formulated the principle upon which Reform is based, that Judaism is not a religion of ancient creed but one of living deeds. This </w:t>
      </w:r>
      <w:r w:rsidR="00D14C36" w:rsidRPr="000D1F23">
        <w:rPr>
          <w:rFonts w:ascii="Garamond" w:hAnsi="Garamond" w:cs="Times New Roman"/>
          <w:sz w:val="24"/>
          <w:szCs w:val="24"/>
        </w:rPr>
        <w:t>change of ideology</w:t>
      </w:r>
      <w:r w:rsidR="00927100" w:rsidRPr="000D1F23">
        <w:rPr>
          <w:rFonts w:ascii="Garamond" w:hAnsi="Garamond" w:cs="Times New Roman"/>
          <w:sz w:val="24"/>
          <w:szCs w:val="24"/>
        </w:rPr>
        <w:t xml:space="preserve"> allowed the emphasis</w:t>
      </w:r>
      <w:r w:rsidR="00D14C36" w:rsidRPr="000D1F23">
        <w:rPr>
          <w:rFonts w:ascii="Garamond" w:hAnsi="Garamond" w:cs="Times New Roman"/>
          <w:sz w:val="24"/>
          <w:szCs w:val="24"/>
        </w:rPr>
        <w:t xml:space="preserve"> of Jewish doctrine</w:t>
      </w:r>
      <w:r w:rsidR="00927100" w:rsidRPr="000D1F23">
        <w:rPr>
          <w:rFonts w:ascii="Garamond" w:hAnsi="Garamond" w:cs="Times New Roman"/>
          <w:sz w:val="24"/>
          <w:szCs w:val="24"/>
        </w:rPr>
        <w:t xml:space="preserve"> to switch from the Torah and service to G-d</w:t>
      </w:r>
      <w:r w:rsidR="005C6824" w:rsidRPr="000D1F23">
        <w:rPr>
          <w:rFonts w:ascii="Garamond" w:hAnsi="Garamond" w:cs="Times New Roman"/>
          <w:sz w:val="24"/>
          <w:szCs w:val="24"/>
        </w:rPr>
        <w:t xml:space="preserve"> through observance of His laws, to the concept of holiness through Tikkun Olam (repairing the world).</w:t>
      </w:r>
      <w:r w:rsidR="00D14C36" w:rsidRPr="000D1F23">
        <w:rPr>
          <w:rFonts w:ascii="Garamond" w:hAnsi="Garamond" w:cs="Times New Roman"/>
          <w:sz w:val="24"/>
          <w:szCs w:val="24"/>
        </w:rPr>
        <w:t xml:space="preserve"> </w:t>
      </w:r>
    </w:p>
    <w:p w14:paraId="06DC22B5" w14:textId="60B02185" w:rsidR="00A00E16" w:rsidRPr="000D1F23" w:rsidRDefault="00D14C36"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David Einhorn was a supporter of Geiger’s</w:t>
      </w:r>
      <w:r w:rsidR="005F585E" w:rsidRPr="000D1F23">
        <w:rPr>
          <w:rFonts w:ascii="Garamond" w:hAnsi="Garamond" w:cs="Times New Roman"/>
          <w:sz w:val="24"/>
          <w:szCs w:val="24"/>
        </w:rPr>
        <w:t xml:space="preserve">, who became much more radical in his beliefs. In 1844, he was at the Frankfurt Assembly lobbying for change. Einhorn advocated for the prayers in the vernacular German, the exclusion of references to restoration of a national homeland or of the Temple in Jerusalem, as well as removal of references to the sacrificial services of the Temple. Further, he called for the removal of references to </w:t>
      </w:r>
      <w:r w:rsidR="00131833" w:rsidRPr="000D1F23">
        <w:rPr>
          <w:rFonts w:ascii="Garamond" w:hAnsi="Garamond" w:cs="Times New Roman"/>
          <w:sz w:val="24"/>
          <w:szCs w:val="24"/>
        </w:rPr>
        <w:t>Jews as G-d’s Chosen People.</w:t>
      </w:r>
      <w:r w:rsidR="005F585E" w:rsidRPr="000D1F23">
        <w:rPr>
          <w:rFonts w:ascii="Garamond" w:hAnsi="Garamond" w:cs="Times New Roman"/>
          <w:sz w:val="24"/>
          <w:szCs w:val="24"/>
        </w:rPr>
        <w:t xml:space="preserve"> </w:t>
      </w:r>
      <w:r w:rsidR="00E103D3" w:rsidRPr="000D1F23">
        <w:rPr>
          <w:rFonts w:ascii="Garamond" w:hAnsi="Garamond" w:cs="Times New Roman"/>
          <w:sz w:val="24"/>
          <w:szCs w:val="24"/>
        </w:rPr>
        <w:t>David Einhorn emigrated from Germany to the United States</w:t>
      </w:r>
      <w:r w:rsidR="00131833" w:rsidRPr="000D1F23">
        <w:rPr>
          <w:rFonts w:ascii="Garamond" w:hAnsi="Garamond" w:cs="Times New Roman"/>
          <w:sz w:val="24"/>
          <w:szCs w:val="24"/>
        </w:rPr>
        <w:t xml:space="preserve"> in 1855, taking the position of Rabbi of Har Sinai in Baltimore. </w:t>
      </w:r>
      <w:r w:rsidR="00E103D3" w:rsidRPr="000D1F23">
        <w:rPr>
          <w:rFonts w:ascii="Garamond" w:hAnsi="Garamond" w:cs="Times New Roman"/>
          <w:sz w:val="24"/>
          <w:szCs w:val="24"/>
        </w:rPr>
        <w:t xml:space="preserve"> </w:t>
      </w:r>
      <w:r w:rsidR="00131833" w:rsidRPr="000D1F23">
        <w:rPr>
          <w:rFonts w:ascii="Garamond" w:hAnsi="Garamond" w:cs="Times New Roman"/>
          <w:sz w:val="24"/>
          <w:szCs w:val="24"/>
        </w:rPr>
        <w:t xml:space="preserve">From that position, David Einhorn </w:t>
      </w:r>
      <w:r w:rsidR="00E103D3" w:rsidRPr="000D1F23">
        <w:rPr>
          <w:rFonts w:ascii="Garamond" w:hAnsi="Garamond" w:cs="Times New Roman"/>
          <w:sz w:val="24"/>
          <w:szCs w:val="24"/>
        </w:rPr>
        <w:t>became one of two founders of American Reform Judaism.</w:t>
      </w:r>
    </w:p>
    <w:p w14:paraId="50C8ADE8" w14:textId="79D4DC9F" w:rsidR="006A7054" w:rsidRPr="000D1F23" w:rsidRDefault="007A2580" w:rsidP="006A7054">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At the beginning of the 1840s, the German city most primed for change was Frankfort, with a Jewish community that numbered 4,000 members. Although once a strongly Orthodox community, upward mobility resulted in two thirds of this population leaving Orthodox practice behind. </w:t>
      </w:r>
      <w:r w:rsidR="006A7054" w:rsidRPr="000D1F23">
        <w:rPr>
          <w:rFonts w:ascii="Garamond" w:hAnsi="Garamond" w:cs="Times New Roman"/>
          <w:sz w:val="24"/>
          <w:szCs w:val="24"/>
        </w:rPr>
        <w:t>In 1842, a group</w:t>
      </w:r>
      <w:r w:rsidRPr="000D1F23">
        <w:rPr>
          <w:rFonts w:ascii="Garamond" w:hAnsi="Garamond" w:cs="Times New Roman"/>
          <w:sz w:val="24"/>
          <w:szCs w:val="24"/>
        </w:rPr>
        <w:t xml:space="preserve"> of laymen</w:t>
      </w:r>
      <w:r w:rsidR="006A7054" w:rsidRPr="000D1F23">
        <w:rPr>
          <w:rFonts w:ascii="Garamond" w:hAnsi="Garamond" w:cs="Times New Roman"/>
          <w:sz w:val="24"/>
          <w:szCs w:val="24"/>
        </w:rPr>
        <w:t xml:space="preserve"> called the Society of th</w:t>
      </w:r>
      <w:r w:rsidR="00131833" w:rsidRPr="000D1F23">
        <w:rPr>
          <w:rFonts w:ascii="Garamond" w:hAnsi="Garamond" w:cs="Times New Roman"/>
          <w:sz w:val="24"/>
          <w:szCs w:val="24"/>
        </w:rPr>
        <w:t>e Friends of Reform in Frankf</w:t>
      </w:r>
      <w:r w:rsidRPr="000D1F23">
        <w:rPr>
          <w:rFonts w:ascii="Garamond" w:hAnsi="Garamond" w:cs="Times New Roman"/>
          <w:sz w:val="24"/>
          <w:szCs w:val="24"/>
        </w:rPr>
        <w:t>o</w:t>
      </w:r>
      <w:r w:rsidR="00131833" w:rsidRPr="000D1F23">
        <w:rPr>
          <w:rFonts w:ascii="Garamond" w:hAnsi="Garamond" w:cs="Times New Roman"/>
          <w:sz w:val="24"/>
          <w:szCs w:val="24"/>
        </w:rPr>
        <w:t>rt</w:t>
      </w:r>
      <w:r w:rsidR="006A7054" w:rsidRPr="000D1F23">
        <w:rPr>
          <w:rFonts w:ascii="Garamond" w:hAnsi="Garamond" w:cs="Times New Roman"/>
          <w:sz w:val="24"/>
          <w:szCs w:val="24"/>
        </w:rPr>
        <w:t>, set down five principles for the new movement, and sent it out to surrounding to Friends in other communities, purposely excluding rabbis. These principles would serve as a platform for discussion for religious reformers in Germany and in America. The proposed doctrines were: 1) to consider Mosaic tradition capable of continuous development, 2) do not consider various rituals, including dietary and laws concerned with bodily practices that emanated from ancient policy, binding, 3) do not consider circumcision binding as a religious act or symbol, 4) do not recognize the Talmud as authoritative, and 5) do not expect or long for a Messiah who will lead the Jews back to Palestine, but regard the country to which they belong either by birth or citizenship as their fatherland.</w:t>
      </w:r>
      <w:r w:rsidR="006A7054" w:rsidRPr="000D1F23">
        <w:rPr>
          <w:rFonts w:ascii="Garamond" w:hAnsi="Garamond" w:cs="Times New Roman"/>
          <w:sz w:val="24"/>
          <w:szCs w:val="24"/>
          <w:vertAlign w:val="superscript"/>
        </w:rPr>
        <w:t>8</w:t>
      </w:r>
      <w:r w:rsidR="00745991" w:rsidRPr="000D1F23">
        <w:rPr>
          <w:rFonts w:ascii="Garamond" w:hAnsi="Garamond" w:cs="Times New Roman"/>
          <w:sz w:val="24"/>
          <w:szCs w:val="24"/>
          <w:vertAlign w:val="superscript"/>
        </w:rPr>
        <w:t>9</w:t>
      </w:r>
      <w:r w:rsidRPr="000D1F23">
        <w:rPr>
          <w:rFonts w:ascii="Garamond" w:hAnsi="Garamond" w:cs="Times New Roman"/>
          <w:sz w:val="24"/>
          <w:szCs w:val="24"/>
          <w:vertAlign w:val="superscript"/>
        </w:rPr>
        <w:t xml:space="preserve"> </w:t>
      </w:r>
    </w:p>
    <w:p w14:paraId="0F2A15F1" w14:textId="035E52E5" w:rsidR="007A2580" w:rsidRPr="000D1F23" w:rsidRDefault="007A2580" w:rsidP="006A7054">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In 1844 a similar group is formed in Berlin under the leadership of Rabbi Holdheim. That same year, the first Reform Synod met to discuss changes to both creed and ritual. Other synods would meet throughout the 1840s.</w:t>
      </w:r>
    </w:p>
    <w:p w14:paraId="5D1E1B64" w14:textId="4E26111E" w:rsidR="00250AA0" w:rsidRPr="000D1F23" w:rsidRDefault="00250AA0" w:rsidP="006A7054">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With all its popularity in Germany, the Reform movement made no headway in the Russian Empire, and it was vehemently opposed in Hungary. To the Hungarian Orthodox Rabbinate, Reform was a conscious rejection of the biblical prohibition against imitating the Gentile world. </w:t>
      </w:r>
      <w:r w:rsidR="005840A2" w:rsidRPr="000D1F23">
        <w:rPr>
          <w:rFonts w:ascii="Garamond" w:hAnsi="Garamond" w:cs="Times New Roman"/>
          <w:sz w:val="24"/>
          <w:szCs w:val="24"/>
        </w:rPr>
        <w:t>However, in Germany i</w:t>
      </w:r>
      <w:r w:rsidRPr="000D1F23">
        <w:rPr>
          <w:rFonts w:ascii="Garamond" w:hAnsi="Garamond" w:cs="Times New Roman"/>
          <w:sz w:val="24"/>
          <w:szCs w:val="24"/>
        </w:rPr>
        <w:t xml:space="preserve">t became common in large cities to find modern Jews living lives barely discernable from their Christian neighbors. </w:t>
      </w:r>
      <w:r w:rsidR="005840A2" w:rsidRPr="000D1F23">
        <w:rPr>
          <w:rFonts w:ascii="Garamond" w:hAnsi="Garamond" w:cs="Times New Roman"/>
          <w:sz w:val="24"/>
          <w:szCs w:val="24"/>
        </w:rPr>
        <w:t>(Sabbath w</w:t>
      </w:r>
      <w:r w:rsidRPr="000D1F23">
        <w:rPr>
          <w:rFonts w:ascii="Garamond" w:hAnsi="Garamond" w:cs="Times New Roman"/>
          <w:sz w:val="24"/>
          <w:szCs w:val="24"/>
        </w:rPr>
        <w:t>orship in</w:t>
      </w:r>
      <w:r w:rsidR="005840A2" w:rsidRPr="000D1F23">
        <w:rPr>
          <w:rFonts w:ascii="Garamond" w:hAnsi="Garamond" w:cs="Times New Roman"/>
          <w:sz w:val="24"/>
          <w:szCs w:val="24"/>
        </w:rPr>
        <w:t>cluded</w:t>
      </w:r>
      <w:r w:rsidRPr="000D1F23">
        <w:rPr>
          <w:rFonts w:ascii="Garamond" w:hAnsi="Garamond" w:cs="Times New Roman"/>
          <w:sz w:val="24"/>
          <w:szCs w:val="24"/>
        </w:rPr>
        <w:t xml:space="preserve"> music from organs </w:t>
      </w:r>
      <w:r w:rsidR="005840A2" w:rsidRPr="000D1F23">
        <w:rPr>
          <w:rFonts w:ascii="Garamond" w:hAnsi="Garamond" w:cs="Times New Roman"/>
          <w:sz w:val="24"/>
          <w:szCs w:val="24"/>
        </w:rPr>
        <w:t>held</w:t>
      </w:r>
      <w:r w:rsidRPr="000D1F23">
        <w:rPr>
          <w:rFonts w:ascii="Garamond" w:hAnsi="Garamond" w:cs="Times New Roman"/>
          <w:sz w:val="24"/>
          <w:szCs w:val="24"/>
        </w:rPr>
        <w:t xml:space="preserve"> in basilica</w:t>
      </w:r>
      <w:r w:rsidR="001F470A" w:rsidRPr="000D1F23">
        <w:rPr>
          <w:rFonts w:ascii="Garamond" w:hAnsi="Garamond" w:cs="Times New Roman"/>
          <w:sz w:val="24"/>
          <w:szCs w:val="24"/>
        </w:rPr>
        <w:t>-</w:t>
      </w:r>
      <w:r w:rsidRPr="000D1F23">
        <w:rPr>
          <w:rFonts w:ascii="Garamond" w:hAnsi="Garamond" w:cs="Times New Roman"/>
          <w:sz w:val="24"/>
          <w:szCs w:val="24"/>
        </w:rPr>
        <w:t>style synagogues, Jews ate in the same restaurants as non-Jews, and conducted business on Saturdays.</w:t>
      </w:r>
      <w:r w:rsidR="001F470A" w:rsidRPr="000D1F23">
        <w:rPr>
          <w:rFonts w:ascii="Garamond" w:hAnsi="Garamond" w:cs="Times New Roman"/>
          <w:sz w:val="24"/>
          <w:szCs w:val="24"/>
        </w:rPr>
        <w:t>)</w:t>
      </w:r>
      <w:r w:rsidRPr="000D1F23">
        <w:rPr>
          <w:rFonts w:ascii="Garamond" w:hAnsi="Garamond" w:cs="Times New Roman"/>
          <w:sz w:val="24"/>
          <w:szCs w:val="24"/>
        </w:rPr>
        <w:t xml:space="preserve"> </w:t>
      </w:r>
      <w:r w:rsidR="001F470A" w:rsidRPr="000D1F23">
        <w:rPr>
          <w:rFonts w:ascii="Garamond" w:hAnsi="Garamond" w:cs="Times New Roman"/>
          <w:sz w:val="24"/>
          <w:szCs w:val="24"/>
        </w:rPr>
        <w:t xml:space="preserve">In “Reform Judaism in America”, Solomon B. Freehof defends the changes in Jewish ritual practices when he states: </w:t>
      </w:r>
      <w:r w:rsidRPr="000D1F23">
        <w:rPr>
          <w:rFonts w:ascii="Garamond" w:hAnsi="Garamond" w:cs="Times New Roman"/>
          <w:sz w:val="24"/>
          <w:szCs w:val="24"/>
        </w:rPr>
        <w:t>“Jews were modernized in their habits and tastes and they wanted their Judaism to fit them as modern people, not to please Christains”.</w:t>
      </w:r>
      <w:r w:rsidR="00745991" w:rsidRPr="000D1F23">
        <w:rPr>
          <w:rFonts w:ascii="Garamond" w:hAnsi="Garamond" w:cs="Times New Roman"/>
          <w:sz w:val="24"/>
          <w:szCs w:val="24"/>
          <w:vertAlign w:val="superscript"/>
        </w:rPr>
        <w:t>90</w:t>
      </w:r>
    </w:p>
    <w:p w14:paraId="3DC46F11" w14:textId="7C500243" w:rsidR="006A7054" w:rsidRPr="000D1F23" w:rsidRDefault="006A7054" w:rsidP="006A7054">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Changes in religious observance affected worship, and these modifications impacted on</w:t>
      </w:r>
      <w:r w:rsidR="00250AA0" w:rsidRPr="000D1F23">
        <w:rPr>
          <w:rFonts w:ascii="Garamond" w:hAnsi="Garamond" w:cs="Times New Roman"/>
          <w:sz w:val="24"/>
          <w:szCs w:val="24"/>
        </w:rPr>
        <w:t xml:space="preserve"> </w:t>
      </w:r>
      <w:r w:rsidRPr="000D1F23">
        <w:rPr>
          <w:rFonts w:ascii="Garamond" w:hAnsi="Garamond" w:cs="Times New Roman"/>
          <w:sz w:val="24"/>
          <w:szCs w:val="24"/>
        </w:rPr>
        <w:t>synagogue design. Worship turned away from the use of Hebrew as the notion of using the German vernacular took root. In addition, service structure changed with greater importance placed on a weekly sermon, also given in German,</w:t>
      </w:r>
      <w:r w:rsidR="00250AA0" w:rsidRPr="000D1F23">
        <w:rPr>
          <w:rFonts w:ascii="Garamond" w:hAnsi="Garamond" w:cs="Times New Roman"/>
          <w:sz w:val="24"/>
          <w:szCs w:val="24"/>
        </w:rPr>
        <w:t xml:space="preserve"> which</w:t>
      </w:r>
      <w:r w:rsidRPr="000D1F23">
        <w:rPr>
          <w:rFonts w:ascii="Garamond" w:hAnsi="Garamond" w:cs="Times New Roman"/>
          <w:sz w:val="24"/>
          <w:szCs w:val="24"/>
        </w:rPr>
        <w:t xml:space="preserve"> replaced much of the ritual of a Torah service. As a result</w:t>
      </w:r>
      <w:r w:rsidR="00250AA0" w:rsidRPr="000D1F23">
        <w:rPr>
          <w:rFonts w:ascii="Garamond" w:hAnsi="Garamond" w:cs="Times New Roman"/>
          <w:sz w:val="24"/>
          <w:szCs w:val="24"/>
        </w:rPr>
        <w:t>,</w:t>
      </w:r>
      <w:r w:rsidRPr="000D1F23">
        <w:rPr>
          <w:rFonts w:ascii="Garamond" w:hAnsi="Garamond" w:cs="Times New Roman"/>
          <w:sz w:val="24"/>
          <w:szCs w:val="24"/>
        </w:rPr>
        <w:t xml:space="preserve"> the synagogues</w:t>
      </w:r>
      <w:r w:rsidR="00250AA0" w:rsidRPr="000D1F23">
        <w:rPr>
          <w:rFonts w:ascii="Garamond" w:hAnsi="Garamond" w:cs="Times New Roman"/>
          <w:sz w:val="24"/>
          <w:szCs w:val="24"/>
        </w:rPr>
        <w:t>’</w:t>
      </w:r>
      <w:r w:rsidRPr="000D1F23">
        <w:rPr>
          <w:rFonts w:ascii="Garamond" w:hAnsi="Garamond" w:cs="Times New Roman"/>
          <w:sz w:val="24"/>
          <w:szCs w:val="24"/>
        </w:rPr>
        <w:t xml:space="preserve"> interior design changed to accommodate new ideals. </w:t>
      </w:r>
      <w:r w:rsidR="001F470A" w:rsidRPr="000D1F23">
        <w:rPr>
          <w:rFonts w:ascii="Garamond" w:hAnsi="Garamond" w:cs="Times New Roman"/>
          <w:sz w:val="24"/>
          <w:szCs w:val="24"/>
        </w:rPr>
        <w:t>The ancient floor plan of the basilica readily adapted itself for synagogue use. The basilica was originally a Roman public building that</w:t>
      </w:r>
      <w:r w:rsidR="00EB135A" w:rsidRPr="000D1F23">
        <w:rPr>
          <w:rFonts w:ascii="Garamond" w:hAnsi="Garamond" w:cs="Times New Roman"/>
          <w:sz w:val="24"/>
          <w:szCs w:val="24"/>
        </w:rPr>
        <w:t xml:space="preserve"> featured a </w:t>
      </w:r>
      <w:r w:rsidR="001111D4" w:rsidRPr="000D1F23">
        <w:rPr>
          <w:rFonts w:ascii="Garamond" w:hAnsi="Garamond" w:cs="Times New Roman"/>
          <w:sz w:val="24"/>
          <w:szCs w:val="24"/>
        </w:rPr>
        <w:t>rectangular</w:t>
      </w:r>
      <w:r w:rsidR="00EB135A" w:rsidRPr="000D1F23">
        <w:rPr>
          <w:rFonts w:ascii="Garamond" w:hAnsi="Garamond" w:cs="Times New Roman"/>
          <w:sz w:val="24"/>
          <w:szCs w:val="24"/>
        </w:rPr>
        <w:t xml:space="preserve"> space ending in a semicircular apse. Early Christian churches converted the form into a building that </w:t>
      </w:r>
      <w:r w:rsidR="001111D4" w:rsidRPr="000D1F23">
        <w:rPr>
          <w:rFonts w:ascii="Garamond" w:hAnsi="Garamond" w:cs="Times New Roman"/>
          <w:sz w:val="24"/>
          <w:szCs w:val="24"/>
        </w:rPr>
        <w:t>contains</w:t>
      </w:r>
      <w:r w:rsidR="00EB135A" w:rsidRPr="000D1F23">
        <w:rPr>
          <w:rFonts w:ascii="Garamond" w:hAnsi="Garamond" w:cs="Times New Roman"/>
          <w:sz w:val="24"/>
          <w:szCs w:val="24"/>
        </w:rPr>
        <w:t xml:space="preserve"> </w:t>
      </w:r>
      <w:r w:rsidR="008A6270" w:rsidRPr="000D1F23">
        <w:rPr>
          <w:rFonts w:ascii="Garamond" w:hAnsi="Garamond" w:cs="Times New Roman"/>
          <w:sz w:val="24"/>
          <w:szCs w:val="24"/>
        </w:rPr>
        <w:t>a central nave and</w:t>
      </w:r>
      <w:r w:rsidR="00EB135A" w:rsidRPr="000D1F23">
        <w:rPr>
          <w:rFonts w:ascii="Garamond" w:hAnsi="Garamond" w:cs="Times New Roman"/>
          <w:sz w:val="24"/>
          <w:szCs w:val="24"/>
        </w:rPr>
        <w:t xml:space="preserve"> parallel </w:t>
      </w:r>
      <w:r w:rsidR="008A6270" w:rsidRPr="000D1F23">
        <w:rPr>
          <w:rFonts w:ascii="Garamond" w:hAnsi="Garamond" w:cs="Times New Roman"/>
          <w:sz w:val="24"/>
          <w:szCs w:val="24"/>
        </w:rPr>
        <w:t>side aisle</w:t>
      </w:r>
      <w:r w:rsidR="00EB135A" w:rsidRPr="000D1F23">
        <w:rPr>
          <w:rFonts w:ascii="Garamond" w:hAnsi="Garamond" w:cs="Times New Roman"/>
          <w:sz w:val="24"/>
          <w:szCs w:val="24"/>
        </w:rPr>
        <w:t>s separated by rows of columns, ending in a semicircular apse,</w:t>
      </w:r>
      <w:r w:rsidR="008A6270" w:rsidRPr="000D1F23">
        <w:rPr>
          <w:rFonts w:ascii="Garamond" w:hAnsi="Garamond" w:cs="Times New Roman"/>
          <w:sz w:val="24"/>
          <w:szCs w:val="24"/>
        </w:rPr>
        <w:t xml:space="preserve"> often</w:t>
      </w:r>
      <w:r w:rsidR="00EB135A" w:rsidRPr="000D1F23">
        <w:rPr>
          <w:rFonts w:ascii="Garamond" w:hAnsi="Garamond" w:cs="Times New Roman"/>
          <w:sz w:val="24"/>
          <w:szCs w:val="24"/>
        </w:rPr>
        <w:t xml:space="preserve"> with clerestory windows and a large high transept.</w:t>
      </w:r>
      <w:r w:rsidR="001F470A" w:rsidRPr="000D1F23">
        <w:rPr>
          <w:rFonts w:ascii="Garamond" w:hAnsi="Garamond" w:cs="Times New Roman"/>
          <w:sz w:val="24"/>
          <w:szCs w:val="24"/>
        </w:rPr>
        <w:t xml:space="preserve"> </w:t>
      </w:r>
      <w:r w:rsidR="001111D4" w:rsidRPr="000D1F23">
        <w:rPr>
          <w:rFonts w:ascii="Garamond" w:hAnsi="Garamond" w:cs="Times New Roman"/>
          <w:sz w:val="24"/>
          <w:szCs w:val="24"/>
        </w:rPr>
        <w:t>A</w:t>
      </w:r>
      <w:r w:rsidR="00250AA0" w:rsidRPr="000D1F23">
        <w:rPr>
          <w:rFonts w:ascii="Garamond" w:hAnsi="Garamond" w:cs="Times New Roman"/>
          <w:sz w:val="24"/>
          <w:szCs w:val="24"/>
        </w:rPr>
        <w:t>rchitects</w:t>
      </w:r>
      <w:r w:rsidR="001111D4" w:rsidRPr="000D1F23">
        <w:rPr>
          <w:rFonts w:ascii="Garamond" w:hAnsi="Garamond" w:cs="Times New Roman"/>
          <w:sz w:val="24"/>
          <w:szCs w:val="24"/>
        </w:rPr>
        <w:t xml:space="preserve"> found</w:t>
      </w:r>
      <w:r w:rsidR="00250AA0" w:rsidRPr="000D1F23">
        <w:rPr>
          <w:rFonts w:ascii="Garamond" w:hAnsi="Garamond" w:cs="Times New Roman"/>
          <w:sz w:val="24"/>
          <w:szCs w:val="24"/>
        </w:rPr>
        <w:t xml:space="preserve"> </w:t>
      </w:r>
      <w:r w:rsidR="008A6270" w:rsidRPr="000D1F23">
        <w:rPr>
          <w:rFonts w:ascii="Garamond" w:hAnsi="Garamond" w:cs="Times New Roman"/>
          <w:sz w:val="24"/>
          <w:szCs w:val="24"/>
        </w:rPr>
        <w:t>this interior floor plan amenable for synagogue use</w:t>
      </w:r>
      <w:r w:rsidR="00250AA0" w:rsidRPr="000D1F23">
        <w:rPr>
          <w:rFonts w:ascii="Garamond" w:hAnsi="Garamond" w:cs="Times New Roman"/>
          <w:sz w:val="24"/>
          <w:szCs w:val="24"/>
        </w:rPr>
        <w:t xml:space="preserve"> when m</w:t>
      </w:r>
      <w:r w:rsidRPr="000D1F23">
        <w:rPr>
          <w:rFonts w:ascii="Garamond" w:hAnsi="Garamond" w:cs="Times New Roman"/>
          <w:sz w:val="24"/>
          <w:szCs w:val="24"/>
        </w:rPr>
        <w:t>usic became acceptable on the Sabbath</w:t>
      </w:r>
      <w:r w:rsidR="00250AA0" w:rsidRPr="000D1F23">
        <w:rPr>
          <w:rFonts w:ascii="Garamond" w:hAnsi="Garamond" w:cs="Times New Roman"/>
          <w:sz w:val="24"/>
          <w:szCs w:val="24"/>
        </w:rPr>
        <w:t>,</w:t>
      </w:r>
      <w:r w:rsidRPr="000D1F23">
        <w:rPr>
          <w:rFonts w:ascii="Garamond" w:hAnsi="Garamond" w:cs="Times New Roman"/>
          <w:sz w:val="24"/>
          <w:szCs w:val="24"/>
        </w:rPr>
        <w:t xml:space="preserve"> and organs </w:t>
      </w:r>
      <w:r w:rsidR="00250AA0" w:rsidRPr="000D1F23">
        <w:rPr>
          <w:rFonts w:ascii="Garamond" w:hAnsi="Garamond" w:cs="Times New Roman"/>
          <w:sz w:val="24"/>
          <w:szCs w:val="24"/>
        </w:rPr>
        <w:t>needed to be</w:t>
      </w:r>
      <w:r w:rsidRPr="000D1F23">
        <w:rPr>
          <w:rFonts w:ascii="Garamond" w:hAnsi="Garamond" w:cs="Times New Roman"/>
          <w:sz w:val="24"/>
          <w:szCs w:val="24"/>
        </w:rPr>
        <w:t xml:space="preserve"> installed</w:t>
      </w:r>
      <w:r w:rsidR="008A6270" w:rsidRPr="000D1F23">
        <w:rPr>
          <w:rFonts w:ascii="Garamond" w:hAnsi="Garamond" w:cs="Times New Roman"/>
          <w:sz w:val="24"/>
          <w:szCs w:val="24"/>
        </w:rPr>
        <w:t>, as well as w</w:t>
      </w:r>
      <w:r w:rsidR="00250AA0" w:rsidRPr="000D1F23">
        <w:rPr>
          <w:rFonts w:ascii="Garamond" w:hAnsi="Garamond" w:cs="Times New Roman"/>
          <w:sz w:val="24"/>
          <w:szCs w:val="24"/>
        </w:rPr>
        <w:t xml:space="preserve">hen synagogue services incorporated sermons </w:t>
      </w:r>
      <w:r w:rsidR="008A6270" w:rsidRPr="000D1F23">
        <w:rPr>
          <w:rFonts w:ascii="Garamond" w:hAnsi="Garamond" w:cs="Times New Roman"/>
          <w:sz w:val="24"/>
          <w:szCs w:val="24"/>
        </w:rPr>
        <w:t xml:space="preserve">and space for a speaker needed to be created. The wide aisles accommodated seating for men on the ground floor, </w:t>
      </w:r>
      <w:r w:rsidR="001111D4" w:rsidRPr="000D1F23">
        <w:rPr>
          <w:rFonts w:ascii="Garamond" w:hAnsi="Garamond" w:cs="Times New Roman"/>
          <w:sz w:val="24"/>
          <w:szCs w:val="24"/>
        </w:rPr>
        <w:t>and</w:t>
      </w:r>
      <w:r w:rsidR="008A6270" w:rsidRPr="000D1F23">
        <w:rPr>
          <w:rFonts w:ascii="Garamond" w:hAnsi="Garamond" w:cs="Times New Roman"/>
          <w:sz w:val="24"/>
          <w:szCs w:val="24"/>
        </w:rPr>
        <w:t xml:space="preserve"> provid</w:t>
      </w:r>
      <w:r w:rsidR="001111D4" w:rsidRPr="000D1F23">
        <w:rPr>
          <w:rFonts w:ascii="Garamond" w:hAnsi="Garamond" w:cs="Times New Roman"/>
          <w:sz w:val="24"/>
          <w:szCs w:val="24"/>
        </w:rPr>
        <w:t>ed</w:t>
      </w:r>
      <w:r w:rsidR="008A6270" w:rsidRPr="000D1F23">
        <w:rPr>
          <w:rFonts w:ascii="Garamond" w:hAnsi="Garamond" w:cs="Times New Roman"/>
          <w:sz w:val="24"/>
          <w:szCs w:val="24"/>
        </w:rPr>
        <w:t xml:space="preserve"> space for Torah processionals</w:t>
      </w:r>
      <w:r w:rsidR="007D4F65" w:rsidRPr="000D1F23">
        <w:rPr>
          <w:rFonts w:ascii="Garamond" w:hAnsi="Garamond" w:cs="Times New Roman"/>
          <w:sz w:val="24"/>
          <w:szCs w:val="24"/>
        </w:rPr>
        <w:t xml:space="preserve"> held during services</w:t>
      </w:r>
      <w:r w:rsidR="008A6270" w:rsidRPr="000D1F23">
        <w:rPr>
          <w:rFonts w:ascii="Garamond" w:hAnsi="Garamond" w:cs="Times New Roman"/>
          <w:sz w:val="24"/>
          <w:szCs w:val="24"/>
        </w:rPr>
        <w:t xml:space="preserve">. The configuration of the space would align the building so that the wall </w:t>
      </w:r>
      <w:r w:rsidR="001111D4" w:rsidRPr="000D1F23">
        <w:rPr>
          <w:rFonts w:ascii="Garamond" w:hAnsi="Garamond" w:cs="Times New Roman"/>
          <w:sz w:val="24"/>
          <w:szCs w:val="24"/>
        </w:rPr>
        <w:t>containing the</w:t>
      </w:r>
      <w:r w:rsidR="008A6270" w:rsidRPr="000D1F23">
        <w:rPr>
          <w:rFonts w:ascii="Garamond" w:hAnsi="Garamond" w:cs="Times New Roman"/>
          <w:sz w:val="24"/>
          <w:szCs w:val="24"/>
        </w:rPr>
        <w:t xml:space="preserve"> apse would be on the east</w:t>
      </w:r>
      <w:r w:rsidR="001111D4" w:rsidRPr="000D1F23">
        <w:rPr>
          <w:rFonts w:ascii="Garamond" w:hAnsi="Garamond" w:cs="Times New Roman"/>
          <w:sz w:val="24"/>
          <w:szCs w:val="24"/>
        </w:rPr>
        <w:t xml:space="preserve">. As such, this site housed the ark containing the Torahs. The clerestory readily transformed itself into an upper gallery for women, while the transept was usually eliminated because of its reference to the cross. </w:t>
      </w:r>
    </w:p>
    <w:p w14:paraId="0E02281A" w14:textId="12ADB451" w:rsidR="00927100" w:rsidRPr="000D1F23" w:rsidRDefault="007D4F65"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The creation of the Reform Movement was crucial to the development of </w:t>
      </w:r>
      <w:r w:rsidR="005C6824" w:rsidRPr="000D1F23">
        <w:rPr>
          <w:rFonts w:ascii="Garamond" w:hAnsi="Garamond" w:cs="Times New Roman"/>
          <w:sz w:val="24"/>
          <w:szCs w:val="24"/>
        </w:rPr>
        <w:t xml:space="preserve">Moorish </w:t>
      </w:r>
      <w:r w:rsidRPr="000D1F23">
        <w:rPr>
          <w:rFonts w:ascii="Garamond" w:hAnsi="Garamond" w:cs="Times New Roman"/>
          <w:sz w:val="24"/>
          <w:szCs w:val="24"/>
        </w:rPr>
        <w:t xml:space="preserve">Revival </w:t>
      </w:r>
      <w:r w:rsidR="005C6824" w:rsidRPr="000D1F23">
        <w:rPr>
          <w:rFonts w:ascii="Garamond" w:hAnsi="Garamond" w:cs="Times New Roman"/>
          <w:sz w:val="24"/>
          <w:szCs w:val="24"/>
        </w:rPr>
        <w:t xml:space="preserve">synagogues. </w:t>
      </w:r>
      <w:r w:rsidRPr="000D1F23">
        <w:rPr>
          <w:rFonts w:ascii="Garamond" w:hAnsi="Garamond" w:cs="Times New Roman"/>
          <w:sz w:val="24"/>
          <w:szCs w:val="24"/>
        </w:rPr>
        <w:t>Given their</w:t>
      </w:r>
      <w:r w:rsidR="005C6824" w:rsidRPr="000D1F23">
        <w:rPr>
          <w:rFonts w:ascii="Garamond" w:hAnsi="Garamond" w:cs="Times New Roman"/>
          <w:sz w:val="24"/>
          <w:szCs w:val="24"/>
        </w:rPr>
        <w:t xml:space="preserve"> strong animosity towards Zionism and Jewish nationalism, many</w:t>
      </w:r>
      <w:r w:rsidR="00927100" w:rsidRPr="000D1F23">
        <w:rPr>
          <w:rFonts w:ascii="Garamond" w:hAnsi="Garamond" w:cs="Times New Roman"/>
          <w:sz w:val="24"/>
          <w:szCs w:val="24"/>
        </w:rPr>
        <w:t xml:space="preserve"> of those involved with the Reform movement were also </w:t>
      </w:r>
      <w:r w:rsidR="005C6824" w:rsidRPr="000D1F23">
        <w:rPr>
          <w:rFonts w:ascii="Garamond" w:hAnsi="Garamond" w:cs="Times New Roman"/>
          <w:sz w:val="24"/>
          <w:szCs w:val="24"/>
        </w:rPr>
        <w:t>involved in</w:t>
      </w:r>
      <w:r w:rsidR="00927100" w:rsidRPr="000D1F23">
        <w:rPr>
          <w:rFonts w:ascii="Garamond" w:hAnsi="Garamond" w:cs="Times New Roman"/>
          <w:sz w:val="24"/>
          <w:szCs w:val="24"/>
        </w:rPr>
        <w:t xml:space="preserve"> the Sephardic Renaissance. </w:t>
      </w:r>
      <w:r w:rsidR="005C6824" w:rsidRPr="000D1F23">
        <w:rPr>
          <w:rFonts w:ascii="Garamond" w:hAnsi="Garamond" w:cs="Times New Roman"/>
          <w:sz w:val="24"/>
          <w:szCs w:val="24"/>
        </w:rPr>
        <w:t xml:space="preserve">These </w:t>
      </w:r>
      <w:r w:rsidR="00927100" w:rsidRPr="000D1F23">
        <w:rPr>
          <w:rFonts w:ascii="Garamond" w:hAnsi="Garamond" w:cs="Times New Roman"/>
          <w:sz w:val="24"/>
          <w:szCs w:val="24"/>
        </w:rPr>
        <w:t xml:space="preserve">German Jewish reformers </w:t>
      </w:r>
      <w:r w:rsidR="005C6824" w:rsidRPr="000D1F23">
        <w:rPr>
          <w:rFonts w:ascii="Garamond" w:hAnsi="Garamond" w:cs="Times New Roman"/>
          <w:sz w:val="24"/>
          <w:szCs w:val="24"/>
        </w:rPr>
        <w:t>chose to</w:t>
      </w:r>
      <w:r w:rsidR="00927100" w:rsidRPr="000D1F23">
        <w:rPr>
          <w:rFonts w:ascii="Garamond" w:hAnsi="Garamond" w:cs="Times New Roman"/>
          <w:sz w:val="24"/>
          <w:szCs w:val="24"/>
        </w:rPr>
        <w:t xml:space="preserve"> express their nationalism by looking to medieval Spain rather than to Palestine, and Moorish synagogues spread with Reform Judaism across Europe</w:t>
      </w:r>
      <w:r w:rsidR="005C6824" w:rsidRPr="000D1F23">
        <w:rPr>
          <w:rFonts w:ascii="Garamond" w:hAnsi="Garamond" w:cs="Times New Roman"/>
          <w:sz w:val="24"/>
          <w:szCs w:val="24"/>
        </w:rPr>
        <w:t xml:space="preserve"> and to the United States</w:t>
      </w:r>
      <w:r w:rsidR="00927100" w:rsidRPr="000D1F23">
        <w:rPr>
          <w:rFonts w:ascii="Garamond" w:hAnsi="Garamond" w:cs="Times New Roman"/>
          <w:sz w:val="24"/>
          <w:szCs w:val="24"/>
        </w:rPr>
        <w:t>.</w:t>
      </w:r>
    </w:p>
    <w:p w14:paraId="005BC04D" w14:textId="77777777" w:rsidR="009F77E2" w:rsidRDefault="009F77E2" w:rsidP="00B408C0">
      <w:pPr>
        <w:spacing w:line="240" w:lineRule="auto"/>
        <w:ind w:firstLine="720"/>
        <w:contextualSpacing/>
        <w:jc w:val="center"/>
        <w:rPr>
          <w:rFonts w:ascii="Garamond" w:hAnsi="Garamond" w:cs="Times New Roman"/>
          <w:b/>
          <w:sz w:val="24"/>
          <w:szCs w:val="24"/>
        </w:rPr>
      </w:pPr>
    </w:p>
    <w:p w14:paraId="03C91C21" w14:textId="68D9DF6C" w:rsidR="00927100" w:rsidRPr="00513C4A" w:rsidRDefault="00B859DE" w:rsidP="00B408C0">
      <w:pPr>
        <w:spacing w:line="240" w:lineRule="auto"/>
        <w:ind w:firstLine="720"/>
        <w:contextualSpacing/>
        <w:jc w:val="center"/>
        <w:rPr>
          <w:rFonts w:ascii="Garamond" w:hAnsi="Garamond" w:cs="Times New Roman"/>
          <w:b/>
          <w:sz w:val="24"/>
          <w:szCs w:val="24"/>
        </w:rPr>
      </w:pPr>
      <w:r>
        <w:rPr>
          <w:rFonts w:ascii="Garamond" w:hAnsi="Garamond" w:cs="Times New Roman"/>
          <w:b/>
          <w:sz w:val="24"/>
          <w:szCs w:val="24"/>
        </w:rPr>
        <w:t xml:space="preserve">History of </w:t>
      </w:r>
      <w:r w:rsidR="00A05A87" w:rsidRPr="00513C4A">
        <w:rPr>
          <w:rFonts w:ascii="Garamond" w:hAnsi="Garamond" w:cs="Times New Roman"/>
          <w:b/>
          <w:sz w:val="24"/>
          <w:szCs w:val="24"/>
        </w:rPr>
        <w:t>Reform Judaism in America</w:t>
      </w:r>
    </w:p>
    <w:p w14:paraId="4262C274" w14:textId="77777777" w:rsidR="00B408C0" w:rsidRPr="00513C4A" w:rsidRDefault="00B408C0" w:rsidP="00B408C0">
      <w:pPr>
        <w:spacing w:line="240" w:lineRule="auto"/>
        <w:ind w:firstLine="720"/>
        <w:contextualSpacing/>
        <w:jc w:val="center"/>
        <w:rPr>
          <w:rFonts w:ascii="Garamond" w:hAnsi="Garamond" w:cs="Times New Roman"/>
          <w:b/>
          <w:sz w:val="24"/>
          <w:szCs w:val="24"/>
        </w:rPr>
      </w:pPr>
    </w:p>
    <w:p w14:paraId="148E5810" w14:textId="13F2224D" w:rsidR="00074D2B" w:rsidRPr="00513C4A" w:rsidRDefault="00513C4A" w:rsidP="00513C4A">
      <w:pPr>
        <w:spacing w:line="240" w:lineRule="auto"/>
        <w:contextualSpacing/>
        <w:rPr>
          <w:rFonts w:ascii="Garamond" w:hAnsi="Garamond" w:cs="Times New Roman"/>
          <w:sz w:val="20"/>
          <w:szCs w:val="20"/>
        </w:rPr>
      </w:pPr>
      <w:r>
        <w:rPr>
          <w:rFonts w:ascii="Garamond" w:hAnsi="Garamond" w:cs="Times New Roman"/>
          <w:sz w:val="20"/>
          <w:szCs w:val="20"/>
        </w:rPr>
        <w:t xml:space="preserve">                                                     </w:t>
      </w:r>
      <w:r w:rsidR="001A5E67" w:rsidRPr="00513C4A">
        <w:rPr>
          <w:rFonts w:ascii="Garamond" w:hAnsi="Garamond" w:cs="Times New Roman"/>
          <w:sz w:val="20"/>
          <w:szCs w:val="20"/>
        </w:rPr>
        <w:t>In full accordance with the spirit of Mosaic legislation</w:t>
      </w:r>
    </w:p>
    <w:p w14:paraId="3E4AD849" w14:textId="6C0B9B77" w:rsidR="001A5E67" w:rsidRPr="00513C4A" w:rsidRDefault="00B408C0" w:rsidP="00B408C0">
      <w:pPr>
        <w:spacing w:line="240" w:lineRule="auto"/>
        <w:ind w:firstLine="720"/>
        <w:contextualSpacing/>
        <w:jc w:val="center"/>
        <w:rPr>
          <w:rFonts w:ascii="Garamond" w:hAnsi="Garamond" w:cs="Times New Roman"/>
          <w:sz w:val="20"/>
          <w:szCs w:val="20"/>
        </w:rPr>
      </w:pPr>
      <w:r w:rsidRPr="00513C4A">
        <w:rPr>
          <w:rFonts w:ascii="Garamond" w:hAnsi="Garamond" w:cs="Times New Roman"/>
          <w:sz w:val="20"/>
          <w:szCs w:val="20"/>
        </w:rPr>
        <w:t xml:space="preserve"> </w:t>
      </w:r>
      <w:r w:rsidR="001A5E67" w:rsidRPr="00513C4A">
        <w:rPr>
          <w:rFonts w:ascii="Garamond" w:hAnsi="Garamond" w:cs="Times New Roman"/>
          <w:sz w:val="20"/>
          <w:szCs w:val="20"/>
        </w:rPr>
        <w:t>which strives to regulate the relationship between rich</w:t>
      </w:r>
    </w:p>
    <w:p w14:paraId="30CB28D8" w14:textId="145803C4" w:rsidR="001A5E67" w:rsidRPr="00513C4A" w:rsidRDefault="00B408C0" w:rsidP="00B408C0">
      <w:pPr>
        <w:spacing w:line="240" w:lineRule="auto"/>
        <w:ind w:firstLine="720"/>
        <w:contextualSpacing/>
        <w:jc w:val="center"/>
        <w:rPr>
          <w:rFonts w:ascii="Garamond" w:hAnsi="Garamond" w:cs="Times New Roman"/>
          <w:sz w:val="20"/>
          <w:szCs w:val="20"/>
        </w:rPr>
      </w:pPr>
      <w:r w:rsidRPr="00513C4A">
        <w:rPr>
          <w:rFonts w:ascii="Garamond" w:hAnsi="Garamond" w:cs="Times New Roman"/>
          <w:sz w:val="20"/>
          <w:szCs w:val="20"/>
        </w:rPr>
        <w:t xml:space="preserve">     </w:t>
      </w:r>
      <w:r w:rsidR="001A5E67" w:rsidRPr="00513C4A">
        <w:rPr>
          <w:rFonts w:ascii="Garamond" w:hAnsi="Garamond" w:cs="Times New Roman"/>
          <w:sz w:val="20"/>
          <w:szCs w:val="20"/>
        </w:rPr>
        <w:t>and poor, we deem it our duty to participate in the great</w:t>
      </w:r>
    </w:p>
    <w:p w14:paraId="4668EFFE" w14:textId="6BD6A291" w:rsidR="001A5E67" w:rsidRPr="00513C4A" w:rsidRDefault="00B408C0" w:rsidP="00B408C0">
      <w:pPr>
        <w:spacing w:line="240" w:lineRule="auto"/>
        <w:ind w:firstLine="720"/>
        <w:contextualSpacing/>
        <w:jc w:val="center"/>
        <w:rPr>
          <w:rFonts w:ascii="Garamond" w:hAnsi="Garamond" w:cs="Times New Roman"/>
          <w:sz w:val="20"/>
          <w:szCs w:val="20"/>
        </w:rPr>
      </w:pPr>
      <w:r w:rsidRPr="00513C4A">
        <w:rPr>
          <w:rFonts w:ascii="Garamond" w:hAnsi="Garamond" w:cs="Times New Roman"/>
          <w:sz w:val="20"/>
          <w:szCs w:val="20"/>
        </w:rPr>
        <w:t xml:space="preserve">     </w:t>
      </w:r>
      <w:r w:rsidR="00513C4A">
        <w:rPr>
          <w:rFonts w:ascii="Garamond" w:hAnsi="Garamond" w:cs="Times New Roman"/>
          <w:sz w:val="20"/>
          <w:szCs w:val="20"/>
        </w:rPr>
        <w:t xml:space="preserve"> </w:t>
      </w:r>
      <w:r w:rsidR="001A5E67" w:rsidRPr="00513C4A">
        <w:rPr>
          <w:rFonts w:ascii="Garamond" w:hAnsi="Garamond" w:cs="Times New Roman"/>
          <w:sz w:val="20"/>
          <w:szCs w:val="20"/>
        </w:rPr>
        <w:t>task of modern times, to solve on the basis of justice and</w:t>
      </w:r>
    </w:p>
    <w:p w14:paraId="07AC7DA1" w14:textId="5C39F04D" w:rsidR="001A5E67" w:rsidRPr="00513C4A" w:rsidRDefault="00E12134" w:rsidP="00B408C0">
      <w:pPr>
        <w:spacing w:line="240" w:lineRule="auto"/>
        <w:ind w:firstLine="720"/>
        <w:contextualSpacing/>
        <w:jc w:val="center"/>
        <w:rPr>
          <w:rFonts w:ascii="Garamond" w:hAnsi="Garamond" w:cs="Times New Roman"/>
          <w:sz w:val="20"/>
          <w:szCs w:val="20"/>
        </w:rPr>
      </w:pPr>
      <w:r w:rsidRPr="00513C4A">
        <w:rPr>
          <w:rFonts w:ascii="Garamond" w:hAnsi="Garamond" w:cs="Times New Roman"/>
          <w:sz w:val="20"/>
          <w:szCs w:val="20"/>
        </w:rPr>
        <w:t xml:space="preserve"> </w:t>
      </w:r>
      <w:r w:rsidR="00B408C0" w:rsidRPr="00513C4A">
        <w:rPr>
          <w:rFonts w:ascii="Garamond" w:hAnsi="Garamond" w:cs="Times New Roman"/>
          <w:sz w:val="20"/>
          <w:szCs w:val="20"/>
        </w:rPr>
        <w:t xml:space="preserve">  </w:t>
      </w:r>
      <w:r w:rsidR="001A5E67" w:rsidRPr="00513C4A">
        <w:rPr>
          <w:rFonts w:ascii="Garamond" w:hAnsi="Garamond" w:cs="Times New Roman"/>
          <w:sz w:val="20"/>
          <w:szCs w:val="20"/>
        </w:rPr>
        <w:t>righteousness the problems presented by the contrasts</w:t>
      </w:r>
    </w:p>
    <w:p w14:paraId="01AC7BFF" w14:textId="55EF28E6" w:rsidR="001A5E67" w:rsidRPr="00513C4A" w:rsidRDefault="00B408C0" w:rsidP="00B408C0">
      <w:pPr>
        <w:spacing w:line="240" w:lineRule="auto"/>
        <w:ind w:firstLine="720"/>
        <w:contextualSpacing/>
        <w:rPr>
          <w:rFonts w:ascii="Garamond" w:hAnsi="Garamond" w:cs="Times New Roman"/>
          <w:sz w:val="20"/>
          <w:szCs w:val="20"/>
          <w:vertAlign w:val="superscript"/>
        </w:rPr>
      </w:pPr>
      <w:r w:rsidRPr="00513C4A">
        <w:rPr>
          <w:rFonts w:ascii="Garamond" w:hAnsi="Garamond" w:cs="Times New Roman"/>
          <w:sz w:val="20"/>
          <w:szCs w:val="20"/>
        </w:rPr>
        <w:t xml:space="preserve">   </w:t>
      </w:r>
      <w:r w:rsidR="00546C92">
        <w:rPr>
          <w:rFonts w:ascii="Garamond" w:hAnsi="Garamond" w:cs="Times New Roman"/>
          <w:sz w:val="20"/>
          <w:szCs w:val="20"/>
        </w:rPr>
        <w:t xml:space="preserve">                                </w:t>
      </w:r>
      <w:r w:rsidRPr="00513C4A">
        <w:rPr>
          <w:rFonts w:ascii="Garamond" w:hAnsi="Garamond" w:cs="Times New Roman"/>
          <w:sz w:val="20"/>
          <w:szCs w:val="20"/>
        </w:rPr>
        <w:t xml:space="preserve">    </w:t>
      </w:r>
      <w:r w:rsidR="001A5E67" w:rsidRPr="00513C4A">
        <w:rPr>
          <w:rFonts w:ascii="Garamond" w:hAnsi="Garamond" w:cs="Times New Roman"/>
          <w:sz w:val="20"/>
          <w:szCs w:val="20"/>
        </w:rPr>
        <w:t>and evils of the present organization of society.</w:t>
      </w:r>
    </w:p>
    <w:p w14:paraId="4FC0BDC4" w14:textId="4B6C7E67" w:rsidR="001A5E67" w:rsidRDefault="00513C4A" w:rsidP="00513C4A">
      <w:pPr>
        <w:spacing w:line="240" w:lineRule="auto"/>
        <w:ind w:firstLine="720"/>
        <w:contextualSpacing/>
        <w:rPr>
          <w:rFonts w:ascii="Garamond" w:hAnsi="Garamond" w:cs="Times New Roman"/>
          <w:sz w:val="20"/>
          <w:szCs w:val="20"/>
          <w:vertAlign w:val="superscript"/>
        </w:rPr>
      </w:pPr>
      <w:r>
        <w:rPr>
          <w:rFonts w:ascii="Garamond" w:hAnsi="Garamond" w:cs="Times New Roman"/>
          <w:sz w:val="20"/>
          <w:szCs w:val="20"/>
        </w:rPr>
        <w:t xml:space="preserve">                                       (</w:t>
      </w:r>
      <w:r w:rsidR="001A5E67" w:rsidRPr="00513C4A">
        <w:rPr>
          <w:rFonts w:ascii="Garamond" w:hAnsi="Garamond" w:cs="Times New Roman"/>
          <w:sz w:val="20"/>
          <w:szCs w:val="20"/>
        </w:rPr>
        <w:t>Eighth plank of the Pittsburgh Platform – 1885)</w:t>
      </w:r>
      <w:r w:rsidR="00745991" w:rsidRPr="00513C4A">
        <w:rPr>
          <w:rFonts w:ascii="Garamond" w:hAnsi="Garamond" w:cs="Times New Roman"/>
          <w:sz w:val="20"/>
          <w:szCs w:val="20"/>
          <w:vertAlign w:val="superscript"/>
        </w:rPr>
        <w:t>91</w:t>
      </w:r>
    </w:p>
    <w:p w14:paraId="561CC95A" w14:textId="77777777" w:rsidR="00513C4A" w:rsidRPr="00513C4A" w:rsidRDefault="00513C4A" w:rsidP="00513C4A">
      <w:pPr>
        <w:spacing w:line="240" w:lineRule="auto"/>
        <w:ind w:firstLine="720"/>
        <w:contextualSpacing/>
        <w:rPr>
          <w:rFonts w:ascii="Garamond" w:hAnsi="Garamond" w:cs="Times New Roman"/>
          <w:sz w:val="20"/>
          <w:szCs w:val="20"/>
        </w:rPr>
      </w:pPr>
    </w:p>
    <w:p w14:paraId="3C173202" w14:textId="4E2B2D07" w:rsidR="003E2BF1" w:rsidRPr="000D1F23" w:rsidRDefault="00F52648" w:rsidP="00DA58CD">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Reform </w:t>
      </w:r>
      <w:r w:rsidR="00175023" w:rsidRPr="000D1F23">
        <w:rPr>
          <w:rFonts w:ascii="Garamond" w:hAnsi="Garamond" w:cs="Times New Roman"/>
          <w:sz w:val="24"/>
          <w:szCs w:val="24"/>
        </w:rPr>
        <w:t>r</w:t>
      </w:r>
      <w:r w:rsidRPr="000D1F23">
        <w:rPr>
          <w:rFonts w:ascii="Garamond" w:hAnsi="Garamond" w:cs="Times New Roman"/>
          <w:sz w:val="24"/>
          <w:szCs w:val="24"/>
        </w:rPr>
        <w:t>abbis</w:t>
      </w:r>
      <w:r w:rsidR="00175023" w:rsidRPr="000D1F23">
        <w:rPr>
          <w:rFonts w:ascii="Garamond" w:hAnsi="Garamond" w:cs="Times New Roman"/>
          <w:sz w:val="24"/>
          <w:szCs w:val="24"/>
        </w:rPr>
        <w:t xml:space="preserve"> from Germany</w:t>
      </w:r>
      <w:r w:rsidRPr="000D1F23">
        <w:rPr>
          <w:rFonts w:ascii="Garamond" w:hAnsi="Garamond" w:cs="Times New Roman"/>
          <w:sz w:val="24"/>
          <w:szCs w:val="24"/>
        </w:rPr>
        <w:t xml:space="preserve"> </w:t>
      </w:r>
      <w:r w:rsidR="00175023" w:rsidRPr="000D1F23">
        <w:rPr>
          <w:rFonts w:ascii="Garamond" w:hAnsi="Garamond" w:cs="Times New Roman"/>
          <w:sz w:val="24"/>
          <w:szCs w:val="24"/>
        </w:rPr>
        <w:t>brought these changes to America</w:t>
      </w:r>
      <w:r w:rsidR="00F54F60" w:rsidRPr="000D1F23">
        <w:rPr>
          <w:rFonts w:ascii="Garamond" w:hAnsi="Garamond" w:cs="Times New Roman"/>
          <w:sz w:val="24"/>
          <w:szCs w:val="24"/>
        </w:rPr>
        <w:t xml:space="preserve">. Up until the mid-nineteenth century </w:t>
      </w:r>
      <w:r w:rsidR="00175023" w:rsidRPr="000D1F23">
        <w:rPr>
          <w:rFonts w:ascii="Garamond" w:hAnsi="Garamond" w:cs="Times New Roman"/>
          <w:sz w:val="24"/>
          <w:szCs w:val="24"/>
        </w:rPr>
        <w:t>all t</w:t>
      </w:r>
      <w:r w:rsidR="00F54F60" w:rsidRPr="000D1F23">
        <w:rPr>
          <w:rFonts w:ascii="Garamond" w:hAnsi="Garamond" w:cs="Times New Roman"/>
          <w:sz w:val="24"/>
          <w:szCs w:val="24"/>
        </w:rPr>
        <w:t>he rabbis in the United States were hired directly from Europe b</w:t>
      </w:r>
      <w:r w:rsidR="007D4F65" w:rsidRPr="000D1F23">
        <w:rPr>
          <w:rFonts w:ascii="Garamond" w:hAnsi="Garamond" w:cs="Times New Roman"/>
          <w:sz w:val="24"/>
          <w:szCs w:val="24"/>
        </w:rPr>
        <w:t xml:space="preserve">y </w:t>
      </w:r>
      <w:r w:rsidR="00F54F60" w:rsidRPr="000D1F23">
        <w:rPr>
          <w:rFonts w:ascii="Garamond" w:hAnsi="Garamond" w:cs="Times New Roman"/>
          <w:sz w:val="24"/>
          <w:szCs w:val="24"/>
        </w:rPr>
        <w:t>congregational representatives</w:t>
      </w:r>
      <w:r w:rsidR="00175023" w:rsidRPr="000D1F23">
        <w:rPr>
          <w:rFonts w:ascii="Garamond" w:hAnsi="Garamond" w:cs="Times New Roman"/>
          <w:sz w:val="24"/>
          <w:szCs w:val="24"/>
        </w:rPr>
        <w:t xml:space="preserve">. </w:t>
      </w:r>
      <w:r w:rsidR="007D4F65" w:rsidRPr="000D1F23">
        <w:rPr>
          <w:rFonts w:ascii="Garamond" w:hAnsi="Garamond" w:cs="Times New Roman"/>
          <w:sz w:val="24"/>
          <w:szCs w:val="24"/>
        </w:rPr>
        <w:t>Attempts to r</w:t>
      </w:r>
      <w:r w:rsidR="00175023" w:rsidRPr="000D1F23">
        <w:rPr>
          <w:rFonts w:ascii="Garamond" w:hAnsi="Garamond" w:cs="Times New Roman"/>
          <w:sz w:val="24"/>
          <w:szCs w:val="24"/>
        </w:rPr>
        <w:t xml:space="preserve">eform Judaism existed in America as early as 1824, </w:t>
      </w:r>
      <w:r w:rsidR="007D4F65" w:rsidRPr="000D1F23">
        <w:rPr>
          <w:rFonts w:ascii="Garamond" w:hAnsi="Garamond" w:cs="Times New Roman"/>
          <w:sz w:val="24"/>
          <w:szCs w:val="24"/>
        </w:rPr>
        <w:t>when members of</w:t>
      </w:r>
      <w:r w:rsidR="00175023" w:rsidRPr="000D1F23">
        <w:rPr>
          <w:rFonts w:ascii="Garamond" w:hAnsi="Garamond" w:cs="Times New Roman"/>
          <w:sz w:val="24"/>
          <w:szCs w:val="24"/>
        </w:rPr>
        <w:t xml:space="preserve"> Charleston’s </w:t>
      </w:r>
      <w:r w:rsidR="004E213B" w:rsidRPr="000D1F23">
        <w:rPr>
          <w:rFonts w:ascii="Garamond" w:hAnsi="Garamond" w:cs="Times New Roman"/>
          <w:sz w:val="24"/>
          <w:szCs w:val="24"/>
        </w:rPr>
        <w:t xml:space="preserve">Kahal Kodesh </w:t>
      </w:r>
      <w:r w:rsidR="00175023" w:rsidRPr="000D1F23">
        <w:rPr>
          <w:rFonts w:ascii="Garamond" w:hAnsi="Garamond" w:cs="Times New Roman"/>
          <w:sz w:val="24"/>
          <w:szCs w:val="24"/>
        </w:rPr>
        <w:t>Beth Elohim congregation</w:t>
      </w:r>
      <w:r w:rsidR="004E213B" w:rsidRPr="000D1F23">
        <w:rPr>
          <w:rFonts w:ascii="Garamond" w:hAnsi="Garamond" w:cs="Times New Roman"/>
          <w:sz w:val="24"/>
          <w:szCs w:val="24"/>
        </w:rPr>
        <w:t xml:space="preserve"> petitioned for changes in the service including English translation of the prayers, and a sermon in English. When denied, the disappointed members resigned from the congregation and organized </w:t>
      </w:r>
      <w:r w:rsidR="00697EEA">
        <w:rPr>
          <w:rFonts w:ascii="Garamond" w:hAnsi="Garamond" w:cs="Times New Roman"/>
          <w:sz w:val="24"/>
          <w:szCs w:val="24"/>
        </w:rPr>
        <w:t>“</w:t>
      </w:r>
      <w:r w:rsidR="004E213B" w:rsidRPr="000D1F23">
        <w:rPr>
          <w:rFonts w:ascii="Garamond" w:hAnsi="Garamond" w:cs="Times New Roman"/>
          <w:sz w:val="24"/>
          <w:szCs w:val="24"/>
        </w:rPr>
        <w:t>The Reformed Society of Israelites</w:t>
      </w:r>
      <w:r w:rsidR="00697EEA">
        <w:rPr>
          <w:rFonts w:ascii="Garamond" w:hAnsi="Garamond" w:cs="Times New Roman"/>
          <w:sz w:val="24"/>
          <w:szCs w:val="24"/>
        </w:rPr>
        <w:t>”</w:t>
      </w:r>
      <w:r w:rsidR="004E213B" w:rsidRPr="000D1F23">
        <w:rPr>
          <w:rFonts w:ascii="Garamond" w:hAnsi="Garamond" w:cs="Times New Roman"/>
          <w:sz w:val="24"/>
          <w:szCs w:val="24"/>
        </w:rPr>
        <w:t>.</w:t>
      </w:r>
      <w:r w:rsidR="00175023" w:rsidRPr="000D1F23">
        <w:rPr>
          <w:rFonts w:ascii="Garamond" w:hAnsi="Garamond" w:cs="Times New Roman"/>
          <w:sz w:val="24"/>
          <w:szCs w:val="24"/>
        </w:rPr>
        <w:t xml:space="preserve"> Reform</w:t>
      </w:r>
      <w:r w:rsidR="004D434E" w:rsidRPr="000D1F23">
        <w:rPr>
          <w:rFonts w:ascii="Garamond" w:hAnsi="Garamond" w:cs="Times New Roman"/>
          <w:sz w:val="24"/>
          <w:szCs w:val="24"/>
        </w:rPr>
        <w:t xml:space="preserve"> Judaism</w:t>
      </w:r>
      <w:r w:rsidR="00175023" w:rsidRPr="000D1F23">
        <w:rPr>
          <w:rFonts w:ascii="Garamond" w:hAnsi="Garamond" w:cs="Times New Roman"/>
          <w:sz w:val="24"/>
          <w:szCs w:val="24"/>
        </w:rPr>
        <w:t xml:space="preserve"> in America</w:t>
      </w:r>
      <w:r w:rsidR="004E213B" w:rsidRPr="000D1F23">
        <w:rPr>
          <w:rFonts w:ascii="Garamond" w:hAnsi="Garamond" w:cs="Times New Roman"/>
          <w:sz w:val="24"/>
          <w:szCs w:val="24"/>
        </w:rPr>
        <w:t>, started in</w:t>
      </w:r>
      <w:r w:rsidR="004D434E" w:rsidRPr="000D1F23">
        <w:rPr>
          <w:rFonts w:ascii="Garamond" w:hAnsi="Garamond" w:cs="Times New Roman"/>
          <w:sz w:val="24"/>
          <w:szCs w:val="24"/>
        </w:rPr>
        <w:t xml:space="preserve"> earnest</w:t>
      </w:r>
      <w:r w:rsidR="00DA58CD">
        <w:rPr>
          <w:rFonts w:ascii="Garamond" w:hAnsi="Garamond" w:cs="Times New Roman"/>
          <w:sz w:val="24"/>
          <w:szCs w:val="24"/>
        </w:rPr>
        <w:t>, however,</w:t>
      </w:r>
      <w:r w:rsidR="004D434E" w:rsidRPr="000D1F23">
        <w:rPr>
          <w:rFonts w:ascii="Garamond" w:hAnsi="Garamond" w:cs="Times New Roman"/>
          <w:sz w:val="24"/>
          <w:szCs w:val="24"/>
        </w:rPr>
        <w:t xml:space="preserve"> in</w:t>
      </w:r>
      <w:r w:rsidR="004E213B" w:rsidRPr="000D1F23">
        <w:rPr>
          <w:rFonts w:ascii="Garamond" w:hAnsi="Garamond" w:cs="Times New Roman"/>
          <w:sz w:val="24"/>
          <w:szCs w:val="24"/>
        </w:rPr>
        <w:t xml:space="preserve"> the </w:t>
      </w:r>
      <w:r w:rsidR="00325AB7" w:rsidRPr="000D1F23">
        <w:rPr>
          <w:rFonts w:ascii="Garamond" w:hAnsi="Garamond" w:cs="Times New Roman"/>
          <w:sz w:val="24"/>
          <w:szCs w:val="24"/>
        </w:rPr>
        <w:t xml:space="preserve">1840s and </w:t>
      </w:r>
      <w:r w:rsidR="00951E3A" w:rsidRPr="000D1F23">
        <w:rPr>
          <w:rFonts w:ascii="Garamond" w:hAnsi="Garamond" w:cs="Times New Roman"/>
          <w:sz w:val="24"/>
          <w:szCs w:val="24"/>
        </w:rPr>
        <w:t>involve</w:t>
      </w:r>
      <w:r w:rsidR="004D434E" w:rsidRPr="000D1F23">
        <w:rPr>
          <w:rFonts w:ascii="Garamond" w:hAnsi="Garamond" w:cs="Times New Roman"/>
          <w:sz w:val="24"/>
          <w:szCs w:val="24"/>
        </w:rPr>
        <w:t>d</w:t>
      </w:r>
      <w:r w:rsidR="00951E3A" w:rsidRPr="000D1F23">
        <w:rPr>
          <w:rFonts w:ascii="Garamond" w:hAnsi="Garamond" w:cs="Times New Roman"/>
          <w:sz w:val="24"/>
          <w:szCs w:val="24"/>
        </w:rPr>
        <w:t xml:space="preserve"> </w:t>
      </w:r>
      <w:r w:rsidR="004D434E" w:rsidRPr="000D1F23">
        <w:rPr>
          <w:rFonts w:ascii="Garamond" w:hAnsi="Garamond" w:cs="Times New Roman"/>
          <w:sz w:val="24"/>
          <w:szCs w:val="24"/>
        </w:rPr>
        <w:t xml:space="preserve">the implementation of </w:t>
      </w:r>
      <w:r w:rsidR="00951E3A" w:rsidRPr="000D1F23">
        <w:rPr>
          <w:rFonts w:ascii="Garamond" w:hAnsi="Garamond" w:cs="Times New Roman"/>
          <w:sz w:val="24"/>
          <w:szCs w:val="24"/>
        </w:rPr>
        <w:t>ideas from rabbinical leadership.</w:t>
      </w:r>
      <w:r w:rsidR="00F54F60" w:rsidRPr="000D1F23">
        <w:rPr>
          <w:rFonts w:ascii="Garamond" w:hAnsi="Garamond" w:cs="Times New Roman"/>
          <w:sz w:val="24"/>
          <w:szCs w:val="24"/>
        </w:rPr>
        <w:t xml:space="preserve"> Among those</w:t>
      </w:r>
      <w:r w:rsidR="00325AB7" w:rsidRPr="000D1F23">
        <w:rPr>
          <w:rFonts w:ascii="Garamond" w:hAnsi="Garamond" w:cs="Times New Roman"/>
          <w:sz w:val="24"/>
          <w:szCs w:val="24"/>
        </w:rPr>
        <w:t xml:space="preserve"> rabbis</w:t>
      </w:r>
      <w:r w:rsidR="00F54F60" w:rsidRPr="000D1F23">
        <w:rPr>
          <w:rFonts w:ascii="Garamond" w:hAnsi="Garamond" w:cs="Times New Roman"/>
          <w:sz w:val="24"/>
          <w:szCs w:val="24"/>
        </w:rPr>
        <w:t xml:space="preserve"> arriving on American shores, two played a dominant role in the development of American Reform Judaism</w:t>
      </w:r>
      <w:r w:rsidR="00325AB7" w:rsidRPr="000D1F23">
        <w:rPr>
          <w:rFonts w:ascii="Garamond" w:hAnsi="Garamond" w:cs="Times New Roman"/>
          <w:sz w:val="24"/>
          <w:szCs w:val="24"/>
        </w:rPr>
        <w:t>:</w:t>
      </w:r>
      <w:r w:rsidR="00F54F60" w:rsidRPr="000D1F23">
        <w:rPr>
          <w:rFonts w:ascii="Garamond" w:hAnsi="Garamond" w:cs="Times New Roman"/>
          <w:sz w:val="24"/>
          <w:szCs w:val="24"/>
        </w:rPr>
        <w:t xml:space="preserve"> Rabbi David Einhorn and Rabbi Isaac Mayer Wise.</w:t>
      </w:r>
      <w:r w:rsidR="00445E35" w:rsidRPr="000D1F23">
        <w:rPr>
          <w:rFonts w:ascii="Garamond" w:hAnsi="Garamond" w:cs="Times New Roman"/>
          <w:sz w:val="24"/>
          <w:szCs w:val="24"/>
        </w:rPr>
        <w:t xml:space="preserve"> Driven by different concerns and visions, </w:t>
      </w:r>
      <w:r w:rsidR="0083631D">
        <w:rPr>
          <w:rFonts w:ascii="Garamond" w:hAnsi="Garamond" w:cs="Times New Roman"/>
          <w:sz w:val="24"/>
          <w:szCs w:val="24"/>
        </w:rPr>
        <w:t xml:space="preserve">they </w:t>
      </w:r>
      <w:r w:rsidR="00325AB7" w:rsidRPr="000D1F23">
        <w:rPr>
          <w:rFonts w:ascii="Garamond" w:hAnsi="Garamond" w:cs="Times New Roman"/>
          <w:sz w:val="24"/>
          <w:szCs w:val="24"/>
        </w:rPr>
        <w:t xml:space="preserve">redefined </w:t>
      </w:r>
      <w:r w:rsidR="00445E35" w:rsidRPr="000D1F23">
        <w:rPr>
          <w:rFonts w:ascii="Garamond" w:hAnsi="Garamond" w:cs="Times New Roman"/>
          <w:sz w:val="24"/>
          <w:szCs w:val="24"/>
        </w:rPr>
        <w:t>American J</w:t>
      </w:r>
      <w:r w:rsidR="00325AB7" w:rsidRPr="000D1F23">
        <w:rPr>
          <w:rFonts w:ascii="Garamond" w:hAnsi="Garamond" w:cs="Times New Roman"/>
          <w:sz w:val="24"/>
          <w:szCs w:val="24"/>
        </w:rPr>
        <w:t>udaism</w:t>
      </w:r>
      <w:r w:rsidR="00445E35" w:rsidRPr="000D1F23">
        <w:rPr>
          <w:rFonts w:ascii="Garamond" w:hAnsi="Garamond" w:cs="Times New Roman"/>
          <w:sz w:val="24"/>
          <w:szCs w:val="24"/>
        </w:rPr>
        <w:t>.</w:t>
      </w:r>
    </w:p>
    <w:p w14:paraId="0CBCD19B" w14:textId="5987C06B" w:rsidR="004D434E" w:rsidRPr="000D1F23" w:rsidRDefault="004D434E"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The history of the Reform movement in America comes down to a struggle of ideas between Einhorn and Wise. Both men recognized that American Jewry was lacking leadership and direction, and close to being lost through total assimilation. However, their visions differed greatly, and there was only bitterness between the two men. By the second half of the nineteenth century, Wise’s name was synonymous with the American Reform movement, and remains so to this day. However, it was Einhorn’s ideas that dominated at the end of the nineteenth century, and have carried on to the present as Classic American Reform Judaism.</w:t>
      </w:r>
      <w:r w:rsidR="0083631D">
        <w:rPr>
          <w:rFonts w:ascii="Garamond" w:hAnsi="Garamond" w:cs="Times New Roman"/>
          <w:sz w:val="24"/>
          <w:szCs w:val="24"/>
        </w:rPr>
        <w:t xml:space="preserve"> In this discussion American Reform movement refers to the formation of an organized group of synagogues, as well as the implemented changes to ritual and practice, developed under the leadership of I. M. Wise. Classic American Reform Judaism refers to the practice of Judaism by the denomination that has come to be known as Reform, including the tenets of the group and liturgical materials.</w:t>
      </w:r>
    </w:p>
    <w:p w14:paraId="3433A6E6" w14:textId="47EA38D5" w:rsidR="00445E35" w:rsidRPr="000D1F23" w:rsidRDefault="00740B95"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David Einhorn accepted the rabbinic position at Har Sinai in Baltimore,</w:t>
      </w:r>
      <w:r w:rsidR="0083631D">
        <w:rPr>
          <w:rFonts w:ascii="Garamond" w:hAnsi="Garamond" w:cs="Times New Roman"/>
          <w:sz w:val="24"/>
          <w:szCs w:val="24"/>
        </w:rPr>
        <w:t xml:space="preserve"> </w:t>
      </w:r>
      <w:r w:rsidRPr="000D1F23">
        <w:rPr>
          <w:rFonts w:ascii="Garamond" w:hAnsi="Garamond" w:cs="Times New Roman"/>
          <w:sz w:val="24"/>
          <w:szCs w:val="24"/>
        </w:rPr>
        <w:t xml:space="preserve">a congregation formed by German Jews </w:t>
      </w:r>
      <w:r w:rsidR="00B408C0" w:rsidRPr="000D1F23">
        <w:rPr>
          <w:rFonts w:ascii="Garamond" w:hAnsi="Garamond" w:cs="Times New Roman"/>
          <w:sz w:val="24"/>
          <w:szCs w:val="24"/>
        </w:rPr>
        <w:t>that</w:t>
      </w:r>
      <w:r w:rsidRPr="000D1F23">
        <w:rPr>
          <w:rFonts w:ascii="Garamond" w:hAnsi="Garamond" w:cs="Times New Roman"/>
          <w:sz w:val="24"/>
          <w:szCs w:val="24"/>
        </w:rPr>
        <w:t xml:space="preserve"> w</w:t>
      </w:r>
      <w:r w:rsidR="00325AB7" w:rsidRPr="000D1F23">
        <w:rPr>
          <w:rFonts w:ascii="Garamond" w:hAnsi="Garamond" w:cs="Times New Roman"/>
          <w:sz w:val="24"/>
          <w:szCs w:val="24"/>
        </w:rPr>
        <w:t>as</w:t>
      </w:r>
      <w:r w:rsidRPr="000D1F23">
        <w:rPr>
          <w:rFonts w:ascii="Garamond" w:hAnsi="Garamond" w:cs="Times New Roman"/>
          <w:sz w:val="24"/>
          <w:szCs w:val="24"/>
        </w:rPr>
        <w:t xml:space="preserve"> intent on reformations at the</w:t>
      </w:r>
      <w:r w:rsidR="00B408C0" w:rsidRPr="000D1F23">
        <w:rPr>
          <w:rFonts w:ascii="Garamond" w:hAnsi="Garamond" w:cs="Times New Roman"/>
          <w:sz w:val="24"/>
          <w:szCs w:val="24"/>
        </w:rPr>
        <w:t xml:space="preserve"> congregation’s</w:t>
      </w:r>
      <w:r w:rsidRPr="000D1F23">
        <w:rPr>
          <w:rFonts w:ascii="Garamond" w:hAnsi="Garamond" w:cs="Times New Roman"/>
          <w:sz w:val="24"/>
          <w:szCs w:val="24"/>
        </w:rPr>
        <w:t xml:space="preserve"> inception in 1842. The</w:t>
      </w:r>
      <w:r w:rsidR="00325AB7" w:rsidRPr="000D1F23">
        <w:rPr>
          <w:rFonts w:ascii="Garamond" w:hAnsi="Garamond" w:cs="Times New Roman"/>
          <w:sz w:val="24"/>
          <w:szCs w:val="24"/>
        </w:rPr>
        <w:t>se</w:t>
      </w:r>
      <w:r w:rsidRPr="000D1F23">
        <w:rPr>
          <w:rFonts w:ascii="Garamond" w:hAnsi="Garamond" w:cs="Times New Roman"/>
          <w:sz w:val="24"/>
          <w:szCs w:val="24"/>
        </w:rPr>
        <w:t xml:space="preserve"> congregants</w:t>
      </w:r>
      <w:r w:rsidR="00325AB7" w:rsidRPr="000D1F23">
        <w:rPr>
          <w:rFonts w:ascii="Garamond" w:hAnsi="Garamond" w:cs="Times New Roman"/>
          <w:sz w:val="24"/>
          <w:szCs w:val="24"/>
        </w:rPr>
        <w:t>, like those in Charleston,</w:t>
      </w:r>
      <w:r w:rsidRPr="000D1F23">
        <w:rPr>
          <w:rFonts w:ascii="Garamond" w:hAnsi="Garamond" w:cs="Times New Roman"/>
          <w:sz w:val="24"/>
          <w:szCs w:val="24"/>
        </w:rPr>
        <w:t xml:space="preserve"> were influenced by the Hamburg Reform</w:t>
      </w:r>
      <w:r w:rsidR="00B408C0" w:rsidRPr="000D1F23">
        <w:rPr>
          <w:rFonts w:ascii="Garamond" w:hAnsi="Garamond" w:cs="Times New Roman"/>
          <w:sz w:val="24"/>
          <w:szCs w:val="24"/>
        </w:rPr>
        <w:t xml:space="preserve"> </w:t>
      </w:r>
      <w:r w:rsidRPr="000D1F23">
        <w:rPr>
          <w:rFonts w:ascii="Garamond" w:hAnsi="Garamond" w:cs="Times New Roman"/>
          <w:sz w:val="24"/>
          <w:szCs w:val="24"/>
        </w:rPr>
        <w:t>Temple, and protested traditionalism. Originally, the congregation followed customary rituals such as separate seating and the requirement for men’s head covering, however, the congregation installed an organ for use on holidays and the Sabbath</w:t>
      </w:r>
      <w:r w:rsidR="009C63A5">
        <w:rPr>
          <w:rFonts w:ascii="Garamond" w:hAnsi="Garamond" w:cs="Times New Roman"/>
          <w:sz w:val="24"/>
          <w:szCs w:val="24"/>
        </w:rPr>
        <w:t>, which broke with the Orthodox practice of playing music on the Sabbath and holy days</w:t>
      </w:r>
      <w:r w:rsidRPr="000D1F23">
        <w:rPr>
          <w:rFonts w:ascii="Garamond" w:hAnsi="Garamond" w:cs="Times New Roman"/>
          <w:sz w:val="24"/>
          <w:szCs w:val="24"/>
        </w:rPr>
        <w:t xml:space="preserve">. By 1855, when Rabbi Einhorn arrived, Har Sinai was totally dedicated to Reform Theology. </w:t>
      </w:r>
    </w:p>
    <w:p w14:paraId="3A798D95" w14:textId="0320C7FD" w:rsidR="006948C4" w:rsidRPr="000D1F23" w:rsidRDefault="006948C4"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Rabbi Einhorn, </w:t>
      </w:r>
      <w:r w:rsidR="00655472" w:rsidRPr="000D1F23">
        <w:rPr>
          <w:rFonts w:ascii="Garamond" w:hAnsi="Garamond" w:cs="Times New Roman"/>
          <w:sz w:val="24"/>
          <w:szCs w:val="24"/>
        </w:rPr>
        <w:t xml:space="preserve">a </w:t>
      </w:r>
      <w:r w:rsidR="00325AB7" w:rsidRPr="000D1F23">
        <w:rPr>
          <w:rFonts w:ascii="Garamond" w:hAnsi="Garamond" w:cs="Times New Roman"/>
          <w:sz w:val="24"/>
          <w:szCs w:val="24"/>
        </w:rPr>
        <w:t>radical</w:t>
      </w:r>
      <w:r w:rsidR="00655472" w:rsidRPr="000D1F23">
        <w:rPr>
          <w:rFonts w:ascii="Garamond" w:hAnsi="Garamond" w:cs="Times New Roman"/>
          <w:sz w:val="24"/>
          <w:szCs w:val="24"/>
        </w:rPr>
        <w:t xml:space="preserve"> Reform rabbi in German</w:t>
      </w:r>
      <w:r w:rsidR="00325AB7" w:rsidRPr="000D1F23">
        <w:rPr>
          <w:rFonts w:ascii="Garamond" w:hAnsi="Garamond" w:cs="Times New Roman"/>
          <w:sz w:val="24"/>
          <w:szCs w:val="24"/>
        </w:rPr>
        <w:t>y</w:t>
      </w:r>
      <w:r w:rsidR="00655472" w:rsidRPr="000D1F23">
        <w:rPr>
          <w:rFonts w:ascii="Garamond" w:hAnsi="Garamond" w:cs="Times New Roman"/>
          <w:sz w:val="24"/>
          <w:szCs w:val="24"/>
        </w:rPr>
        <w:t xml:space="preserve">, believed that </w:t>
      </w:r>
      <w:r w:rsidRPr="000D1F23">
        <w:rPr>
          <w:rFonts w:ascii="Garamond" w:hAnsi="Garamond" w:cs="Times New Roman"/>
          <w:sz w:val="24"/>
          <w:szCs w:val="24"/>
        </w:rPr>
        <w:t>German culture was of the utmost importance.</w:t>
      </w:r>
      <w:r w:rsidR="00655472" w:rsidRPr="000D1F23">
        <w:rPr>
          <w:rFonts w:ascii="Garamond" w:hAnsi="Garamond" w:cs="Times New Roman"/>
          <w:sz w:val="24"/>
          <w:szCs w:val="24"/>
        </w:rPr>
        <w:t xml:space="preserve"> He firmly believed that German Jews needed to retain the German language and culture in America. As such</w:t>
      </w:r>
      <w:r w:rsidR="009C63A5">
        <w:rPr>
          <w:rFonts w:ascii="Garamond" w:hAnsi="Garamond" w:cs="Times New Roman"/>
          <w:sz w:val="24"/>
          <w:szCs w:val="24"/>
        </w:rPr>
        <w:t>, he</w:t>
      </w:r>
      <w:r w:rsidR="00655472" w:rsidRPr="000D1F23">
        <w:rPr>
          <w:rFonts w:ascii="Garamond" w:hAnsi="Garamond" w:cs="Times New Roman"/>
          <w:sz w:val="24"/>
          <w:szCs w:val="24"/>
        </w:rPr>
        <w:t xml:space="preserve"> preached in German, fearing that Reform would disappear with fading German culture. </w:t>
      </w:r>
      <w:r w:rsidR="00C46356" w:rsidRPr="000D1F23">
        <w:rPr>
          <w:rFonts w:ascii="Garamond" w:hAnsi="Garamond" w:cs="Times New Roman"/>
          <w:sz w:val="24"/>
          <w:szCs w:val="24"/>
        </w:rPr>
        <w:t>Although he held onto his European essence, Einhorn was one of the great influences on American Jewish Reform.</w:t>
      </w:r>
      <w:r w:rsidR="00745991" w:rsidRPr="000D1F23">
        <w:rPr>
          <w:rFonts w:ascii="Garamond" w:hAnsi="Garamond" w:cs="Times New Roman"/>
          <w:sz w:val="24"/>
          <w:szCs w:val="24"/>
          <w:vertAlign w:val="superscript"/>
        </w:rPr>
        <w:t>92</w:t>
      </w:r>
      <w:r w:rsidR="00B64998" w:rsidRPr="000D1F23">
        <w:rPr>
          <w:rFonts w:ascii="Garamond" w:hAnsi="Garamond" w:cs="Times New Roman"/>
          <w:sz w:val="24"/>
          <w:szCs w:val="24"/>
          <w:vertAlign w:val="superscript"/>
        </w:rPr>
        <w:t xml:space="preserve"> </w:t>
      </w:r>
      <w:r w:rsidR="00B64998" w:rsidRPr="000D1F23">
        <w:rPr>
          <w:rFonts w:ascii="Garamond" w:hAnsi="Garamond" w:cs="Times New Roman"/>
          <w:sz w:val="24"/>
          <w:szCs w:val="24"/>
        </w:rPr>
        <w:t>Einhorn would not only</w:t>
      </w:r>
      <w:r w:rsidR="009C63A5">
        <w:rPr>
          <w:rFonts w:ascii="Garamond" w:hAnsi="Garamond" w:cs="Times New Roman"/>
          <w:sz w:val="24"/>
          <w:szCs w:val="24"/>
        </w:rPr>
        <w:t xml:space="preserve"> have an</w:t>
      </w:r>
      <w:r w:rsidR="00B64998" w:rsidRPr="000D1F23">
        <w:rPr>
          <w:rFonts w:ascii="Garamond" w:hAnsi="Garamond" w:cs="Times New Roman"/>
          <w:sz w:val="24"/>
          <w:szCs w:val="24"/>
        </w:rPr>
        <w:t xml:space="preserve"> impact </w:t>
      </w:r>
      <w:r w:rsidR="009C63A5">
        <w:rPr>
          <w:rFonts w:ascii="Garamond" w:hAnsi="Garamond" w:cs="Times New Roman"/>
          <w:sz w:val="24"/>
          <w:szCs w:val="24"/>
        </w:rPr>
        <w:t xml:space="preserve">on </w:t>
      </w:r>
      <w:r w:rsidR="00B64998" w:rsidRPr="000D1F23">
        <w:rPr>
          <w:rFonts w:ascii="Garamond" w:hAnsi="Garamond" w:cs="Times New Roman"/>
          <w:sz w:val="24"/>
          <w:szCs w:val="24"/>
        </w:rPr>
        <w:t>the German Jewish community of Baltimore, but h</w:t>
      </w:r>
      <w:r w:rsidR="001910A8" w:rsidRPr="000D1F23">
        <w:rPr>
          <w:rFonts w:ascii="Garamond" w:hAnsi="Garamond" w:cs="Times New Roman"/>
          <w:sz w:val="24"/>
          <w:szCs w:val="24"/>
        </w:rPr>
        <w:t>is</w:t>
      </w:r>
      <w:r w:rsidR="00B64998" w:rsidRPr="000D1F23">
        <w:rPr>
          <w:rFonts w:ascii="Garamond" w:hAnsi="Garamond" w:cs="Times New Roman"/>
          <w:sz w:val="24"/>
          <w:szCs w:val="24"/>
        </w:rPr>
        <w:t xml:space="preserve"> </w:t>
      </w:r>
      <w:r w:rsidR="001910A8" w:rsidRPr="000D1F23">
        <w:rPr>
          <w:rFonts w:ascii="Garamond" w:hAnsi="Garamond" w:cs="Times New Roman"/>
          <w:sz w:val="24"/>
          <w:szCs w:val="24"/>
        </w:rPr>
        <w:t xml:space="preserve">ideology would  </w:t>
      </w:r>
      <w:r w:rsidR="009C63A5">
        <w:rPr>
          <w:rFonts w:ascii="Garamond" w:hAnsi="Garamond" w:cs="Times New Roman"/>
          <w:sz w:val="24"/>
          <w:szCs w:val="24"/>
        </w:rPr>
        <w:t>affec</w:t>
      </w:r>
      <w:r w:rsidR="001910A8" w:rsidRPr="000D1F23">
        <w:rPr>
          <w:rFonts w:ascii="Garamond" w:hAnsi="Garamond" w:cs="Times New Roman"/>
          <w:sz w:val="24"/>
          <w:szCs w:val="24"/>
        </w:rPr>
        <w:t>t the direction of Reform Judaism for decades to come.</w:t>
      </w:r>
    </w:p>
    <w:p w14:paraId="2A90FF77" w14:textId="5ACB4499" w:rsidR="00C46356" w:rsidRPr="000D1F23" w:rsidRDefault="00B64998"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Einhorn turned the concept of exile into one of redemption in his new philosophy. He believed that the Jewish people were not punished with exile, as asserted in historic texts, but that they were given the opportunity to perform service for the world. </w:t>
      </w:r>
      <w:r w:rsidR="00C46356" w:rsidRPr="000D1F23">
        <w:rPr>
          <w:rFonts w:ascii="Garamond" w:hAnsi="Garamond" w:cs="Times New Roman"/>
          <w:sz w:val="24"/>
          <w:szCs w:val="24"/>
        </w:rPr>
        <w:t>His contention was that</w:t>
      </w:r>
      <w:r w:rsidRPr="000D1F23">
        <w:rPr>
          <w:rFonts w:ascii="Garamond" w:hAnsi="Garamond" w:cs="Times New Roman"/>
          <w:sz w:val="24"/>
          <w:szCs w:val="24"/>
        </w:rPr>
        <w:t xml:space="preserve"> </w:t>
      </w:r>
      <w:r w:rsidR="00C46356" w:rsidRPr="000D1F23">
        <w:rPr>
          <w:rFonts w:ascii="Garamond" w:hAnsi="Garamond" w:cs="Times New Roman"/>
          <w:sz w:val="24"/>
          <w:szCs w:val="24"/>
        </w:rPr>
        <w:t>the Mosaic laws trained the Jewish people to be priest-people for the world, to teach mankind through their actions. He believed that ancient laws were no longer relevant as laws, but they were living doctrines that could be molded to modern life.</w:t>
      </w:r>
      <w:r w:rsidR="00C46356" w:rsidRPr="000D1F23">
        <w:rPr>
          <w:rFonts w:ascii="Garamond" w:hAnsi="Garamond" w:cs="Times New Roman"/>
          <w:sz w:val="24"/>
          <w:szCs w:val="24"/>
          <w:vertAlign w:val="superscript"/>
        </w:rPr>
        <w:t>9</w:t>
      </w:r>
      <w:r w:rsidR="00745991" w:rsidRPr="000D1F23">
        <w:rPr>
          <w:rFonts w:ascii="Garamond" w:hAnsi="Garamond" w:cs="Times New Roman"/>
          <w:sz w:val="24"/>
          <w:szCs w:val="24"/>
          <w:vertAlign w:val="superscript"/>
        </w:rPr>
        <w:t>3</w:t>
      </w:r>
    </w:p>
    <w:p w14:paraId="75FA5B36" w14:textId="1BA4DB5A" w:rsidR="008915D9" w:rsidRPr="000D1F23" w:rsidRDefault="008915D9"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 </w:t>
      </w:r>
      <w:r w:rsidR="006776F5" w:rsidRPr="000D1F23">
        <w:rPr>
          <w:rFonts w:ascii="Garamond" w:hAnsi="Garamond" w:cs="Times New Roman"/>
          <w:sz w:val="24"/>
          <w:szCs w:val="24"/>
        </w:rPr>
        <w:t xml:space="preserve"> </w:t>
      </w:r>
      <w:r w:rsidRPr="000D1F23">
        <w:rPr>
          <w:rFonts w:ascii="Garamond" w:hAnsi="Garamond" w:cs="Times New Roman"/>
          <w:sz w:val="24"/>
          <w:szCs w:val="24"/>
        </w:rPr>
        <w:t>Isaac Meyer Wise</w:t>
      </w:r>
      <w:r w:rsidR="00871A2E" w:rsidRPr="000D1F23">
        <w:rPr>
          <w:rFonts w:ascii="Garamond" w:hAnsi="Garamond" w:cs="Times New Roman"/>
          <w:sz w:val="24"/>
          <w:szCs w:val="24"/>
        </w:rPr>
        <w:t xml:space="preserve"> emigrated from Germany in 1846, and took his first American pulpit in Albany. He began agitating for reform soon after his arrival, implementing family seating rather than traditional separate men’s and women’s sections, and went as far as counting women in a minyan, the traditional quorum of men needed for a prayer service. By 1850 he </w:t>
      </w:r>
      <w:r w:rsidR="009C63A5">
        <w:rPr>
          <w:rFonts w:ascii="Garamond" w:hAnsi="Garamond" w:cs="Times New Roman"/>
          <w:sz w:val="24"/>
          <w:szCs w:val="24"/>
        </w:rPr>
        <w:t xml:space="preserve">had </w:t>
      </w:r>
      <w:r w:rsidR="00871A2E" w:rsidRPr="000D1F23">
        <w:rPr>
          <w:rFonts w:ascii="Garamond" w:hAnsi="Garamond" w:cs="Times New Roman"/>
          <w:sz w:val="24"/>
          <w:szCs w:val="24"/>
        </w:rPr>
        <w:t>created an irreparable rift in the Albany community, so he and his supporters withdrew and started another congregation, with whom he stayed until 1854</w:t>
      </w:r>
      <w:r w:rsidR="00056122" w:rsidRPr="000D1F23">
        <w:rPr>
          <w:rFonts w:ascii="Garamond" w:hAnsi="Garamond" w:cs="Times New Roman"/>
          <w:sz w:val="24"/>
          <w:szCs w:val="24"/>
        </w:rPr>
        <w:t>.</w:t>
      </w:r>
    </w:p>
    <w:p w14:paraId="4EFB8EDD" w14:textId="4E7476C0" w:rsidR="00056122" w:rsidRPr="000D1F23" w:rsidRDefault="007579E8"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His teachings were similar to Einhorn’s, sharing the ideology of Jews enlightening the </w:t>
      </w:r>
      <w:r w:rsidR="00056122" w:rsidRPr="000D1F23">
        <w:rPr>
          <w:rFonts w:ascii="Garamond" w:hAnsi="Garamond" w:cs="Times New Roman"/>
          <w:sz w:val="24"/>
          <w:szCs w:val="24"/>
        </w:rPr>
        <w:t>w</w:t>
      </w:r>
      <w:r w:rsidRPr="000D1F23">
        <w:rPr>
          <w:rFonts w:ascii="Garamond" w:hAnsi="Garamond" w:cs="Times New Roman"/>
          <w:sz w:val="24"/>
          <w:szCs w:val="24"/>
        </w:rPr>
        <w:t xml:space="preserve">orld. What separated him from Einhorn is how he viewed America and the opportunities open to Jewish people. Unlike Einhorn, he embraced Americanization. </w:t>
      </w:r>
      <w:r w:rsidR="009C63A5">
        <w:rPr>
          <w:rFonts w:ascii="Garamond" w:hAnsi="Garamond" w:cs="Times New Roman"/>
          <w:sz w:val="24"/>
          <w:szCs w:val="24"/>
        </w:rPr>
        <w:t>In</w:t>
      </w:r>
      <w:r w:rsidRPr="000D1F23">
        <w:rPr>
          <w:rFonts w:ascii="Garamond" w:hAnsi="Garamond" w:cs="Times New Roman"/>
          <w:sz w:val="24"/>
          <w:szCs w:val="24"/>
        </w:rPr>
        <w:t xml:space="preserve"> 1854 he was elected the rabbi of Bene Yeshurun in Cincinnati, Ohio and held that position for the rest of his life (d. </w:t>
      </w:r>
      <w:r w:rsidR="00314C15" w:rsidRPr="000D1F23">
        <w:rPr>
          <w:rFonts w:ascii="Garamond" w:hAnsi="Garamond" w:cs="Times New Roman"/>
          <w:sz w:val="24"/>
          <w:szCs w:val="24"/>
        </w:rPr>
        <w:t>1900).</w:t>
      </w:r>
      <w:r w:rsidR="00056122" w:rsidRPr="000D1F23">
        <w:rPr>
          <w:rFonts w:ascii="Garamond" w:hAnsi="Garamond" w:cs="Times New Roman"/>
          <w:sz w:val="24"/>
          <w:szCs w:val="24"/>
        </w:rPr>
        <w:t xml:space="preserve"> </w:t>
      </w:r>
      <w:r w:rsidR="00314C15" w:rsidRPr="000D1F23">
        <w:rPr>
          <w:rFonts w:ascii="Garamond" w:hAnsi="Garamond" w:cs="Times New Roman"/>
          <w:sz w:val="24"/>
          <w:szCs w:val="24"/>
        </w:rPr>
        <w:t xml:space="preserve"> </w:t>
      </w:r>
      <w:r w:rsidR="00056122" w:rsidRPr="000D1F23">
        <w:rPr>
          <w:rFonts w:ascii="Garamond" w:hAnsi="Garamond" w:cs="Times New Roman"/>
          <w:sz w:val="24"/>
          <w:szCs w:val="24"/>
        </w:rPr>
        <w:t xml:space="preserve">By the time Wise arrived in Cincinnati his goals were clear. He firmly believed that American Jews lacked unity and leadership and everything he did from that point onward was geared toward establishing a unified American Jewry. </w:t>
      </w:r>
    </w:p>
    <w:p w14:paraId="150585EE" w14:textId="7EB73EAE" w:rsidR="0072055B" w:rsidRPr="000D1F23" w:rsidRDefault="009C63A5" w:rsidP="00866529">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Upon arriving in America, Wise</w:t>
      </w:r>
      <w:r w:rsidR="00056122" w:rsidRPr="000D1F23">
        <w:rPr>
          <w:rFonts w:ascii="Garamond" w:hAnsi="Garamond" w:cs="Times New Roman"/>
          <w:sz w:val="24"/>
          <w:szCs w:val="24"/>
        </w:rPr>
        <w:t xml:space="preserve"> discovered that </w:t>
      </w:r>
      <w:r w:rsidR="00AF1B1A" w:rsidRPr="000D1F23">
        <w:rPr>
          <w:rFonts w:ascii="Garamond" w:hAnsi="Garamond" w:cs="Times New Roman"/>
          <w:sz w:val="24"/>
          <w:szCs w:val="24"/>
        </w:rPr>
        <w:t xml:space="preserve">German-American Jews had little interest in religion and minimal knowledge of Hebrew or the practice of the religion. Reformers, like Wise and Einhorn, believed that changes from Orthodoxy would bring marginalized Jews back rather than pushing them further away. These pioneer rabbinic leaders saw themselves </w:t>
      </w:r>
      <w:r w:rsidR="00495909" w:rsidRPr="000D1F23">
        <w:rPr>
          <w:rFonts w:ascii="Garamond" w:hAnsi="Garamond" w:cs="Times New Roman"/>
          <w:sz w:val="24"/>
          <w:szCs w:val="24"/>
        </w:rPr>
        <w:t>as rescuers of the faith rather than as apostates.</w:t>
      </w:r>
      <w:r w:rsidR="00495909" w:rsidRPr="000D1F23">
        <w:rPr>
          <w:rFonts w:ascii="Garamond" w:hAnsi="Garamond" w:cs="Times New Roman"/>
          <w:sz w:val="24"/>
          <w:szCs w:val="24"/>
          <w:vertAlign w:val="superscript"/>
        </w:rPr>
        <w:t>9</w:t>
      </w:r>
      <w:r w:rsidR="00745991" w:rsidRPr="000D1F23">
        <w:rPr>
          <w:rFonts w:ascii="Garamond" w:hAnsi="Garamond" w:cs="Times New Roman"/>
          <w:sz w:val="24"/>
          <w:szCs w:val="24"/>
          <w:vertAlign w:val="superscript"/>
        </w:rPr>
        <w:t>4</w:t>
      </w:r>
    </w:p>
    <w:p w14:paraId="68B69455" w14:textId="58810E84" w:rsidR="00314C15" w:rsidRPr="000D1F23" w:rsidRDefault="00314C15"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Rabbi Wise had such a tremendous impact on American Judaism because he was the first to recognize that </w:t>
      </w:r>
      <w:r w:rsidR="00372A1F" w:rsidRPr="000D1F23">
        <w:rPr>
          <w:rFonts w:ascii="Garamond" w:hAnsi="Garamond" w:cs="Times New Roman"/>
          <w:sz w:val="24"/>
          <w:szCs w:val="24"/>
        </w:rPr>
        <w:t xml:space="preserve">there was no organized Judaism in America, and </w:t>
      </w:r>
      <w:r w:rsidR="00174025" w:rsidRPr="000D1F23">
        <w:rPr>
          <w:rFonts w:ascii="Garamond" w:hAnsi="Garamond" w:cs="Times New Roman"/>
          <w:sz w:val="24"/>
          <w:szCs w:val="24"/>
        </w:rPr>
        <w:t>s</w:t>
      </w:r>
      <w:r w:rsidR="00372A1F" w:rsidRPr="000D1F23">
        <w:rPr>
          <w:rFonts w:ascii="Garamond" w:hAnsi="Garamond" w:cs="Times New Roman"/>
          <w:sz w:val="24"/>
          <w:szCs w:val="24"/>
        </w:rPr>
        <w:t xml:space="preserve">trove to unite it. His efforts were methodical and patient. He firmly believed in the use of the English language as well as believing that Judaism’s greatest home was in America. In Wise’s belief system, </w:t>
      </w:r>
      <w:r w:rsidR="0076177A" w:rsidRPr="000D1F23">
        <w:rPr>
          <w:rFonts w:ascii="Garamond" w:hAnsi="Garamond" w:cs="Times New Roman"/>
          <w:sz w:val="24"/>
          <w:szCs w:val="24"/>
        </w:rPr>
        <w:t>the future of religion i</w:t>
      </w:r>
      <w:r w:rsidR="00056122" w:rsidRPr="000D1F23">
        <w:rPr>
          <w:rFonts w:ascii="Garamond" w:hAnsi="Garamond" w:cs="Times New Roman"/>
          <w:sz w:val="24"/>
          <w:szCs w:val="24"/>
        </w:rPr>
        <w:t>n</w:t>
      </w:r>
      <w:r w:rsidR="0076177A" w:rsidRPr="000D1F23">
        <w:rPr>
          <w:rFonts w:ascii="Garamond" w:hAnsi="Garamond" w:cs="Times New Roman"/>
          <w:sz w:val="24"/>
          <w:szCs w:val="24"/>
        </w:rPr>
        <w:t xml:space="preserve"> America was that some form of Reform Judaism would be accepted by everyone. This notion was based on his writings concerning the derivation of Christianity from Judaism.</w:t>
      </w:r>
      <w:r w:rsidR="0076177A" w:rsidRPr="000D1F23">
        <w:rPr>
          <w:rFonts w:ascii="Garamond" w:hAnsi="Garamond" w:cs="Times New Roman"/>
          <w:sz w:val="24"/>
          <w:szCs w:val="24"/>
          <w:vertAlign w:val="superscript"/>
        </w:rPr>
        <w:t>9</w:t>
      </w:r>
      <w:r w:rsidR="00745991" w:rsidRPr="000D1F23">
        <w:rPr>
          <w:rFonts w:ascii="Garamond" w:hAnsi="Garamond" w:cs="Times New Roman"/>
          <w:sz w:val="24"/>
          <w:szCs w:val="24"/>
          <w:vertAlign w:val="superscript"/>
        </w:rPr>
        <w:t>5</w:t>
      </w:r>
    </w:p>
    <w:p w14:paraId="6BDDBE91" w14:textId="0F7FB0D2" w:rsidR="00AF1B1A" w:rsidRPr="000D1F23" w:rsidRDefault="0076177A"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This being said, Wise was extremely practical and patient in his goal to strengthen and unify American Judaism.</w:t>
      </w:r>
      <w:r w:rsidR="00F25559" w:rsidRPr="000D1F23">
        <w:rPr>
          <w:rFonts w:ascii="Garamond" w:hAnsi="Garamond" w:cs="Times New Roman"/>
          <w:sz w:val="24"/>
          <w:szCs w:val="24"/>
        </w:rPr>
        <w:t xml:space="preserve"> </w:t>
      </w:r>
      <w:r w:rsidR="00056122" w:rsidRPr="000D1F23">
        <w:rPr>
          <w:rFonts w:ascii="Garamond" w:hAnsi="Garamond" w:cs="Times New Roman"/>
          <w:sz w:val="24"/>
          <w:szCs w:val="24"/>
        </w:rPr>
        <w:t>In 1854, t</w:t>
      </w:r>
      <w:r w:rsidRPr="000D1F23">
        <w:rPr>
          <w:rFonts w:ascii="Garamond" w:hAnsi="Garamond" w:cs="Times New Roman"/>
          <w:sz w:val="24"/>
          <w:szCs w:val="24"/>
        </w:rPr>
        <w:t xml:space="preserve">he year he arrived in Cincinnati, he founded a national Jewish newspaper, </w:t>
      </w:r>
      <w:r w:rsidRPr="000D1F23">
        <w:rPr>
          <w:rFonts w:ascii="Garamond" w:hAnsi="Garamond" w:cs="Times New Roman"/>
          <w:i/>
          <w:sz w:val="24"/>
          <w:szCs w:val="24"/>
        </w:rPr>
        <w:t>The Israelite</w:t>
      </w:r>
      <w:r w:rsidRPr="000D1F23">
        <w:rPr>
          <w:rFonts w:ascii="Garamond" w:hAnsi="Garamond" w:cs="Times New Roman"/>
          <w:sz w:val="24"/>
          <w:szCs w:val="24"/>
        </w:rPr>
        <w:t xml:space="preserve">, which was published in English. </w:t>
      </w:r>
      <w:r w:rsidR="00461FBA" w:rsidRPr="000D1F23">
        <w:rPr>
          <w:rFonts w:ascii="Garamond" w:hAnsi="Garamond" w:cs="Times New Roman"/>
          <w:sz w:val="24"/>
          <w:szCs w:val="24"/>
        </w:rPr>
        <w:t xml:space="preserve">In 1876, this was reorganized as </w:t>
      </w:r>
      <w:r w:rsidR="00461FBA" w:rsidRPr="000D1F23">
        <w:rPr>
          <w:rFonts w:ascii="Garamond" w:hAnsi="Garamond" w:cs="Times New Roman"/>
          <w:i/>
          <w:sz w:val="24"/>
          <w:szCs w:val="24"/>
        </w:rPr>
        <w:t>The American Israelite</w:t>
      </w:r>
      <w:r w:rsidR="00461FBA" w:rsidRPr="000D1F23">
        <w:rPr>
          <w:rFonts w:ascii="Garamond" w:hAnsi="Garamond" w:cs="Times New Roman"/>
          <w:sz w:val="24"/>
          <w:szCs w:val="24"/>
        </w:rPr>
        <w:t xml:space="preserve">. </w:t>
      </w:r>
      <w:r w:rsidRPr="000D1F23">
        <w:rPr>
          <w:rFonts w:ascii="Garamond" w:hAnsi="Garamond" w:cs="Times New Roman"/>
          <w:sz w:val="24"/>
          <w:szCs w:val="24"/>
        </w:rPr>
        <w:t xml:space="preserve">The following year he </w:t>
      </w:r>
      <w:r w:rsidR="009C63A5">
        <w:rPr>
          <w:rFonts w:ascii="Garamond" w:hAnsi="Garamond" w:cs="Times New Roman"/>
          <w:sz w:val="24"/>
          <w:szCs w:val="24"/>
        </w:rPr>
        <w:t xml:space="preserve">started </w:t>
      </w:r>
      <w:r w:rsidRPr="000D1F23">
        <w:rPr>
          <w:rFonts w:ascii="Garamond" w:hAnsi="Garamond" w:cs="Times New Roman"/>
          <w:sz w:val="24"/>
          <w:szCs w:val="24"/>
        </w:rPr>
        <w:t>publish</w:t>
      </w:r>
      <w:r w:rsidR="009C63A5">
        <w:rPr>
          <w:rFonts w:ascii="Garamond" w:hAnsi="Garamond" w:cs="Times New Roman"/>
          <w:sz w:val="24"/>
          <w:szCs w:val="24"/>
        </w:rPr>
        <w:t>ing</w:t>
      </w:r>
      <w:r w:rsidRPr="000D1F23">
        <w:rPr>
          <w:rFonts w:ascii="Garamond" w:hAnsi="Garamond" w:cs="Times New Roman"/>
          <w:sz w:val="24"/>
          <w:szCs w:val="24"/>
        </w:rPr>
        <w:t xml:space="preserve"> a German newspaper, </w:t>
      </w:r>
      <w:r w:rsidRPr="000D1F23">
        <w:rPr>
          <w:rFonts w:ascii="Garamond" w:hAnsi="Garamond" w:cs="Times New Roman"/>
          <w:i/>
          <w:sz w:val="24"/>
          <w:szCs w:val="24"/>
        </w:rPr>
        <w:t>Deborah</w:t>
      </w:r>
      <w:r w:rsidRPr="000D1F23">
        <w:rPr>
          <w:rFonts w:ascii="Garamond" w:hAnsi="Garamond" w:cs="Times New Roman"/>
          <w:sz w:val="24"/>
          <w:szCs w:val="24"/>
        </w:rPr>
        <w:t>.</w:t>
      </w:r>
      <w:r w:rsidRPr="000D1F23">
        <w:rPr>
          <w:rFonts w:ascii="Garamond" w:hAnsi="Garamond" w:cs="Times New Roman"/>
          <w:sz w:val="24"/>
          <w:szCs w:val="24"/>
          <w:vertAlign w:val="superscript"/>
        </w:rPr>
        <w:t>9</w:t>
      </w:r>
      <w:r w:rsidR="00745991" w:rsidRPr="000D1F23">
        <w:rPr>
          <w:rFonts w:ascii="Garamond" w:hAnsi="Garamond" w:cs="Times New Roman"/>
          <w:sz w:val="24"/>
          <w:szCs w:val="24"/>
          <w:vertAlign w:val="superscript"/>
        </w:rPr>
        <w:t>6</w:t>
      </w:r>
      <w:r w:rsidR="00174025" w:rsidRPr="000D1F23">
        <w:rPr>
          <w:rFonts w:ascii="Garamond" w:hAnsi="Garamond" w:cs="Times New Roman"/>
          <w:sz w:val="24"/>
          <w:szCs w:val="24"/>
          <w:vertAlign w:val="superscript"/>
        </w:rPr>
        <w:t xml:space="preserve"> </w:t>
      </w:r>
      <w:r w:rsidR="00F25559" w:rsidRPr="000D1F23">
        <w:rPr>
          <w:rFonts w:ascii="Garamond" w:hAnsi="Garamond" w:cs="Times New Roman"/>
          <w:sz w:val="24"/>
          <w:szCs w:val="24"/>
        </w:rPr>
        <w:t>Other innovations introduced by Wise were, sermons in the English, a mixed choir, and confirmation</w:t>
      </w:r>
      <w:r w:rsidR="00461FBA" w:rsidRPr="000D1F23">
        <w:rPr>
          <w:rFonts w:ascii="Garamond" w:hAnsi="Garamond" w:cs="Times New Roman"/>
          <w:sz w:val="24"/>
          <w:szCs w:val="24"/>
        </w:rPr>
        <w:t xml:space="preserve"> rather than Bar Mitzvah (the traditional coming of age ceremony</w:t>
      </w:r>
      <w:r w:rsidR="009C63A5">
        <w:rPr>
          <w:rFonts w:ascii="Garamond" w:hAnsi="Garamond" w:cs="Times New Roman"/>
          <w:sz w:val="24"/>
          <w:szCs w:val="24"/>
        </w:rPr>
        <w:t>)</w:t>
      </w:r>
      <w:r w:rsidR="00F25559" w:rsidRPr="000D1F23">
        <w:rPr>
          <w:rFonts w:ascii="Garamond" w:hAnsi="Garamond" w:cs="Times New Roman"/>
          <w:sz w:val="24"/>
          <w:szCs w:val="24"/>
        </w:rPr>
        <w:t>.</w:t>
      </w:r>
    </w:p>
    <w:p w14:paraId="74B6EE02" w14:textId="48BBD13B" w:rsidR="0076177A" w:rsidRPr="000D1F23" w:rsidRDefault="008369C9"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In addition</w:t>
      </w:r>
      <w:r w:rsidR="009C63A5">
        <w:rPr>
          <w:rFonts w:ascii="Garamond" w:hAnsi="Garamond" w:cs="Times New Roman"/>
          <w:sz w:val="24"/>
          <w:szCs w:val="24"/>
        </w:rPr>
        <w:t>,</w:t>
      </w:r>
      <w:r w:rsidRPr="000D1F23">
        <w:rPr>
          <w:rFonts w:ascii="Garamond" w:hAnsi="Garamond" w:cs="Times New Roman"/>
          <w:sz w:val="24"/>
          <w:szCs w:val="24"/>
        </w:rPr>
        <w:t xml:space="preserve"> he created an umbrella group for Reform minded synagogues, </w:t>
      </w:r>
      <w:r w:rsidR="00461FBA" w:rsidRPr="000D1F23">
        <w:rPr>
          <w:rFonts w:ascii="Garamond" w:hAnsi="Garamond" w:cs="Times New Roman"/>
          <w:sz w:val="24"/>
          <w:szCs w:val="24"/>
        </w:rPr>
        <w:t xml:space="preserve">the </w:t>
      </w:r>
      <w:r w:rsidRPr="000D1F23">
        <w:rPr>
          <w:rFonts w:ascii="Garamond" w:hAnsi="Garamond" w:cs="Times New Roman"/>
          <w:sz w:val="24"/>
          <w:szCs w:val="24"/>
        </w:rPr>
        <w:t>Union of American Hebrew Congregations</w:t>
      </w:r>
      <w:r w:rsidR="009C63A5">
        <w:rPr>
          <w:rFonts w:ascii="Garamond" w:hAnsi="Garamond" w:cs="Times New Roman"/>
          <w:sz w:val="24"/>
          <w:szCs w:val="24"/>
        </w:rPr>
        <w:t xml:space="preserve">, </w:t>
      </w:r>
      <w:r w:rsidR="00CD708A" w:rsidRPr="000D1F23">
        <w:rPr>
          <w:rFonts w:ascii="Garamond" w:hAnsi="Garamond" w:cs="Times New Roman"/>
          <w:sz w:val="24"/>
          <w:szCs w:val="24"/>
        </w:rPr>
        <w:t>in 1873. He spent a great deal of time visiting communities, founding new congregations that would join the ranks of membership in the Union.</w:t>
      </w:r>
      <w:r w:rsidR="00AF1B1A" w:rsidRPr="000D1F23">
        <w:rPr>
          <w:rFonts w:ascii="Garamond" w:hAnsi="Garamond" w:cs="Times New Roman"/>
          <w:sz w:val="24"/>
          <w:szCs w:val="24"/>
        </w:rPr>
        <w:t xml:space="preserve"> </w:t>
      </w:r>
      <w:r w:rsidR="00461FBA" w:rsidRPr="000D1F23">
        <w:rPr>
          <w:rFonts w:ascii="Garamond" w:hAnsi="Garamond" w:cs="Times New Roman"/>
          <w:sz w:val="24"/>
          <w:szCs w:val="24"/>
        </w:rPr>
        <w:t xml:space="preserve">In a biographical essay about Rabbi Wise, Cyrus Adler says: </w:t>
      </w:r>
      <w:r w:rsidR="00F25559" w:rsidRPr="000D1F23">
        <w:rPr>
          <w:rFonts w:ascii="Garamond" w:hAnsi="Garamond" w:cs="Times New Roman"/>
          <w:sz w:val="24"/>
          <w:szCs w:val="24"/>
        </w:rPr>
        <w:t>“</w:t>
      </w:r>
      <w:r w:rsidR="00CD708A" w:rsidRPr="000D1F23">
        <w:rPr>
          <w:rFonts w:ascii="Garamond" w:hAnsi="Garamond" w:cs="Times New Roman"/>
          <w:sz w:val="24"/>
          <w:szCs w:val="24"/>
        </w:rPr>
        <w:t xml:space="preserve">During his lifetime Isaac M. Wise was regarded as the most prominent Jew of his time in the United States. </w:t>
      </w:r>
      <w:r w:rsidR="00461FBA" w:rsidRPr="000D1F23">
        <w:rPr>
          <w:rFonts w:ascii="Garamond" w:hAnsi="Garamond" w:cs="Times New Roman"/>
          <w:sz w:val="24"/>
          <w:szCs w:val="24"/>
        </w:rPr>
        <w:t>H</w:t>
      </w:r>
      <w:r w:rsidR="00CD708A" w:rsidRPr="000D1F23">
        <w:rPr>
          <w:rFonts w:ascii="Garamond" w:hAnsi="Garamond" w:cs="Times New Roman"/>
          <w:sz w:val="24"/>
          <w:szCs w:val="24"/>
        </w:rPr>
        <w:t>is genius for organization was of a very high order; and he was masterful, rich in resources, and possessed of an inflexible will. More than of any of his contemporaries, it may be said of him that he left the impress of his personality upon the development of Judaism in the United States.”</w:t>
      </w:r>
      <w:r w:rsidR="00CD708A" w:rsidRPr="000D1F23">
        <w:rPr>
          <w:rFonts w:ascii="Garamond" w:hAnsi="Garamond" w:cs="Times New Roman"/>
          <w:sz w:val="24"/>
          <w:szCs w:val="24"/>
          <w:vertAlign w:val="superscript"/>
        </w:rPr>
        <w:t>9</w:t>
      </w:r>
      <w:r w:rsidR="00745991" w:rsidRPr="000D1F23">
        <w:rPr>
          <w:rFonts w:ascii="Garamond" w:hAnsi="Garamond" w:cs="Times New Roman"/>
          <w:sz w:val="24"/>
          <w:szCs w:val="24"/>
          <w:vertAlign w:val="superscript"/>
        </w:rPr>
        <w:t>7</w:t>
      </w:r>
    </w:p>
    <w:p w14:paraId="29E48627" w14:textId="7C64CAEF" w:rsidR="008369C9" w:rsidRPr="000D1F23" w:rsidRDefault="008369C9"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Rabbi Wise also recognized that there was no school in America that trained and ordained rabbis</w:t>
      </w:r>
      <w:r w:rsidR="00576B4B" w:rsidRPr="000D1F23">
        <w:rPr>
          <w:rFonts w:ascii="Garamond" w:hAnsi="Garamond" w:cs="Times New Roman"/>
          <w:sz w:val="24"/>
          <w:szCs w:val="24"/>
        </w:rPr>
        <w:t xml:space="preserve"> and stridently wrote and preached about the need for a theological seminary for training rabbis for American pulpits</w:t>
      </w:r>
      <w:r w:rsidRPr="000D1F23">
        <w:rPr>
          <w:rFonts w:ascii="Garamond" w:hAnsi="Garamond" w:cs="Times New Roman"/>
          <w:sz w:val="24"/>
          <w:szCs w:val="24"/>
        </w:rPr>
        <w:t>. All the rabbis in the country at that time had been hired directly from Europe</w:t>
      </w:r>
      <w:r w:rsidR="00576B4B" w:rsidRPr="000D1F23">
        <w:rPr>
          <w:rFonts w:ascii="Garamond" w:hAnsi="Garamond" w:cs="Times New Roman"/>
          <w:sz w:val="24"/>
          <w:szCs w:val="24"/>
        </w:rPr>
        <w:t xml:space="preserve"> and he fully believed that </w:t>
      </w:r>
      <w:r w:rsidR="00F43247" w:rsidRPr="000D1F23">
        <w:rPr>
          <w:rFonts w:ascii="Garamond" w:hAnsi="Garamond" w:cs="Times New Roman"/>
          <w:sz w:val="24"/>
          <w:szCs w:val="24"/>
        </w:rPr>
        <w:t xml:space="preserve">to achieve </w:t>
      </w:r>
      <w:r w:rsidR="00576B4B" w:rsidRPr="000D1F23">
        <w:rPr>
          <w:rFonts w:ascii="Garamond" w:hAnsi="Garamond" w:cs="Times New Roman"/>
          <w:sz w:val="24"/>
          <w:szCs w:val="24"/>
        </w:rPr>
        <w:t>American Judaism</w:t>
      </w:r>
      <w:r w:rsidR="00F43247" w:rsidRPr="000D1F23">
        <w:rPr>
          <w:rFonts w:ascii="Garamond" w:hAnsi="Garamond" w:cs="Times New Roman"/>
          <w:sz w:val="24"/>
          <w:szCs w:val="24"/>
        </w:rPr>
        <w:t xml:space="preserve"> Am</w:t>
      </w:r>
      <w:r w:rsidR="00576B4B" w:rsidRPr="000D1F23">
        <w:rPr>
          <w:rFonts w:ascii="Garamond" w:hAnsi="Garamond" w:cs="Times New Roman"/>
          <w:sz w:val="24"/>
          <w:szCs w:val="24"/>
        </w:rPr>
        <w:t xml:space="preserve">erican rabbis </w:t>
      </w:r>
      <w:r w:rsidR="00F43247" w:rsidRPr="000D1F23">
        <w:rPr>
          <w:rFonts w:ascii="Garamond" w:hAnsi="Garamond" w:cs="Times New Roman"/>
          <w:sz w:val="24"/>
          <w:szCs w:val="24"/>
        </w:rPr>
        <w:t xml:space="preserve">were needed </w:t>
      </w:r>
      <w:r w:rsidR="00576B4B" w:rsidRPr="000D1F23">
        <w:rPr>
          <w:rFonts w:ascii="Garamond" w:hAnsi="Garamond" w:cs="Times New Roman"/>
          <w:sz w:val="24"/>
          <w:szCs w:val="24"/>
        </w:rPr>
        <w:t>as leaders</w:t>
      </w:r>
      <w:r w:rsidRPr="000D1F23">
        <w:rPr>
          <w:rFonts w:ascii="Garamond" w:hAnsi="Garamond" w:cs="Times New Roman"/>
          <w:sz w:val="24"/>
          <w:szCs w:val="24"/>
        </w:rPr>
        <w:t xml:space="preserve">. </w:t>
      </w:r>
      <w:r w:rsidR="009C63A5">
        <w:rPr>
          <w:rFonts w:ascii="Garamond" w:hAnsi="Garamond" w:cs="Times New Roman"/>
          <w:sz w:val="24"/>
          <w:szCs w:val="24"/>
        </w:rPr>
        <w:t>Wise’s</w:t>
      </w:r>
      <w:r w:rsidR="00F43247" w:rsidRPr="000D1F23">
        <w:rPr>
          <w:rFonts w:ascii="Garamond" w:hAnsi="Garamond" w:cs="Times New Roman"/>
          <w:sz w:val="24"/>
          <w:szCs w:val="24"/>
        </w:rPr>
        <w:t xml:space="preserve"> desire was not just to apply the reforms from Germany to American congregations. He believed that American Jews, many of whom were uneducated and disenfranchised, needed a synagogue life for cultural, spiritual and intellectual development. </w:t>
      </w:r>
      <w:r w:rsidRPr="000D1F23">
        <w:rPr>
          <w:rFonts w:ascii="Garamond" w:hAnsi="Garamond" w:cs="Times New Roman"/>
          <w:sz w:val="24"/>
          <w:szCs w:val="24"/>
        </w:rPr>
        <w:t xml:space="preserve">He founded Hebrew Union College, the first rabbinical seminary in </w:t>
      </w:r>
      <w:r w:rsidR="00576B4B" w:rsidRPr="000D1F23">
        <w:rPr>
          <w:rFonts w:ascii="Garamond" w:hAnsi="Garamond" w:cs="Times New Roman"/>
          <w:sz w:val="24"/>
          <w:szCs w:val="24"/>
        </w:rPr>
        <w:t>America</w:t>
      </w:r>
      <w:r w:rsidR="00C55A4E">
        <w:rPr>
          <w:rFonts w:ascii="Garamond" w:hAnsi="Garamond" w:cs="Times New Roman"/>
          <w:sz w:val="24"/>
          <w:szCs w:val="24"/>
        </w:rPr>
        <w:t>,</w:t>
      </w:r>
      <w:r w:rsidRPr="000D1F23">
        <w:rPr>
          <w:rFonts w:ascii="Garamond" w:hAnsi="Garamond" w:cs="Times New Roman"/>
          <w:sz w:val="24"/>
          <w:szCs w:val="24"/>
        </w:rPr>
        <w:t xml:space="preserve"> </w:t>
      </w:r>
      <w:r w:rsidR="00C55A4E">
        <w:rPr>
          <w:rFonts w:ascii="Garamond" w:hAnsi="Garamond" w:cs="Times New Roman"/>
          <w:sz w:val="24"/>
          <w:szCs w:val="24"/>
        </w:rPr>
        <w:t>which opened in</w:t>
      </w:r>
      <w:r w:rsidR="00576B4B" w:rsidRPr="000D1F23">
        <w:rPr>
          <w:rFonts w:ascii="Garamond" w:hAnsi="Garamond" w:cs="Times New Roman"/>
          <w:sz w:val="24"/>
          <w:szCs w:val="24"/>
        </w:rPr>
        <w:t xml:space="preserve"> 1875, </w:t>
      </w:r>
      <w:r w:rsidR="00C55A4E">
        <w:rPr>
          <w:rFonts w:ascii="Garamond" w:hAnsi="Garamond" w:cs="Times New Roman"/>
          <w:sz w:val="24"/>
          <w:szCs w:val="24"/>
        </w:rPr>
        <w:t>and had ordained</w:t>
      </w:r>
      <w:r w:rsidR="00576B4B" w:rsidRPr="000D1F23">
        <w:rPr>
          <w:rFonts w:ascii="Garamond" w:hAnsi="Garamond" w:cs="Times New Roman"/>
          <w:sz w:val="24"/>
          <w:szCs w:val="24"/>
        </w:rPr>
        <w:t xml:space="preserve"> </w:t>
      </w:r>
      <w:r w:rsidR="00C55A4E">
        <w:rPr>
          <w:rFonts w:ascii="Garamond" w:hAnsi="Garamond" w:cs="Times New Roman"/>
          <w:sz w:val="24"/>
          <w:szCs w:val="24"/>
        </w:rPr>
        <w:t xml:space="preserve">its first </w:t>
      </w:r>
      <w:r w:rsidR="00576B4B" w:rsidRPr="000D1F23">
        <w:rPr>
          <w:rFonts w:ascii="Garamond" w:hAnsi="Garamond" w:cs="Times New Roman"/>
          <w:sz w:val="24"/>
          <w:szCs w:val="24"/>
        </w:rPr>
        <w:t xml:space="preserve">four </w:t>
      </w:r>
      <w:r w:rsidR="00C55A4E">
        <w:rPr>
          <w:rFonts w:ascii="Garamond" w:hAnsi="Garamond" w:cs="Times New Roman"/>
          <w:sz w:val="24"/>
          <w:szCs w:val="24"/>
        </w:rPr>
        <w:t>students</w:t>
      </w:r>
      <w:r w:rsidR="00576B4B" w:rsidRPr="000D1F23">
        <w:rPr>
          <w:rFonts w:ascii="Garamond" w:hAnsi="Garamond" w:cs="Times New Roman"/>
          <w:sz w:val="24"/>
          <w:szCs w:val="24"/>
        </w:rPr>
        <w:t xml:space="preserve"> eight years later.</w:t>
      </w:r>
    </w:p>
    <w:p w14:paraId="5DAD882C" w14:textId="062858E1" w:rsidR="006C4FFD" w:rsidRPr="00D74679" w:rsidRDefault="006C4FFD" w:rsidP="00866529">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 xml:space="preserve">The period when these two men were most active, between 1860 and 1880, was a period in Jewish American History known as German Jewish Domination. At this time there were 225,000 Jews in America, all speaking German. They were a culturally homogeneous community, with a common culture, language, and </w:t>
      </w:r>
      <w:r w:rsidR="00FC146C" w:rsidRPr="000D1F23">
        <w:rPr>
          <w:rFonts w:ascii="Garamond" w:hAnsi="Garamond" w:cs="Times New Roman"/>
          <w:sz w:val="24"/>
          <w:szCs w:val="24"/>
        </w:rPr>
        <w:t>sociological bent. In 1860 there were t</w:t>
      </w:r>
      <w:r w:rsidR="00D74679">
        <w:rPr>
          <w:rFonts w:ascii="Garamond" w:hAnsi="Garamond" w:cs="Times New Roman"/>
          <w:sz w:val="24"/>
          <w:szCs w:val="24"/>
        </w:rPr>
        <w:t>w</w:t>
      </w:r>
      <w:r w:rsidR="00FC146C" w:rsidRPr="000D1F23">
        <w:rPr>
          <w:rFonts w:ascii="Garamond" w:hAnsi="Garamond" w:cs="Times New Roman"/>
          <w:sz w:val="24"/>
          <w:szCs w:val="24"/>
        </w:rPr>
        <w:t>o main centers of Jewish settlement, New York City with 30</w:t>
      </w:r>
      <w:r w:rsidR="00D74679">
        <w:rPr>
          <w:rFonts w:ascii="Garamond" w:hAnsi="Garamond" w:cs="Times New Roman"/>
          <w:sz w:val="24"/>
          <w:szCs w:val="24"/>
        </w:rPr>
        <w:t>,</w:t>
      </w:r>
      <w:r w:rsidR="00FC146C" w:rsidRPr="000D1F23">
        <w:rPr>
          <w:rFonts w:ascii="Garamond" w:hAnsi="Garamond" w:cs="Times New Roman"/>
          <w:sz w:val="24"/>
          <w:szCs w:val="24"/>
        </w:rPr>
        <w:t>000 Jews and Cincinnati, also with 30,000 Jews.</w:t>
      </w:r>
      <w:r w:rsidR="00D74679" w:rsidRPr="008606A3">
        <w:rPr>
          <w:rFonts w:ascii="Garamond" w:hAnsi="Garamond" w:cs="Times New Roman"/>
          <w:sz w:val="24"/>
          <w:szCs w:val="24"/>
          <w:vertAlign w:val="superscript"/>
        </w:rPr>
        <w:t>98</w:t>
      </w:r>
    </w:p>
    <w:p w14:paraId="1F705CC3" w14:textId="3CECDC0A" w:rsidR="00FC146C" w:rsidRPr="000D1F23" w:rsidRDefault="00FC146C"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By 1880, the second wave of Jewish Immigration </w:t>
      </w:r>
      <w:r w:rsidR="00C55A4E">
        <w:rPr>
          <w:rFonts w:ascii="Garamond" w:hAnsi="Garamond" w:cs="Times New Roman"/>
          <w:sz w:val="24"/>
          <w:szCs w:val="24"/>
        </w:rPr>
        <w:t xml:space="preserve">had </w:t>
      </w:r>
      <w:r w:rsidRPr="000D1F23">
        <w:rPr>
          <w:rFonts w:ascii="Garamond" w:hAnsi="Garamond" w:cs="Times New Roman"/>
          <w:sz w:val="24"/>
          <w:szCs w:val="24"/>
        </w:rPr>
        <w:t xml:space="preserve">started, </w:t>
      </w:r>
      <w:r w:rsidR="00C55A4E">
        <w:rPr>
          <w:rFonts w:ascii="Garamond" w:hAnsi="Garamond" w:cs="Times New Roman"/>
          <w:sz w:val="24"/>
          <w:szCs w:val="24"/>
        </w:rPr>
        <w:t xml:space="preserve">ultimately </w:t>
      </w:r>
      <w:r w:rsidRPr="000D1F23">
        <w:rPr>
          <w:rFonts w:ascii="Garamond" w:hAnsi="Garamond" w:cs="Times New Roman"/>
          <w:sz w:val="24"/>
          <w:szCs w:val="24"/>
        </w:rPr>
        <w:t>bringing in thousands of Eastern European Jews, who were Orthodox in their religious observance. This change in the dynamics of Jewish America was one of the factors that differentiated Einhorn and Wise. The other would be position on slavery before and during the Civil War.</w:t>
      </w:r>
    </w:p>
    <w:p w14:paraId="3D05954F" w14:textId="07EADB89" w:rsidR="00FC146C" w:rsidRPr="00D74679" w:rsidRDefault="00FC146C" w:rsidP="00866529">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 xml:space="preserve">Both Einhorn and Wise recognized the challenges presented by the flood of traditional Jews. Wise still believed in a unified American Jewish community, and he made strides to bring all sides to common agreement, whereas Einhorn looked upon the differences as irreconcilable, and worked toward the formation of denominations. </w:t>
      </w:r>
      <w:r w:rsidR="00A65F6B" w:rsidRPr="000D1F23">
        <w:rPr>
          <w:rFonts w:ascii="Garamond" w:hAnsi="Garamond" w:cs="Times New Roman"/>
          <w:sz w:val="24"/>
          <w:szCs w:val="24"/>
        </w:rPr>
        <w:t xml:space="preserve">Both Rabbis wrote prayer books that would further their goals. Rabbi Wise published </w:t>
      </w:r>
      <w:r w:rsidR="00A65F6B" w:rsidRPr="000D1F23">
        <w:rPr>
          <w:rFonts w:ascii="Garamond" w:hAnsi="Garamond" w:cs="Times New Roman"/>
          <w:i/>
          <w:sz w:val="24"/>
          <w:szCs w:val="24"/>
        </w:rPr>
        <w:t>Minhag America</w:t>
      </w:r>
      <w:r w:rsidR="00B149BB" w:rsidRPr="000D1F23">
        <w:rPr>
          <w:rFonts w:ascii="Garamond" w:hAnsi="Garamond" w:cs="Times New Roman"/>
          <w:sz w:val="24"/>
          <w:szCs w:val="24"/>
        </w:rPr>
        <w:t>, revealing his ideology, saying he was following tradition (</w:t>
      </w:r>
      <w:r w:rsidR="00B149BB" w:rsidRPr="000D1F23">
        <w:rPr>
          <w:rFonts w:ascii="Garamond" w:hAnsi="Garamond" w:cs="Times New Roman"/>
          <w:i/>
          <w:sz w:val="24"/>
          <w:szCs w:val="24"/>
        </w:rPr>
        <w:t>minhag</w:t>
      </w:r>
      <w:r w:rsidR="00B149BB" w:rsidRPr="000D1F23">
        <w:rPr>
          <w:rFonts w:ascii="Garamond" w:hAnsi="Garamond" w:cs="Times New Roman"/>
          <w:sz w:val="24"/>
          <w:szCs w:val="24"/>
        </w:rPr>
        <w:t xml:space="preserve"> means tradition or custom in Hebrew). He intended the book to be traditional in terms of what historically existed, but new, to meet the new customs of America. </w:t>
      </w:r>
      <w:r w:rsidR="00B149BB" w:rsidRPr="000D1F23">
        <w:rPr>
          <w:rFonts w:ascii="Garamond" w:hAnsi="Garamond" w:cs="Times New Roman"/>
          <w:i/>
          <w:sz w:val="24"/>
          <w:szCs w:val="24"/>
        </w:rPr>
        <w:t xml:space="preserve">Minhag America </w:t>
      </w:r>
      <w:r w:rsidR="00B149BB" w:rsidRPr="000D1F23">
        <w:rPr>
          <w:rFonts w:ascii="Garamond" w:hAnsi="Garamond" w:cs="Times New Roman"/>
          <w:sz w:val="24"/>
          <w:szCs w:val="24"/>
        </w:rPr>
        <w:t xml:space="preserve">was released in three editions: Hebrew/English, Hebrew/German, and all Hebrew. The book looked Orthodox, contained Hebrew and opened left to right, but the prayers included and their translations, all furthered Wise’s message that a person can pray in any language. To his credit, Wise understood the people. By 1870 virtually all the large congregations in America used </w:t>
      </w:r>
      <w:r w:rsidR="00B149BB" w:rsidRPr="000D1F23">
        <w:rPr>
          <w:rFonts w:ascii="Garamond" w:hAnsi="Garamond" w:cs="Times New Roman"/>
          <w:i/>
          <w:sz w:val="24"/>
          <w:szCs w:val="24"/>
        </w:rPr>
        <w:t>Minhag America</w:t>
      </w:r>
      <w:r w:rsidR="00B149BB" w:rsidRPr="000D1F23">
        <w:rPr>
          <w:rFonts w:ascii="Garamond" w:hAnsi="Garamond" w:cs="Times New Roman"/>
          <w:sz w:val="24"/>
          <w:szCs w:val="24"/>
        </w:rPr>
        <w:t>.</w:t>
      </w:r>
      <w:r w:rsidR="00D74679">
        <w:rPr>
          <w:rFonts w:ascii="Garamond" w:hAnsi="Garamond" w:cs="Times New Roman"/>
          <w:sz w:val="24"/>
          <w:szCs w:val="24"/>
          <w:vertAlign w:val="superscript"/>
        </w:rPr>
        <w:t>99</w:t>
      </w:r>
    </w:p>
    <w:p w14:paraId="37F6E2CA" w14:textId="534E7A0E" w:rsidR="00695409" w:rsidRPr="000D1F23" w:rsidRDefault="00B149BB"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Rabbi Einhorn </w:t>
      </w:r>
      <w:r w:rsidR="00C55A4E">
        <w:rPr>
          <w:rFonts w:ascii="Garamond" w:hAnsi="Garamond" w:cs="Times New Roman"/>
          <w:sz w:val="24"/>
          <w:szCs w:val="24"/>
        </w:rPr>
        <w:t xml:space="preserve">being </w:t>
      </w:r>
      <w:r w:rsidRPr="000D1F23">
        <w:rPr>
          <w:rFonts w:ascii="Garamond" w:hAnsi="Garamond" w:cs="Times New Roman"/>
          <w:sz w:val="24"/>
          <w:szCs w:val="24"/>
        </w:rPr>
        <w:t xml:space="preserve">much more rigid in his opinions, with little flexibility, </w:t>
      </w:r>
      <w:r w:rsidR="00C55A4E">
        <w:rPr>
          <w:rFonts w:ascii="Garamond" w:hAnsi="Garamond" w:cs="Times New Roman"/>
          <w:sz w:val="24"/>
          <w:szCs w:val="24"/>
        </w:rPr>
        <w:t xml:space="preserve">saw </w:t>
      </w:r>
      <w:r w:rsidRPr="000D1F23">
        <w:rPr>
          <w:rFonts w:ascii="Garamond" w:hAnsi="Garamond" w:cs="Times New Roman"/>
          <w:sz w:val="24"/>
          <w:szCs w:val="24"/>
        </w:rPr>
        <w:t xml:space="preserve">breaking American Jews into denominations, </w:t>
      </w:r>
      <w:r w:rsidR="00C55A4E">
        <w:rPr>
          <w:rFonts w:ascii="Garamond" w:hAnsi="Garamond" w:cs="Times New Roman"/>
          <w:sz w:val="24"/>
          <w:szCs w:val="24"/>
        </w:rPr>
        <w:t>as the</w:t>
      </w:r>
      <w:r w:rsidRPr="000D1F23">
        <w:rPr>
          <w:rFonts w:ascii="Garamond" w:hAnsi="Garamond" w:cs="Times New Roman"/>
          <w:sz w:val="24"/>
          <w:szCs w:val="24"/>
        </w:rPr>
        <w:t xml:space="preserve"> path for the future. He published </w:t>
      </w:r>
      <w:r w:rsidR="00FC3288" w:rsidRPr="000D1F23">
        <w:rPr>
          <w:rFonts w:ascii="Garamond" w:hAnsi="Garamond" w:cs="Times New Roman"/>
          <w:sz w:val="24"/>
          <w:szCs w:val="24"/>
        </w:rPr>
        <w:t>a prayer</w:t>
      </w:r>
      <w:r w:rsidR="00695409" w:rsidRPr="000D1F23">
        <w:rPr>
          <w:rFonts w:ascii="Garamond" w:hAnsi="Garamond" w:cs="Times New Roman"/>
          <w:sz w:val="24"/>
          <w:szCs w:val="24"/>
        </w:rPr>
        <w:t xml:space="preserve"> </w:t>
      </w:r>
      <w:r w:rsidR="00FC3288" w:rsidRPr="000D1F23">
        <w:rPr>
          <w:rFonts w:ascii="Garamond" w:hAnsi="Garamond" w:cs="Times New Roman"/>
          <w:sz w:val="24"/>
          <w:szCs w:val="24"/>
        </w:rPr>
        <w:t xml:space="preserve">book entitled </w:t>
      </w:r>
      <w:r w:rsidR="00FC3288" w:rsidRPr="000D1F23">
        <w:rPr>
          <w:rFonts w:ascii="Garamond" w:hAnsi="Garamond" w:cs="Times New Roman"/>
          <w:i/>
          <w:sz w:val="24"/>
          <w:szCs w:val="24"/>
        </w:rPr>
        <w:t>Olat Tamid</w:t>
      </w:r>
      <w:r w:rsidR="00FC3288" w:rsidRPr="000D1F23">
        <w:rPr>
          <w:rFonts w:ascii="Garamond" w:hAnsi="Garamond" w:cs="Times New Roman"/>
          <w:sz w:val="24"/>
          <w:szCs w:val="24"/>
        </w:rPr>
        <w:t xml:space="preserve"> for use in services, and it became one of the models for the </w:t>
      </w:r>
      <w:r w:rsidR="00FC3288" w:rsidRPr="000D1F23">
        <w:rPr>
          <w:rFonts w:ascii="Garamond" w:hAnsi="Garamond" w:cs="Times New Roman"/>
          <w:i/>
          <w:sz w:val="24"/>
          <w:szCs w:val="24"/>
        </w:rPr>
        <w:t xml:space="preserve">Union Prayer Book </w:t>
      </w:r>
      <w:r w:rsidR="00FC3288" w:rsidRPr="000D1F23">
        <w:rPr>
          <w:rFonts w:ascii="Garamond" w:hAnsi="Garamond" w:cs="Times New Roman"/>
          <w:sz w:val="24"/>
          <w:szCs w:val="24"/>
        </w:rPr>
        <w:t xml:space="preserve">published in 1894 by the Central Conference of American Rabbis. </w:t>
      </w:r>
      <w:r w:rsidR="00FC3288" w:rsidRPr="000D1F23">
        <w:rPr>
          <w:rFonts w:ascii="Garamond" w:hAnsi="Garamond" w:cs="Times New Roman"/>
          <w:i/>
          <w:sz w:val="24"/>
          <w:szCs w:val="24"/>
        </w:rPr>
        <w:t>Olat Tamid</w:t>
      </w:r>
      <w:r w:rsidR="00695409" w:rsidRPr="000D1F23">
        <w:rPr>
          <w:rFonts w:ascii="Garamond" w:hAnsi="Garamond" w:cs="Times New Roman"/>
          <w:sz w:val="24"/>
          <w:szCs w:val="24"/>
        </w:rPr>
        <w:t xml:space="preserve">, meaning eternal sacrifice, indicating Einhorn’s belief that the eternal offering was his book. </w:t>
      </w:r>
      <w:r w:rsidR="00C55A4E">
        <w:rPr>
          <w:rFonts w:ascii="Garamond" w:hAnsi="Garamond" w:cs="Times New Roman"/>
          <w:sz w:val="24"/>
          <w:szCs w:val="24"/>
        </w:rPr>
        <w:t>Unlike</w:t>
      </w:r>
      <w:r w:rsidR="00FC3288" w:rsidRPr="000D1F23">
        <w:rPr>
          <w:rFonts w:ascii="Garamond" w:hAnsi="Garamond" w:cs="Times New Roman"/>
          <w:sz w:val="24"/>
          <w:szCs w:val="24"/>
        </w:rPr>
        <w:t xml:space="preserve"> Wise</w:t>
      </w:r>
      <w:r w:rsidR="00697EEA">
        <w:rPr>
          <w:rFonts w:ascii="Garamond" w:hAnsi="Garamond" w:cs="Times New Roman"/>
          <w:sz w:val="24"/>
          <w:szCs w:val="24"/>
        </w:rPr>
        <w:t>’</w:t>
      </w:r>
      <w:r w:rsidR="00FC3288" w:rsidRPr="000D1F23">
        <w:rPr>
          <w:rFonts w:ascii="Garamond" w:hAnsi="Garamond" w:cs="Times New Roman"/>
          <w:sz w:val="24"/>
          <w:szCs w:val="24"/>
        </w:rPr>
        <w:t xml:space="preserve">s </w:t>
      </w:r>
      <w:r w:rsidR="00FC3288" w:rsidRPr="000D1F23">
        <w:rPr>
          <w:rFonts w:ascii="Garamond" w:hAnsi="Garamond" w:cs="Times New Roman"/>
          <w:i/>
          <w:sz w:val="24"/>
          <w:szCs w:val="24"/>
        </w:rPr>
        <w:t>Minhag America</w:t>
      </w:r>
      <w:r w:rsidR="00C55A4E">
        <w:rPr>
          <w:rFonts w:ascii="Garamond" w:hAnsi="Garamond" w:cs="Times New Roman"/>
          <w:sz w:val="24"/>
          <w:szCs w:val="24"/>
        </w:rPr>
        <w:t>,</w:t>
      </w:r>
      <w:r w:rsidR="00695409" w:rsidRPr="000D1F23">
        <w:rPr>
          <w:rFonts w:ascii="Garamond" w:hAnsi="Garamond" w:cs="Times New Roman"/>
          <w:i/>
          <w:sz w:val="24"/>
          <w:szCs w:val="24"/>
        </w:rPr>
        <w:t xml:space="preserve"> </w:t>
      </w:r>
      <w:r w:rsidR="00695409" w:rsidRPr="000D1F23">
        <w:rPr>
          <w:rFonts w:ascii="Garamond" w:hAnsi="Garamond" w:cs="Times New Roman"/>
          <w:sz w:val="24"/>
          <w:szCs w:val="24"/>
        </w:rPr>
        <w:t>it was written in German vernacular, with very little Hebrew. This reflected Einhorn’s belief that Reform Judaism could only be expressed in German, and that English could corrupt the spirit of Reform. Einhorn also re</w:t>
      </w:r>
      <w:r w:rsidR="00FC3288" w:rsidRPr="000D1F23">
        <w:rPr>
          <w:rFonts w:ascii="Garamond" w:hAnsi="Garamond" w:cs="Times New Roman"/>
          <w:sz w:val="24"/>
          <w:szCs w:val="24"/>
        </w:rPr>
        <w:t>mov</w:t>
      </w:r>
      <w:r w:rsidR="00695409" w:rsidRPr="000D1F23">
        <w:rPr>
          <w:rFonts w:ascii="Garamond" w:hAnsi="Garamond" w:cs="Times New Roman"/>
          <w:sz w:val="24"/>
          <w:szCs w:val="24"/>
        </w:rPr>
        <w:t>ed</w:t>
      </w:r>
      <w:r w:rsidR="00FC3288" w:rsidRPr="000D1F23">
        <w:rPr>
          <w:rFonts w:ascii="Garamond" w:hAnsi="Garamond" w:cs="Times New Roman"/>
          <w:sz w:val="24"/>
          <w:szCs w:val="24"/>
        </w:rPr>
        <w:t xml:space="preserve"> references to the status of Jews as a chosen people and </w:t>
      </w:r>
      <w:r w:rsidR="00C55A4E">
        <w:rPr>
          <w:rFonts w:ascii="Garamond" w:hAnsi="Garamond" w:cs="Times New Roman"/>
          <w:sz w:val="24"/>
          <w:szCs w:val="24"/>
        </w:rPr>
        <w:t xml:space="preserve">eliminated </w:t>
      </w:r>
      <w:r w:rsidR="00FC3288" w:rsidRPr="000D1F23">
        <w:rPr>
          <w:rFonts w:ascii="Garamond" w:hAnsi="Garamond" w:cs="Times New Roman"/>
          <w:sz w:val="24"/>
          <w:szCs w:val="24"/>
        </w:rPr>
        <w:t>references to the restoration of sacrificial services in the Temple.</w:t>
      </w:r>
      <w:r w:rsidR="00D74679">
        <w:rPr>
          <w:rFonts w:ascii="Garamond" w:hAnsi="Garamond" w:cs="Times New Roman"/>
          <w:sz w:val="24"/>
          <w:szCs w:val="24"/>
          <w:vertAlign w:val="superscript"/>
        </w:rPr>
        <w:t>100</w:t>
      </w:r>
      <w:r w:rsidR="00695409" w:rsidRPr="000D1F23">
        <w:rPr>
          <w:rFonts w:ascii="Garamond" w:hAnsi="Garamond" w:cs="Times New Roman"/>
          <w:sz w:val="24"/>
          <w:szCs w:val="24"/>
        </w:rPr>
        <w:t xml:space="preserve"> </w:t>
      </w:r>
    </w:p>
    <w:p w14:paraId="604D8B8F" w14:textId="4D9890B8" w:rsidR="00F43247" w:rsidRPr="000D1F23" w:rsidRDefault="00E861E9"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In 1885, </w:t>
      </w:r>
      <w:r w:rsidR="00372F97" w:rsidRPr="000D1F23">
        <w:rPr>
          <w:rFonts w:ascii="Garamond" w:hAnsi="Garamond" w:cs="Times New Roman"/>
          <w:sz w:val="24"/>
          <w:szCs w:val="24"/>
        </w:rPr>
        <w:t>at a conference of Reform rabbis in Pittsburgh, The P</w:t>
      </w:r>
      <w:r w:rsidR="00554313" w:rsidRPr="000D1F23">
        <w:rPr>
          <w:rFonts w:ascii="Garamond" w:hAnsi="Garamond" w:cs="Times New Roman"/>
          <w:sz w:val="24"/>
          <w:szCs w:val="24"/>
        </w:rPr>
        <w:t>ittsburgh Platform was approved, concluding work begun in Philadelphia in1869.</w:t>
      </w:r>
      <w:r w:rsidR="00372F97" w:rsidRPr="000D1F23">
        <w:rPr>
          <w:rFonts w:ascii="Garamond" w:hAnsi="Garamond" w:cs="Times New Roman"/>
          <w:sz w:val="24"/>
          <w:szCs w:val="24"/>
        </w:rPr>
        <w:t xml:space="preserve"> This was a </w:t>
      </w:r>
      <w:r w:rsidR="00EE7E65" w:rsidRPr="000D1F23">
        <w:rPr>
          <w:rFonts w:ascii="Garamond" w:hAnsi="Garamond" w:cs="Times New Roman"/>
          <w:sz w:val="24"/>
          <w:szCs w:val="24"/>
        </w:rPr>
        <w:t>de</w:t>
      </w:r>
      <w:r w:rsidR="00554313" w:rsidRPr="000D1F23">
        <w:rPr>
          <w:rFonts w:ascii="Garamond" w:hAnsi="Garamond" w:cs="Times New Roman"/>
          <w:sz w:val="24"/>
          <w:szCs w:val="24"/>
        </w:rPr>
        <w:t>fining</w:t>
      </w:r>
      <w:r w:rsidR="00372F97" w:rsidRPr="000D1F23">
        <w:rPr>
          <w:rFonts w:ascii="Garamond" w:hAnsi="Garamond" w:cs="Times New Roman"/>
          <w:sz w:val="24"/>
          <w:szCs w:val="24"/>
        </w:rPr>
        <w:t xml:space="preserve"> moment for the American Reform movement. </w:t>
      </w:r>
      <w:r w:rsidR="00EE7E65" w:rsidRPr="000D1F23">
        <w:rPr>
          <w:rFonts w:ascii="Garamond" w:hAnsi="Garamond" w:cs="Times New Roman"/>
          <w:sz w:val="24"/>
          <w:szCs w:val="24"/>
        </w:rPr>
        <w:t xml:space="preserve">Eight theological doctrines were </w:t>
      </w:r>
      <w:r w:rsidR="00554313" w:rsidRPr="000D1F23">
        <w:rPr>
          <w:rFonts w:ascii="Garamond" w:hAnsi="Garamond" w:cs="Times New Roman"/>
          <w:sz w:val="24"/>
          <w:szCs w:val="24"/>
        </w:rPr>
        <w:t>accepted</w:t>
      </w:r>
      <w:r w:rsidR="00EE7E65" w:rsidRPr="000D1F23">
        <w:rPr>
          <w:rFonts w:ascii="Garamond" w:hAnsi="Garamond" w:cs="Times New Roman"/>
          <w:sz w:val="24"/>
          <w:szCs w:val="24"/>
        </w:rPr>
        <w:t xml:space="preserve"> as a unified code. </w:t>
      </w:r>
      <w:r w:rsidR="00554313" w:rsidRPr="000D1F23">
        <w:rPr>
          <w:rFonts w:ascii="Garamond" w:hAnsi="Garamond" w:cs="Times New Roman"/>
          <w:sz w:val="24"/>
          <w:szCs w:val="24"/>
        </w:rPr>
        <w:t xml:space="preserve">These were to serve as guiding principles </w:t>
      </w:r>
      <w:r w:rsidR="00406A37" w:rsidRPr="000D1F23">
        <w:rPr>
          <w:rFonts w:ascii="Garamond" w:hAnsi="Garamond" w:cs="Times New Roman"/>
          <w:sz w:val="24"/>
          <w:szCs w:val="24"/>
        </w:rPr>
        <w:t xml:space="preserve">for many decades. The platform </w:t>
      </w:r>
      <w:r w:rsidR="00554313" w:rsidRPr="000D1F23">
        <w:rPr>
          <w:rFonts w:ascii="Garamond" w:hAnsi="Garamond" w:cs="Times New Roman"/>
          <w:sz w:val="24"/>
          <w:szCs w:val="24"/>
        </w:rPr>
        <w:t>transformed Jew</w:t>
      </w:r>
      <w:r w:rsidR="00406A37" w:rsidRPr="000D1F23">
        <w:rPr>
          <w:rFonts w:ascii="Garamond" w:hAnsi="Garamond" w:cs="Times New Roman"/>
          <w:sz w:val="24"/>
          <w:szCs w:val="24"/>
        </w:rPr>
        <w:t>ish</w:t>
      </w:r>
      <w:r w:rsidR="00554313" w:rsidRPr="000D1F23">
        <w:rPr>
          <w:rFonts w:ascii="Garamond" w:hAnsi="Garamond" w:cs="Times New Roman"/>
          <w:sz w:val="24"/>
          <w:szCs w:val="24"/>
        </w:rPr>
        <w:t xml:space="preserve"> observance by focusing on moral and philosophical issues, as well as social justice. </w:t>
      </w:r>
    </w:p>
    <w:p w14:paraId="12C3ED69" w14:textId="065C4058" w:rsidR="00406A37" w:rsidRPr="000D1F23" w:rsidRDefault="00406A37" w:rsidP="00866529">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It was the 1895 Union Prayer Book, edited by Rabbi Kaufmann Kohler, the author of the Pittsburgh Platform of 1885, which established the tenets of </w:t>
      </w:r>
      <w:r w:rsidR="00697EEA">
        <w:rPr>
          <w:rFonts w:ascii="Garamond" w:hAnsi="Garamond" w:cs="Times New Roman"/>
          <w:sz w:val="24"/>
          <w:szCs w:val="24"/>
        </w:rPr>
        <w:t>“</w:t>
      </w:r>
      <w:r w:rsidRPr="000D1F23">
        <w:rPr>
          <w:rFonts w:ascii="Garamond" w:hAnsi="Garamond" w:cs="Times New Roman"/>
          <w:sz w:val="24"/>
          <w:szCs w:val="24"/>
        </w:rPr>
        <w:t>Classical Reform</w:t>
      </w:r>
      <w:r w:rsidR="00697EEA">
        <w:rPr>
          <w:rFonts w:ascii="Garamond" w:hAnsi="Garamond" w:cs="Times New Roman"/>
          <w:sz w:val="24"/>
          <w:szCs w:val="24"/>
        </w:rPr>
        <w:t>”</w:t>
      </w:r>
      <w:r w:rsidRPr="000D1F23">
        <w:rPr>
          <w:rFonts w:ascii="Garamond" w:hAnsi="Garamond" w:cs="Times New Roman"/>
          <w:sz w:val="24"/>
          <w:szCs w:val="24"/>
        </w:rPr>
        <w:t>. Following Einhorn, this prayer book also eliminated mention of traditional concepts such as: Jews as a chosen people, a personal Messiah, resurrection and of a return to Israel. The service in the Union Prayer Book was structured to have little participation from congregants, with most aspects of prayer delegated to the rabbi and choir. By July 1895, the Publication Committee of the Central Conference of American Rabbis reported that the first and second volumes of the Union Prayer Book had been published and were in use by 55 of congregations in 23 states, within the first two months of its release.</w:t>
      </w:r>
    </w:p>
    <w:p w14:paraId="70F4B018" w14:textId="5F171BCF" w:rsidR="00406A37" w:rsidRPr="00D74679" w:rsidRDefault="00406A37" w:rsidP="00866529">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 xml:space="preserve">Despite creating infrastructure for the Reform Movement, Wise’s brand of moderate reform which called for a universal American Judaism was replaced by Einhorn’s much more radical reform which was institutionalized as the American Reform Movement. This format, creating denominations within Judaism, has persisted through the twenty-first century and while </w:t>
      </w:r>
      <w:r w:rsidRPr="000D1F23">
        <w:rPr>
          <w:rFonts w:ascii="Garamond" w:hAnsi="Garamond" w:cs="Times New Roman"/>
          <w:i/>
          <w:sz w:val="24"/>
          <w:szCs w:val="24"/>
        </w:rPr>
        <w:t>Union Prayer Boo</w:t>
      </w:r>
      <w:r w:rsidRPr="000D1F23">
        <w:rPr>
          <w:rFonts w:ascii="Garamond" w:hAnsi="Garamond" w:cs="Times New Roman"/>
          <w:sz w:val="24"/>
          <w:szCs w:val="24"/>
        </w:rPr>
        <w:t xml:space="preserve">k persisted until the 1960s, when the needs for a new prayer book was addressed. To Wise’s credit, Hebrew Union College still exists and has added two campuses, </w:t>
      </w:r>
      <w:r w:rsidR="0085609B" w:rsidRPr="000D1F23">
        <w:rPr>
          <w:rFonts w:ascii="Garamond" w:hAnsi="Garamond" w:cs="Times New Roman"/>
          <w:sz w:val="24"/>
          <w:szCs w:val="24"/>
        </w:rPr>
        <w:t>the Union of American Hebrew Congregations is now called the Union for Reform Judaism, and it serves as the congregational branch of Reform Judaism in North America. It is still served by the Central Conference of American Rabbis.</w:t>
      </w:r>
      <w:r w:rsidR="00D74679">
        <w:rPr>
          <w:rFonts w:ascii="Garamond" w:hAnsi="Garamond" w:cs="Times New Roman"/>
          <w:sz w:val="24"/>
          <w:szCs w:val="24"/>
          <w:vertAlign w:val="superscript"/>
        </w:rPr>
        <w:t>101</w:t>
      </w:r>
    </w:p>
    <w:p w14:paraId="095D27E0" w14:textId="77777777" w:rsidR="00B859DE" w:rsidRDefault="00B859DE" w:rsidP="00F826F6">
      <w:pPr>
        <w:spacing w:line="480" w:lineRule="auto"/>
        <w:ind w:firstLine="720"/>
        <w:contextualSpacing/>
        <w:jc w:val="center"/>
        <w:rPr>
          <w:rFonts w:ascii="Garamond" w:hAnsi="Garamond" w:cs="Times New Roman"/>
          <w:b/>
          <w:sz w:val="24"/>
          <w:szCs w:val="24"/>
        </w:rPr>
      </w:pPr>
    </w:p>
    <w:p w14:paraId="55CF7698" w14:textId="77777777" w:rsidR="00B859DE" w:rsidRDefault="00B859DE" w:rsidP="00F826F6">
      <w:pPr>
        <w:spacing w:line="480" w:lineRule="auto"/>
        <w:ind w:firstLine="720"/>
        <w:contextualSpacing/>
        <w:jc w:val="center"/>
        <w:rPr>
          <w:rFonts w:ascii="Garamond" w:hAnsi="Garamond" w:cs="Times New Roman"/>
          <w:b/>
          <w:sz w:val="24"/>
          <w:szCs w:val="24"/>
        </w:rPr>
      </w:pPr>
    </w:p>
    <w:p w14:paraId="1305843B" w14:textId="77777777" w:rsidR="00B859DE" w:rsidRDefault="00B859DE" w:rsidP="00F826F6">
      <w:pPr>
        <w:spacing w:line="480" w:lineRule="auto"/>
        <w:ind w:firstLine="720"/>
        <w:contextualSpacing/>
        <w:jc w:val="center"/>
        <w:rPr>
          <w:rFonts w:ascii="Garamond" w:hAnsi="Garamond" w:cs="Times New Roman"/>
          <w:b/>
          <w:sz w:val="24"/>
          <w:szCs w:val="24"/>
        </w:rPr>
      </w:pPr>
    </w:p>
    <w:p w14:paraId="1A95D3CA" w14:textId="77777777" w:rsidR="00AD7460" w:rsidRDefault="00AD7460" w:rsidP="00F826F6">
      <w:pPr>
        <w:spacing w:line="480" w:lineRule="auto"/>
        <w:ind w:firstLine="720"/>
        <w:contextualSpacing/>
        <w:jc w:val="center"/>
        <w:rPr>
          <w:rFonts w:ascii="Garamond" w:hAnsi="Garamond" w:cs="Times New Roman"/>
          <w:b/>
          <w:sz w:val="24"/>
          <w:szCs w:val="24"/>
        </w:rPr>
      </w:pPr>
    </w:p>
    <w:p w14:paraId="00EAA9AE" w14:textId="77777777" w:rsidR="00AD7460" w:rsidRDefault="00AD7460" w:rsidP="00F826F6">
      <w:pPr>
        <w:spacing w:line="480" w:lineRule="auto"/>
        <w:ind w:firstLine="720"/>
        <w:contextualSpacing/>
        <w:jc w:val="center"/>
        <w:rPr>
          <w:rFonts w:ascii="Garamond" w:hAnsi="Garamond" w:cs="Times New Roman"/>
          <w:b/>
          <w:sz w:val="24"/>
          <w:szCs w:val="24"/>
        </w:rPr>
      </w:pPr>
    </w:p>
    <w:p w14:paraId="457C1BA7" w14:textId="77777777" w:rsidR="00AD7460" w:rsidRDefault="00AD7460" w:rsidP="00F826F6">
      <w:pPr>
        <w:spacing w:line="480" w:lineRule="auto"/>
        <w:ind w:firstLine="720"/>
        <w:contextualSpacing/>
        <w:jc w:val="center"/>
        <w:rPr>
          <w:rFonts w:ascii="Garamond" w:hAnsi="Garamond" w:cs="Times New Roman"/>
          <w:b/>
          <w:sz w:val="24"/>
          <w:szCs w:val="24"/>
        </w:rPr>
      </w:pPr>
    </w:p>
    <w:p w14:paraId="453DAC49" w14:textId="77777777" w:rsidR="00AD7460" w:rsidRDefault="00AD7460" w:rsidP="00F826F6">
      <w:pPr>
        <w:spacing w:line="480" w:lineRule="auto"/>
        <w:ind w:firstLine="720"/>
        <w:contextualSpacing/>
        <w:jc w:val="center"/>
        <w:rPr>
          <w:rFonts w:ascii="Garamond" w:hAnsi="Garamond" w:cs="Times New Roman"/>
          <w:b/>
          <w:sz w:val="24"/>
          <w:szCs w:val="24"/>
        </w:rPr>
      </w:pPr>
    </w:p>
    <w:p w14:paraId="6A0750EC" w14:textId="77777777" w:rsidR="00AD7460" w:rsidRDefault="00AD7460" w:rsidP="00F826F6">
      <w:pPr>
        <w:spacing w:line="480" w:lineRule="auto"/>
        <w:ind w:firstLine="720"/>
        <w:contextualSpacing/>
        <w:jc w:val="center"/>
        <w:rPr>
          <w:rFonts w:ascii="Garamond" w:hAnsi="Garamond" w:cs="Times New Roman"/>
          <w:b/>
          <w:sz w:val="24"/>
          <w:szCs w:val="24"/>
        </w:rPr>
      </w:pPr>
    </w:p>
    <w:p w14:paraId="35A08340" w14:textId="481FFAFD" w:rsidR="00174025" w:rsidRPr="00F826F6" w:rsidRDefault="00F826F6" w:rsidP="00F826F6">
      <w:pPr>
        <w:spacing w:line="480" w:lineRule="auto"/>
        <w:ind w:firstLine="720"/>
        <w:contextualSpacing/>
        <w:jc w:val="center"/>
        <w:rPr>
          <w:rFonts w:ascii="Garamond" w:hAnsi="Garamond" w:cs="Times New Roman"/>
          <w:b/>
          <w:sz w:val="24"/>
          <w:szCs w:val="24"/>
        </w:rPr>
      </w:pPr>
      <w:r>
        <w:rPr>
          <w:rFonts w:ascii="Garamond" w:hAnsi="Garamond" w:cs="Times New Roman"/>
          <w:b/>
          <w:sz w:val="24"/>
          <w:szCs w:val="24"/>
        </w:rPr>
        <w:t xml:space="preserve">   </w:t>
      </w:r>
      <w:r w:rsidR="00C23A7C" w:rsidRPr="00F826F6">
        <w:rPr>
          <w:rFonts w:ascii="Garamond" w:hAnsi="Garamond" w:cs="Times New Roman"/>
          <w:b/>
          <w:sz w:val="24"/>
          <w:szCs w:val="24"/>
        </w:rPr>
        <w:t>CHAPTER 6</w:t>
      </w:r>
    </w:p>
    <w:p w14:paraId="05362360" w14:textId="4A2A5CF4" w:rsidR="003D1A33" w:rsidRPr="00F826F6" w:rsidRDefault="00F826F6" w:rsidP="00F826F6">
      <w:pPr>
        <w:spacing w:line="480" w:lineRule="auto"/>
        <w:ind w:firstLine="720"/>
        <w:contextualSpacing/>
        <w:jc w:val="center"/>
        <w:rPr>
          <w:rFonts w:ascii="Garamond" w:hAnsi="Garamond" w:cs="Times New Roman"/>
          <w:b/>
          <w:sz w:val="24"/>
          <w:szCs w:val="24"/>
        </w:rPr>
      </w:pPr>
      <w:r>
        <w:rPr>
          <w:rFonts w:ascii="Garamond" w:hAnsi="Garamond" w:cs="Times New Roman"/>
          <w:b/>
          <w:sz w:val="24"/>
          <w:szCs w:val="24"/>
        </w:rPr>
        <w:t xml:space="preserve">      </w:t>
      </w:r>
      <w:r w:rsidR="00544A84">
        <w:rPr>
          <w:rFonts w:ascii="Garamond" w:hAnsi="Garamond" w:cs="Times New Roman"/>
          <w:b/>
          <w:sz w:val="24"/>
          <w:szCs w:val="24"/>
        </w:rPr>
        <w:t xml:space="preserve">German </w:t>
      </w:r>
      <w:r w:rsidR="00544A84" w:rsidRPr="00F826F6">
        <w:rPr>
          <w:rFonts w:ascii="Garamond" w:hAnsi="Garamond" w:cs="Times New Roman"/>
          <w:b/>
          <w:sz w:val="24"/>
          <w:szCs w:val="24"/>
        </w:rPr>
        <w:t xml:space="preserve">Jews </w:t>
      </w:r>
      <w:r w:rsidR="00E3192F" w:rsidRPr="00F826F6">
        <w:rPr>
          <w:rFonts w:ascii="Garamond" w:hAnsi="Garamond" w:cs="Times New Roman"/>
          <w:b/>
          <w:sz w:val="24"/>
          <w:szCs w:val="24"/>
        </w:rPr>
        <w:t>in</w:t>
      </w:r>
      <w:r w:rsidR="00544A84" w:rsidRPr="00F826F6">
        <w:rPr>
          <w:rFonts w:ascii="Garamond" w:hAnsi="Garamond" w:cs="Times New Roman"/>
          <w:b/>
          <w:sz w:val="24"/>
          <w:szCs w:val="24"/>
        </w:rPr>
        <w:t xml:space="preserve"> America</w:t>
      </w:r>
    </w:p>
    <w:p w14:paraId="13A012F8" w14:textId="79728208" w:rsidR="00F826F6" w:rsidRDefault="00544A84" w:rsidP="00F826F6">
      <w:pPr>
        <w:spacing w:line="480" w:lineRule="auto"/>
        <w:contextualSpacing/>
        <w:jc w:val="center"/>
        <w:rPr>
          <w:rFonts w:ascii="Garamond" w:hAnsi="Garamond" w:cs="Times New Roman"/>
          <w:b/>
          <w:sz w:val="24"/>
          <w:szCs w:val="24"/>
        </w:rPr>
      </w:pPr>
      <w:r>
        <w:rPr>
          <w:rFonts w:ascii="Garamond" w:hAnsi="Garamond" w:cs="Times New Roman"/>
          <w:b/>
          <w:sz w:val="24"/>
          <w:szCs w:val="24"/>
        </w:rPr>
        <w:t xml:space="preserve">                   </w:t>
      </w:r>
      <w:r w:rsidRPr="00F826F6">
        <w:rPr>
          <w:rFonts w:ascii="Garamond" w:hAnsi="Garamond" w:cs="Times New Roman"/>
          <w:b/>
          <w:sz w:val="24"/>
          <w:szCs w:val="24"/>
        </w:rPr>
        <w:t xml:space="preserve">Jewish American </w:t>
      </w:r>
      <w:r w:rsidR="00E3192F" w:rsidRPr="00F826F6">
        <w:rPr>
          <w:rFonts w:ascii="Garamond" w:hAnsi="Garamond" w:cs="Times New Roman"/>
          <w:b/>
          <w:sz w:val="24"/>
          <w:szCs w:val="24"/>
        </w:rPr>
        <w:t>or</w:t>
      </w:r>
      <w:r w:rsidRPr="00F826F6">
        <w:rPr>
          <w:rFonts w:ascii="Garamond" w:hAnsi="Garamond" w:cs="Times New Roman"/>
          <w:b/>
          <w:sz w:val="24"/>
          <w:szCs w:val="24"/>
        </w:rPr>
        <w:t xml:space="preserve"> American Jew, </w:t>
      </w:r>
      <w:r>
        <w:rPr>
          <w:rFonts w:ascii="Garamond" w:hAnsi="Garamond" w:cs="Times New Roman"/>
          <w:b/>
          <w:sz w:val="24"/>
          <w:szCs w:val="24"/>
        </w:rPr>
        <w:t xml:space="preserve">                                                                                  </w:t>
      </w:r>
    </w:p>
    <w:p w14:paraId="375AFC38" w14:textId="7DBB5C61" w:rsidR="009339B6" w:rsidRPr="00F826F6" w:rsidRDefault="00544A84" w:rsidP="00544A84">
      <w:pPr>
        <w:spacing w:line="480" w:lineRule="auto"/>
        <w:contextualSpacing/>
        <w:jc w:val="center"/>
        <w:rPr>
          <w:rFonts w:ascii="Garamond" w:hAnsi="Garamond" w:cs="Times New Roman"/>
          <w:b/>
          <w:sz w:val="24"/>
          <w:szCs w:val="24"/>
        </w:rPr>
      </w:pPr>
      <w:r>
        <w:rPr>
          <w:rFonts w:ascii="Garamond" w:hAnsi="Garamond" w:cs="Times New Roman"/>
          <w:b/>
          <w:sz w:val="24"/>
          <w:szCs w:val="24"/>
        </w:rPr>
        <w:t xml:space="preserve">                    </w:t>
      </w:r>
      <w:r w:rsidRPr="00F826F6">
        <w:rPr>
          <w:rFonts w:ascii="Garamond" w:hAnsi="Garamond" w:cs="Times New Roman"/>
          <w:b/>
          <w:sz w:val="24"/>
          <w:szCs w:val="24"/>
        </w:rPr>
        <w:t>Where Does The Moorish Fit In?</w:t>
      </w:r>
      <w:r w:rsidR="00F826F6">
        <w:rPr>
          <w:rFonts w:ascii="Garamond" w:hAnsi="Garamond" w:cs="Times New Roman"/>
          <w:b/>
          <w:sz w:val="24"/>
          <w:szCs w:val="24"/>
        </w:rPr>
        <w:t xml:space="preserve">         </w:t>
      </w:r>
    </w:p>
    <w:p w14:paraId="1BBE7AD5" w14:textId="2E2FE044" w:rsidR="00E543C1" w:rsidRPr="00F826F6" w:rsidRDefault="00544A84" w:rsidP="002F5E94">
      <w:pPr>
        <w:spacing w:line="240" w:lineRule="auto"/>
        <w:ind w:firstLine="720"/>
        <w:contextualSpacing/>
        <w:rPr>
          <w:rFonts w:ascii="Garamond" w:hAnsi="Garamond" w:cs="Times New Roman"/>
          <w:sz w:val="20"/>
          <w:szCs w:val="20"/>
        </w:rPr>
      </w:pPr>
      <w:r>
        <w:rPr>
          <w:rFonts w:ascii="Garamond" w:hAnsi="Garamond" w:cs="Times New Roman"/>
          <w:sz w:val="24"/>
          <w:szCs w:val="24"/>
        </w:rPr>
        <w:tab/>
        <w:t xml:space="preserve">                 </w:t>
      </w:r>
      <w:r w:rsidR="00E543C1" w:rsidRPr="000D1F23">
        <w:rPr>
          <w:rFonts w:ascii="Garamond" w:hAnsi="Garamond" w:cs="Times New Roman"/>
          <w:sz w:val="24"/>
          <w:szCs w:val="24"/>
        </w:rPr>
        <w:t xml:space="preserve">    </w:t>
      </w:r>
      <w:r w:rsidR="00E543C1" w:rsidRPr="00F826F6">
        <w:rPr>
          <w:rFonts w:ascii="Garamond" w:hAnsi="Garamond" w:cs="Times New Roman"/>
          <w:sz w:val="20"/>
          <w:szCs w:val="20"/>
        </w:rPr>
        <w:t>The peddlers began to fan out into the hinterlands adjacent</w:t>
      </w:r>
    </w:p>
    <w:p w14:paraId="3D2C417E" w14:textId="289ED890" w:rsidR="00E543C1" w:rsidRPr="00F826F6" w:rsidRDefault="00E543C1" w:rsidP="002F5E94">
      <w:pPr>
        <w:spacing w:line="240" w:lineRule="auto"/>
        <w:ind w:firstLine="720"/>
        <w:contextualSpacing/>
        <w:rPr>
          <w:rFonts w:ascii="Garamond" w:hAnsi="Garamond" w:cs="Times New Roman"/>
          <w:sz w:val="20"/>
          <w:szCs w:val="20"/>
        </w:rPr>
      </w:pPr>
      <w:r w:rsidRPr="00F826F6">
        <w:rPr>
          <w:rFonts w:ascii="Garamond" w:hAnsi="Garamond" w:cs="Times New Roman"/>
          <w:sz w:val="20"/>
          <w:szCs w:val="20"/>
        </w:rPr>
        <w:t xml:space="preserve">                                        to cities. As they sought out new territories where they faced</w:t>
      </w:r>
    </w:p>
    <w:p w14:paraId="5B5C166D" w14:textId="4F0A3EAF" w:rsidR="00E543C1" w:rsidRPr="00F826F6" w:rsidRDefault="00E543C1" w:rsidP="002F5E94">
      <w:pPr>
        <w:spacing w:line="240" w:lineRule="auto"/>
        <w:ind w:firstLine="720"/>
        <w:contextualSpacing/>
        <w:rPr>
          <w:rFonts w:ascii="Garamond" w:hAnsi="Garamond" w:cs="Times New Roman"/>
          <w:sz w:val="20"/>
          <w:szCs w:val="20"/>
        </w:rPr>
      </w:pPr>
      <w:r w:rsidRPr="00F826F6">
        <w:rPr>
          <w:rFonts w:ascii="Garamond" w:hAnsi="Garamond" w:cs="Times New Roman"/>
          <w:sz w:val="20"/>
          <w:szCs w:val="20"/>
        </w:rPr>
        <w:t xml:space="preserve">                                        little competition, they established new Jewish beachheads</w:t>
      </w:r>
    </w:p>
    <w:p w14:paraId="6EC0AAE1" w14:textId="3F1001F1" w:rsidR="00E543C1" w:rsidRPr="00F826F6" w:rsidRDefault="00E543C1" w:rsidP="002F5E94">
      <w:pPr>
        <w:spacing w:line="240" w:lineRule="auto"/>
        <w:ind w:firstLine="720"/>
        <w:contextualSpacing/>
        <w:rPr>
          <w:rFonts w:ascii="Garamond" w:hAnsi="Garamond" w:cs="Times New Roman"/>
          <w:sz w:val="20"/>
          <w:szCs w:val="20"/>
        </w:rPr>
      </w:pPr>
      <w:r w:rsidRPr="00F826F6">
        <w:rPr>
          <w:rFonts w:ascii="Garamond" w:hAnsi="Garamond" w:cs="Times New Roman"/>
          <w:sz w:val="20"/>
          <w:szCs w:val="20"/>
        </w:rPr>
        <w:t xml:space="preserve">                                        in the interior. The burgeoning towns and growing farm</w:t>
      </w:r>
    </w:p>
    <w:p w14:paraId="6F778E32" w14:textId="4A272E81" w:rsidR="00E543C1" w:rsidRPr="00F826F6" w:rsidRDefault="00E543C1" w:rsidP="002F5E94">
      <w:pPr>
        <w:spacing w:line="240" w:lineRule="auto"/>
        <w:ind w:firstLine="720"/>
        <w:contextualSpacing/>
        <w:rPr>
          <w:rFonts w:ascii="Garamond" w:hAnsi="Garamond" w:cs="Times New Roman"/>
          <w:sz w:val="20"/>
          <w:szCs w:val="20"/>
        </w:rPr>
      </w:pPr>
      <w:r w:rsidRPr="00F826F6">
        <w:rPr>
          <w:rFonts w:ascii="Garamond" w:hAnsi="Garamond" w:cs="Times New Roman"/>
          <w:sz w:val="20"/>
          <w:szCs w:val="20"/>
        </w:rPr>
        <w:t xml:space="preserve">                                        population, which created a high demand for goods, deter-</w:t>
      </w:r>
    </w:p>
    <w:p w14:paraId="36D2AD73" w14:textId="72E24062" w:rsidR="00E543C1" w:rsidRPr="00F826F6" w:rsidRDefault="00E543C1" w:rsidP="002F5E94">
      <w:pPr>
        <w:spacing w:line="240" w:lineRule="auto"/>
        <w:ind w:firstLine="720"/>
        <w:contextualSpacing/>
        <w:rPr>
          <w:rFonts w:ascii="Garamond" w:hAnsi="Garamond" w:cs="Times New Roman"/>
          <w:sz w:val="20"/>
          <w:szCs w:val="20"/>
        </w:rPr>
      </w:pPr>
      <w:r w:rsidRPr="00F826F6">
        <w:rPr>
          <w:rFonts w:ascii="Garamond" w:hAnsi="Garamond" w:cs="Times New Roman"/>
          <w:sz w:val="20"/>
          <w:szCs w:val="20"/>
        </w:rPr>
        <w:t xml:space="preserve">                                        mined Jewish settlement patterns in America.</w:t>
      </w:r>
      <w:r w:rsidR="00D74679">
        <w:rPr>
          <w:rFonts w:ascii="Garamond" w:hAnsi="Garamond" w:cs="Times New Roman"/>
          <w:sz w:val="20"/>
          <w:szCs w:val="20"/>
          <w:vertAlign w:val="superscript"/>
        </w:rPr>
        <w:t>102</w:t>
      </w:r>
    </w:p>
    <w:p w14:paraId="7F6694EE" w14:textId="77ED3606" w:rsidR="00E543C1" w:rsidRDefault="00E543C1" w:rsidP="002F5E94">
      <w:pPr>
        <w:spacing w:line="240" w:lineRule="auto"/>
        <w:ind w:firstLine="720"/>
        <w:contextualSpacing/>
        <w:rPr>
          <w:rFonts w:ascii="Garamond" w:hAnsi="Garamond" w:cs="Times New Roman"/>
          <w:sz w:val="20"/>
          <w:szCs w:val="20"/>
        </w:rPr>
      </w:pPr>
      <w:r w:rsidRPr="00F826F6">
        <w:rPr>
          <w:rFonts w:ascii="Garamond" w:hAnsi="Garamond" w:cs="Times New Roman"/>
          <w:sz w:val="20"/>
          <w:szCs w:val="20"/>
        </w:rPr>
        <w:t xml:space="preserve">                                   </w:t>
      </w:r>
      <w:r w:rsidR="00F826F6">
        <w:rPr>
          <w:rFonts w:ascii="Garamond" w:hAnsi="Garamond" w:cs="Times New Roman"/>
          <w:sz w:val="20"/>
          <w:szCs w:val="20"/>
        </w:rPr>
        <w:t xml:space="preserve"> </w:t>
      </w:r>
      <w:r w:rsidRPr="00F826F6">
        <w:rPr>
          <w:rFonts w:ascii="Garamond" w:hAnsi="Garamond" w:cs="Times New Roman"/>
          <w:sz w:val="20"/>
          <w:szCs w:val="20"/>
        </w:rPr>
        <w:t xml:space="preserve">    (Hasia Diner in </w:t>
      </w:r>
      <w:r w:rsidRPr="00F826F6">
        <w:rPr>
          <w:rFonts w:ascii="Garamond" w:hAnsi="Garamond" w:cs="Times New Roman"/>
          <w:i/>
          <w:sz w:val="20"/>
          <w:szCs w:val="20"/>
        </w:rPr>
        <w:t>The Jews of the United States</w:t>
      </w:r>
      <w:r w:rsidRPr="00F826F6">
        <w:rPr>
          <w:rFonts w:ascii="Garamond" w:hAnsi="Garamond" w:cs="Times New Roman"/>
          <w:sz w:val="20"/>
          <w:szCs w:val="20"/>
        </w:rPr>
        <w:t xml:space="preserve">) </w:t>
      </w:r>
    </w:p>
    <w:p w14:paraId="3D76216D" w14:textId="77777777" w:rsidR="00F826F6" w:rsidRPr="00F826F6" w:rsidRDefault="00F826F6" w:rsidP="002F5E94">
      <w:pPr>
        <w:spacing w:line="240" w:lineRule="auto"/>
        <w:ind w:firstLine="720"/>
        <w:contextualSpacing/>
        <w:rPr>
          <w:rFonts w:ascii="Garamond" w:hAnsi="Garamond" w:cs="Times New Roman"/>
          <w:sz w:val="20"/>
          <w:szCs w:val="20"/>
        </w:rPr>
      </w:pPr>
    </w:p>
    <w:p w14:paraId="0CEDE8FC" w14:textId="58E55127" w:rsidR="00D32193" w:rsidRPr="000D1F23" w:rsidRDefault="00A24A18" w:rsidP="009D5DFA">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Jewish immigration to the United States occurred in two waves, German Jews, along with other Central European Jews, between</w:t>
      </w:r>
      <w:r w:rsidR="00EA2800">
        <w:rPr>
          <w:rFonts w:ascii="Garamond" w:hAnsi="Garamond" w:cs="Times New Roman"/>
          <w:sz w:val="24"/>
          <w:szCs w:val="24"/>
        </w:rPr>
        <w:t xml:space="preserve"> the</w:t>
      </w:r>
      <w:r w:rsidRPr="000D1F23">
        <w:rPr>
          <w:rFonts w:ascii="Garamond" w:hAnsi="Garamond" w:cs="Times New Roman"/>
          <w:sz w:val="24"/>
          <w:szCs w:val="24"/>
        </w:rPr>
        <w:t xml:space="preserve"> 1820</w:t>
      </w:r>
      <w:r w:rsidR="00EA2800">
        <w:rPr>
          <w:rFonts w:ascii="Garamond" w:hAnsi="Garamond" w:cs="Times New Roman"/>
          <w:sz w:val="24"/>
          <w:szCs w:val="24"/>
        </w:rPr>
        <w:t>s</w:t>
      </w:r>
      <w:r w:rsidRPr="000D1F23">
        <w:rPr>
          <w:rFonts w:ascii="Garamond" w:hAnsi="Garamond" w:cs="Times New Roman"/>
          <w:sz w:val="24"/>
          <w:szCs w:val="24"/>
        </w:rPr>
        <w:t xml:space="preserve"> </w:t>
      </w:r>
      <w:r w:rsidR="00EA2800">
        <w:rPr>
          <w:rFonts w:ascii="Garamond" w:hAnsi="Garamond" w:cs="Times New Roman"/>
          <w:sz w:val="24"/>
          <w:szCs w:val="24"/>
        </w:rPr>
        <w:t>and the</w:t>
      </w:r>
      <w:r w:rsidRPr="000D1F23">
        <w:rPr>
          <w:rFonts w:ascii="Garamond" w:hAnsi="Garamond" w:cs="Times New Roman"/>
          <w:sz w:val="24"/>
          <w:szCs w:val="24"/>
        </w:rPr>
        <w:t xml:space="preserve"> 1880</w:t>
      </w:r>
      <w:r w:rsidR="00EA2800">
        <w:rPr>
          <w:rFonts w:ascii="Garamond" w:hAnsi="Garamond" w:cs="Times New Roman"/>
          <w:sz w:val="24"/>
          <w:szCs w:val="24"/>
        </w:rPr>
        <w:t>s</w:t>
      </w:r>
      <w:r w:rsidRPr="000D1F23">
        <w:rPr>
          <w:rFonts w:ascii="Garamond" w:hAnsi="Garamond" w:cs="Times New Roman"/>
          <w:sz w:val="24"/>
          <w:szCs w:val="24"/>
        </w:rPr>
        <w:t>, and the arrival of Eastern European Jews from Russia, Poland and Hungary</w:t>
      </w:r>
      <w:r w:rsidR="009D5DFA" w:rsidRPr="000D1F23">
        <w:rPr>
          <w:rFonts w:ascii="Garamond" w:hAnsi="Garamond" w:cs="Times New Roman"/>
          <w:sz w:val="24"/>
          <w:szCs w:val="24"/>
        </w:rPr>
        <w:t>, between 1880 and 1924. Although the synagogues being looked at in this paper were built up until the 1920s, the group of immigrants most pertinent to their story are the German Jews who arrived earlier in the nineteenth century. The growth of their communities is a reflection</w:t>
      </w:r>
      <w:r w:rsidR="00716B4C" w:rsidRPr="000D1F23">
        <w:rPr>
          <w:rFonts w:ascii="Garamond" w:hAnsi="Garamond" w:cs="Times New Roman"/>
          <w:sz w:val="24"/>
          <w:szCs w:val="24"/>
        </w:rPr>
        <w:t xml:space="preserve"> not just on the temerity of these early settlers, it is indicative of how the country, itself, grew.</w:t>
      </w:r>
    </w:p>
    <w:p w14:paraId="1617C48F" w14:textId="4DA10009" w:rsidR="00C01210" w:rsidRPr="000D1F23" w:rsidRDefault="00C01210" w:rsidP="00C01210">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Prior to the arrival of German Jews, Jewish congregations were predominantly Sephardic, descendants of the Dutch and Portuguese Jews who arrived on the shores of New Amsterdam. By the mid nineteenth century, these Jews were complete</w:t>
      </w:r>
      <w:r w:rsidR="00EA2800">
        <w:rPr>
          <w:rFonts w:ascii="Garamond" w:hAnsi="Garamond" w:cs="Times New Roman"/>
          <w:sz w:val="24"/>
          <w:szCs w:val="24"/>
        </w:rPr>
        <w:t>ly</w:t>
      </w:r>
      <w:r w:rsidRPr="000D1F23">
        <w:rPr>
          <w:rFonts w:ascii="Garamond" w:hAnsi="Garamond" w:cs="Times New Roman"/>
          <w:sz w:val="24"/>
          <w:szCs w:val="24"/>
        </w:rPr>
        <w:t xml:space="preserve"> assimilated into American society, and Judaism</w:t>
      </w:r>
      <w:r w:rsidR="00EA2800">
        <w:rPr>
          <w:rFonts w:ascii="Garamond" w:hAnsi="Garamond" w:cs="Times New Roman"/>
          <w:sz w:val="24"/>
          <w:szCs w:val="24"/>
        </w:rPr>
        <w:t xml:space="preserve"> in the United States</w:t>
      </w:r>
      <w:r w:rsidRPr="000D1F23">
        <w:rPr>
          <w:rFonts w:ascii="Garamond" w:hAnsi="Garamond" w:cs="Times New Roman"/>
          <w:sz w:val="24"/>
          <w:szCs w:val="24"/>
        </w:rPr>
        <w:t xml:space="preserve"> was at risk of disappearing. Jewish communities were challenged by loose affiliation, lack of religious education, intermarriage and missionaries. Comprising less than one percent of the population, Jews were not a threat to Christian society.</w:t>
      </w:r>
    </w:p>
    <w:p w14:paraId="05F418D4" w14:textId="4D2D7DC6" w:rsidR="00D157D9" w:rsidRPr="000D1F23" w:rsidRDefault="00C01210" w:rsidP="00C01210">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Although the constitution guaranteed religious freedom, individual states determined the extent of that freedom. </w:t>
      </w:r>
      <w:r w:rsidR="00D33ABE" w:rsidRPr="000D1F23">
        <w:rPr>
          <w:rFonts w:ascii="Garamond" w:hAnsi="Garamond" w:cs="Times New Roman"/>
          <w:sz w:val="24"/>
          <w:szCs w:val="24"/>
        </w:rPr>
        <w:t>States like Maryland had regulations that prevented Jews from serving in the military, taking public office or practicing law, until 1826. Similar laws lasted until 1868 in North Carolina and 1877 in New Hampshire.</w:t>
      </w:r>
      <w:r w:rsidR="00D74679">
        <w:rPr>
          <w:rFonts w:ascii="Garamond" w:hAnsi="Garamond" w:cs="Times New Roman"/>
          <w:sz w:val="24"/>
          <w:szCs w:val="24"/>
          <w:vertAlign w:val="superscript"/>
        </w:rPr>
        <w:t>103</w:t>
      </w:r>
      <w:r w:rsidR="00D157D9" w:rsidRPr="000D1F23">
        <w:rPr>
          <w:rFonts w:ascii="Garamond" w:hAnsi="Garamond" w:cs="Times New Roman"/>
          <w:sz w:val="24"/>
          <w:szCs w:val="24"/>
        </w:rPr>
        <w:t xml:space="preserve"> Despite these hindrances, Jews voted, joined the military and were elected to political positions. </w:t>
      </w:r>
    </w:p>
    <w:p w14:paraId="328ABC16" w14:textId="71B928F3" w:rsidR="00D32193" w:rsidRPr="000D1F23" w:rsidRDefault="00D157D9" w:rsidP="00D96F17">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Ashkenazic (German) Jews began arriving in the 1820s bringing with them ideals birthed by the French Revolution and emancipation in Europe. Although Reform was starting to brew in Germany, the immigrants who arrived at this point in time wanted to re-create the traditional worship they</w:t>
      </w:r>
      <w:r w:rsidR="00EA2800">
        <w:rPr>
          <w:rFonts w:ascii="Garamond" w:hAnsi="Garamond" w:cs="Times New Roman"/>
          <w:sz w:val="24"/>
          <w:szCs w:val="24"/>
        </w:rPr>
        <w:t xml:space="preserve"> had</w:t>
      </w:r>
      <w:r w:rsidRPr="000D1F23">
        <w:rPr>
          <w:rFonts w:ascii="Garamond" w:hAnsi="Garamond" w:cs="Times New Roman"/>
          <w:sz w:val="24"/>
          <w:szCs w:val="24"/>
        </w:rPr>
        <w:t xml:space="preserve"> left behind. With little choice in synagogues available, those arriving early in the nineteenth century were forced to join Sephardic congregations. Tensions built up between the two groups, forcing the newly arrived German Jews to form their own congregations. </w:t>
      </w:r>
    </w:p>
    <w:p w14:paraId="121F9E08" w14:textId="38556485" w:rsidR="00D33ABE" w:rsidRPr="000D1F23" w:rsidRDefault="00D157D9" w:rsidP="00D96F17">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 xml:space="preserve">The widely held belief that Reform Judaism in the United States began in the middle of the middle of the nineteenth century is untrue. In fact, </w:t>
      </w:r>
      <w:r w:rsidR="008149A7" w:rsidRPr="000D1F23">
        <w:rPr>
          <w:rFonts w:ascii="Garamond" w:hAnsi="Garamond" w:cs="Times New Roman"/>
          <w:sz w:val="24"/>
          <w:szCs w:val="24"/>
        </w:rPr>
        <w:t xml:space="preserve">Beth Elohim in Charleston, South Carolina began changing their rituals as early as 1824. A contingent of that congregation petitioned for shorter services, held in English. Denied, they withdrew membership and form the Reformed Society of Israelites in 1825. </w:t>
      </w:r>
      <w:r w:rsidR="00B85B24" w:rsidRPr="000D1F23">
        <w:rPr>
          <w:rFonts w:ascii="Garamond" w:hAnsi="Garamond" w:cs="Times New Roman"/>
          <w:sz w:val="24"/>
          <w:szCs w:val="24"/>
        </w:rPr>
        <w:t>Very concerned with the issue of decorum, they modelled themselves after Protestant churches. This however, was an aberration and did not symbolize the formal establishment of Reform Judaism in America.</w:t>
      </w:r>
      <w:r w:rsidR="00745991" w:rsidRPr="000D1F23">
        <w:rPr>
          <w:rFonts w:ascii="Garamond" w:hAnsi="Garamond" w:cs="Times New Roman"/>
          <w:sz w:val="24"/>
          <w:szCs w:val="24"/>
          <w:vertAlign w:val="superscript"/>
        </w:rPr>
        <w:t>10</w:t>
      </w:r>
      <w:r w:rsidR="00D74679">
        <w:rPr>
          <w:rFonts w:ascii="Garamond" w:hAnsi="Garamond" w:cs="Times New Roman"/>
          <w:sz w:val="24"/>
          <w:szCs w:val="24"/>
          <w:vertAlign w:val="superscript"/>
        </w:rPr>
        <w:t>4</w:t>
      </w:r>
    </w:p>
    <w:p w14:paraId="004C78A1" w14:textId="36F6A23A" w:rsidR="00B85B24" w:rsidRPr="000D1F23" w:rsidRDefault="00B85B24" w:rsidP="00D96F17">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All the German Jews, independent of when they arrived, came for personal opportunity</w:t>
      </w:r>
      <w:r w:rsidR="00D96F17" w:rsidRPr="000D1F23">
        <w:rPr>
          <w:rFonts w:ascii="Garamond" w:hAnsi="Garamond" w:cs="Times New Roman"/>
          <w:sz w:val="24"/>
          <w:szCs w:val="24"/>
        </w:rPr>
        <w:t xml:space="preserve">, economic freedom and political equality. After suffering the repression, discrimination and hostility of German society, the Jews did not need special incentive to emigrate. The </w:t>
      </w:r>
      <w:r w:rsidR="00125324" w:rsidRPr="000D1F23">
        <w:rPr>
          <w:rFonts w:ascii="Garamond" w:hAnsi="Garamond" w:cs="Times New Roman"/>
          <w:sz w:val="24"/>
          <w:szCs w:val="24"/>
        </w:rPr>
        <w:t>factor that determined whether they left in 1830 or 1860 was when they were able to pay for passage. With limited trade options and no property to sell, it was often difficult to acquire the funds necessary to leave Germany. They persevered and between 1842 and 1860, 50,000 German Jewish immigrants arrived in America. This influx greatly impacted the total population of Jews in America, growing from 3,000 in 1820 to 15,000 in 1840 and to 200,000 in 1860.</w:t>
      </w:r>
      <w:r w:rsidR="00745991" w:rsidRPr="000D1F23">
        <w:rPr>
          <w:rFonts w:ascii="Garamond" w:hAnsi="Garamond" w:cs="Times New Roman"/>
          <w:sz w:val="24"/>
          <w:szCs w:val="24"/>
          <w:vertAlign w:val="superscript"/>
        </w:rPr>
        <w:t>10</w:t>
      </w:r>
      <w:r w:rsidR="00D74679">
        <w:rPr>
          <w:rFonts w:ascii="Garamond" w:hAnsi="Garamond" w:cs="Times New Roman"/>
          <w:sz w:val="24"/>
          <w:szCs w:val="24"/>
          <w:vertAlign w:val="superscript"/>
        </w:rPr>
        <w:t>5</w:t>
      </w:r>
      <w:r w:rsidR="00745991" w:rsidRPr="000D1F23">
        <w:rPr>
          <w:rFonts w:ascii="Garamond" w:hAnsi="Garamond" w:cs="Times New Roman"/>
          <w:sz w:val="24"/>
          <w:szCs w:val="24"/>
          <w:vertAlign w:val="superscript"/>
        </w:rPr>
        <w:t>, 10</w:t>
      </w:r>
      <w:r w:rsidR="00D74679">
        <w:rPr>
          <w:rFonts w:ascii="Garamond" w:hAnsi="Garamond" w:cs="Times New Roman"/>
          <w:sz w:val="24"/>
          <w:szCs w:val="24"/>
          <w:vertAlign w:val="superscript"/>
        </w:rPr>
        <w:t>6</w:t>
      </w:r>
    </w:p>
    <w:p w14:paraId="6B614F12" w14:textId="249809A9" w:rsidR="00125324" w:rsidRPr="000D1F23" w:rsidRDefault="002E3C29" w:rsidP="00D96F17">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This period marked a great increase in overall immigration from Germany, of which the Jews were a small percentage. </w:t>
      </w:r>
      <w:r w:rsidRPr="009951C2">
        <w:rPr>
          <w:rFonts w:ascii="Garamond" w:hAnsi="Garamond" w:cs="Times New Roman"/>
          <w:sz w:val="24"/>
          <w:szCs w:val="24"/>
        </w:rPr>
        <w:t xml:space="preserve">Unlike their Christian counterparts </w:t>
      </w:r>
      <w:r w:rsidR="00EA2800" w:rsidRPr="009951C2">
        <w:rPr>
          <w:rFonts w:ascii="Garamond" w:hAnsi="Garamond" w:cs="Times New Roman"/>
          <w:sz w:val="24"/>
          <w:szCs w:val="24"/>
        </w:rPr>
        <w:t>who</w:t>
      </w:r>
      <w:r w:rsidRPr="009951C2">
        <w:rPr>
          <w:rFonts w:ascii="Garamond" w:hAnsi="Garamond" w:cs="Times New Roman"/>
          <w:sz w:val="24"/>
          <w:szCs w:val="24"/>
        </w:rPr>
        <w:t xml:space="preserve"> left Germany as family units</w:t>
      </w:r>
      <w:r w:rsidR="00EA2800" w:rsidRPr="009951C2">
        <w:rPr>
          <w:rFonts w:ascii="Garamond" w:hAnsi="Garamond" w:cs="Times New Roman"/>
          <w:sz w:val="24"/>
          <w:szCs w:val="24"/>
        </w:rPr>
        <w:t xml:space="preserve"> because they were able to liquidate property and other assets</w:t>
      </w:r>
      <w:r w:rsidRPr="009951C2">
        <w:rPr>
          <w:rFonts w:ascii="Garamond" w:hAnsi="Garamond" w:cs="Times New Roman"/>
          <w:sz w:val="24"/>
          <w:szCs w:val="24"/>
        </w:rPr>
        <w:t>, the German Jews leaving Germany were predominantly single men</w:t>
      </w:r>
      <w:r w:rsidR="009951C2">
        <w:rPr>
          <w:rFonts w:ascii="Garamond" w:hAnsi="Garamond" w:cs="Times New Roman"/>
          <w:sz w:val="24"/>
          <w:szCs w:val="24"/>
        </w:rPr>
        <w:t>.</w:t>
      </w:r>
      <w:r w:rsidRPr="009951C2">
        <w:rPr>
          <w:rFonts w:ascii="Garamond" w:hAnsi="Garamond" w:cs="Times New Roman"/>
          <w:sz w:val="24"/>
          <w:szCs w:val="24"/>
        </w:rPr>
        <w:t xml:space="preserve"> </w:t>
      </w:r>
      <w:r w:rsidRPr="000D1F23">
        <w:rPr>
          <w:rFonts w:ascii="Garamond" w:hAnsi="Garamond" w:cs="Times New Roman"/>
          <w:sz w:val="24"/>
          <w:szCs w:val="24"/>
        </w:rPr>
        <w:t>Jews did not have assets to liquidate, and therefore it was much more difficult to save the funds needed</w:t>
      </w:r>
      <w:r w:rsidR="009951C2">
        <w:rPr>
          <w:rFonts w:ascii="Garamond" w:hAnsi="Garamond" w:cs="Times New Roman"/>
          <w:sz w:val="24"/>
          <w:szCs w:val="24"/>
        </w:rPr>
        <w:t xml:space="preserve"> for transit fares</w:t>
      </w:r>
      <w:r w:rsidRPr="000D1F23">
        <w:rPr>
          <w:rFonts w:ascii="Garamond" w:hAnsi="Garamond" w:cs="Times New Roman"/>
          <w:sz w:val="24"/>
          <w:szCs w:val="24"/>
        </w:rPr>
        <w:t>. This created the situation where one family member left, established himself in America, and then sent for other</w:t>
      </w:r>
      <w:r w:rsidR="009951C2">
        <w:rPr>
          <w:rFonts w:ascii="Garamond" w:hAnsi="Garamond" w:cs="Times New Roman"/>
          <w:sz w:val="24"/>
          <w:szCs w:val="24"/>
        </w:rPr>
        <w:t xml:space="preserve"> family members </w:t>
      </w:r>
      <w:r w:rsidRPr="000D1F23">
        <w:rPr>
          <w:rFonts w:ascii="Garamond" w:hAnsi="Garamond" w:cs="Times New Roman"/>
          <w:sz w:val="24"/>
          <w:szCs w:val="24"/>
        </w:rPr>
        <w:t>to join him.</w:t>
      </w:r>
    </w:p>
    <w:p w14:paraId="0F5E689F" w14:textId="5D265BAD" w:rsidR="00D32193" w:rsidRPr="000D1F23" w:rsidRDefault="007E4686" w:rsidP="007E4686">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t xml:space="preserve">Employment prospects were dim for these newly arrived young men. The vast majority were poor and uneducated with limited English. Early in the immigration wave, these Jewish men lived in tightly defined neighborhoods with people like themselves, often turning to peddling and garment making to earn a living. Peddling was not only a means to an income, </w:t>
      </w:r>
      <w:r w:rsidR="00FB675E" w:rsidRPr="000D1F23">
        <w:rPr>
          <w:rFonts w:ascii="Garamond" w:hAnsi="Garamond" w:cs="Times New Roman"/>
          <w:sz w:val="24"/>
          <w:szCs w:val="24"/>
        </w:rPr>
        <w:t xml:space="preserve">it was a path to Americanization. </w:t>
      </w:r>
      <w:r w:rsidR="009951C2">
        <w:rPr>
          <w:rFonts w:ascii="Garamond" w:hAnsi="Garamond" w:cs="Times New Roman"/>
          <w:sz w:val="24"/>
          <w:szCs w:val="24"/>
        </w:rPr>
        <w:t xml:space="preserve">For example, a man named </w:t>
      </w:r>
      <w:r w:rsidR="00CD6956" w:rsidRPr="000D1F23">
        <w:rPr>
          <w:rFonts w:ascii="Garamond" w:hAnsi="Garamond" w:cs="Times New Roman"/>
          <w:sz w:val="24"/>
          <w:szCs w:val="24"/>
        </w:rPr>
        <w:t>Abraham Kohn arrived in America in 1842, when he was 23 years old. Starting out as a peddler, he moved from the East coast to Chicago, where in two years he owned his own shop. During his peddling years he kept a diary describing how difficult it was on the road. He said:</w:t>
      </w:r>
    </w:p>
    <w:p w14:paraId="53C87C9A" w14:textId="3479CC2A" w:rsidR="00CD6956" w:rsidRPr="00F826F6" w:rsidRDefault="00CD6956" w:rsidP="002F5E94">
      <w:pPr>
        <w:spacing w:line="240" w:lineRule="auto"/>
        <w:contextualSpacing/>
        <w:jc w:val="both"/>
        <w:rPr>
          <w:rFonts w:ascii="Garamond" w:hAnsi="Garamond" w:cs="Times New Roman"/>
          <w:sz w:val="20"/>
          <w:szCs w:val="20"/>
        </w:rPr>
      </w:pPr>
      <w:r w:rsidRPr="000D1F23">
        <w:rPr>
          <w:rFonts w:ascii="Garamond" w:hAnsi="Garamond" w:cs="Times New Roman"/>
          <w:sz w:val="24"/>
          <w:szCs w:val="24"/>
        </w:rPr>
        <w:t xml:space="preserve">                  </w:t>
      </w:r>
      <w:r w:rsidRPr="000D1F23">
        <w:rPr>
          <w:rFonts w:ascii="Garamond" w:hAnsi="Garamond" w:cs="Times New Roman"/>
          <w:sz w:val="24"/>
          <w:szCs w:val="24"/>
        </w:rPr>
        <w:tab/>
      </w:r>
      <w:r w:rsidRPr="000D1F23">
        <w:rPr>
          <w:rFonts w:ascii="Garamond" w:hAnsi="Garamond" w:cs="Times New Roman"/>
          <w:sz w:val="24"/>
          <w:szCs w:val="24"/>
        </w:rPr>
        <w:tab/>
      </w:r>
      <w:r w:rsidRPr="00F826F6">
        <w:rPr>
          <w:rFonts w:ascii="Garamond" w:hAnsi="Garamond" w:cs="Times New Roman"/>
          <w:sz w:val="20"/>
          <w:szCs w:val="20"/>
        </w:rPr>
        <w:t>Thousands of peddlers wander America. Young, strong people</w:t>
      </w:r>
    </w:p>
    <w:p w14:paraId="155D1B0A" w14:textId="586F6627" w:rsidR="00CD6956" w:rsidRPr="00F826F6" w:rsidRDefault="00CD6956" w:rsidP="002F5E94">
      <w:pPr>
        <w:spacing w:line="240" w:lineRule="auto"/>
        <w:contextualSpacing/>
        <w:jc w:val="both"/>
        <w:rPr>
          <w:rFonts w:ascii="Garamond" w:hAnsi="Garamond" w:cs="Times New Roman"/>
          <w:sz w:val="20"/>
          <w:szCs w:val="20"/>
        </w:rPr>
      </w:pPr>
      <w:r w:rsidRPr="00F826F6">
        <w:rPr>
          <w:rFonts w:ascii="Garamond" w:hAnsi="Garamond" w:cs="Times New Roman"/>
          <w:sz w:val="20"/>
          <w:szCs w:val="20"/>
        </w:rPr>
        <w:t xml:space="preserve">                                           waste their strength through heavy carrying and walking in heat of</w:t>
      </w:r>
    </w:p>
    <w:p w14:paraId="147B0E76" w14:textId="618DA1FF" w:rsidR="00CD6956" w:rsidRPr="00F826F6" w:rsidRDefault="00CD6956" w:rsidP="002F5E94">
      <w:pPr>
        <w:spacing w:line="240" w:lineRule="auto"/>
        <w:ind w:left="2160"/>
        <w:contextualSpacing/>
        <w:jc w:val="both"/>
        <w:rPr>
          <w:rFonts w:ascii="Garamond" w:hAnsi="Garamond" w:cs="Times New Roman"/>
          <w:sz w:val="20"/>
          <w:szCs w:val="20"/>
        </w:rPr>
      </w:pPr>
      <w:r w:rsidRPr="00F826F6">
        <w:rPr>
          <w:rFonts w:ascii="Garamond" w:hAnsi="Garamond" w:cs="Times New Roman"/>
          <w:sz w:val="20"/>
          <w:szCs w:val="20"/>
        </w:rPr>
        <w:t>summer. . . and wholly forget in the course of it, their creator.</w:t>
      </w:r>
      <w:r w:rsidRPr="00F826F6">
        <w:rPr>
          <w:rFonts w:ascii="Garamond" w:hAnsi="Garamond" w:cs="Times New Roman"/>
          <w:sz w:val="20"/>
          <w:szCs w:val="20"/>
        </w:rPr>
        <w:tab/>
      </w:r>
      <w:r w:rsidRPr="00F826F6">
        <w:rPr>
          <w:rFonts w:ascii="Garamond" w:hAnsi="Garamond" w:cs="Times New Roman"/>
          <w:sz w:val="20"/>
          <w:szCs w:val="20"/>
        </w:rPr>
        <w:tab/>
      </w:r>
      <w:r w:rsidRPr="00F826F6">
        <w:rPr>
          <w:rFonts w:ascii="Garamond" w:hAnsi="Garamond" w:cs="Times New Roman"/>
          <w:sz w:val="20"/>
          <w:szCs w:val="20"/>
        </w:rPr>
        <w:tab/>
        <w:t xml:space="preserve">                                        They do not lay tefillin, they never pray on a weekday, nor on</w:t>
      </w:r>
    </w:p>
    <w:p w14:paraId="3A015E5B" w14:textId="2397F682" w:rsidR="00CD6956" w:rsidRPr="00F826F6" w:rsidRDefault="00CD6956" w:rsidP="002F5E94">
      <w:pPr>
        <w:spacing w:line="240" w:lineRule="auto"/>
        <w:ind w:left="2160"/>
        <w:contextualSpacing/>
        <w:jc w:val="both"/>
        <w:rPr>
          <w:rFonts w:ascii="Garamond" w:hAnsi="Garamond" w:cs="Times New Roman"/>
          <w:sz w:val="20"/>
          <w:szCs w:val="20"/>
        </w:rPr>
      </w:pPr>
      <w:r w:rsidRPr="00F826F6">
        <w:rPr>
          <w:rFonts w:ascii="Garamond" w:hAnsi="Garamond" w:cs="Times New Roman"/>
          <w:sz w:val="20"/>
          <w:szCs w:val="20"/>
        </w:rPr>
        <w:t xml:space="preserve">a holiday, truly they have ceased having religion with </w:t>
      </w:r>
      <w:r w:rsidR="009951C2">
        <w:rPr>
          <w:rFonts w:ascii="Garamond" w:hAnsi="Garamond" w:cs="Times New Roman"/>
          <w:sz w:val="20"/>
          <w:szCs w:val="20"/>
        </w:rPr>
        <w:t xml:space="preserve">a </w:t>
      </w:r>
      <w:r w:rsidRPr="00F826F6">
        <w:rPr>
          <w:rFonts w:ascii="Garamond" w:hAnsi="Garamond" w:cs="Times New Roman"/>
          <w:sz w:val="20"/>
          <w:szCs w:val="20"/>
        </w:rPr>
        <w:t>bundle</w:t>
      </w:r>
    </w:p>
    <w:p w14:paraId="118CA4C8" w14:textId="3C42F868" w:rsidR="00CD6956" w:rsidRPr="00F826F6" w:rsidRDefault="00CD6956" w:rsidP="002F5E94">
      <w:pPr>
        <w:spacing w:line="240" w:lineRule="auto"/>
        <w:ind w:left="2160"/>
        <w:contextualSpacing/>
        <w:jc w:val="both"/>
        <w:rPr>
          <w:rFonts w:ascii="Garamond" w:hAnsi="Garamond" w:cs="Times New Roman"/>
          <w:sz w:val="20"/>
          <w:szCs w:val="20"/>
          <w:vertAlign w:val="superscript"/>
        </w:rPr>
      </w:pPr>
      <w:r w:rsidRPr="00F826F6">
        <w:rPr>
          <w:rFonts w:ascii="Garamond" w:hAnsi="Garamond" w:cs="Times New Roman"/>
          <w:sz w:val="20"/>
          <w:szCs w:val="20"/>
        </w:rPr>
        <w:t>on their back.</w:t>
      </w:r>
      <w:r w:rsidRPr="00F826F6">
        <w:rPr>
          <w:rFonts w:ascii="Garamond" w:hAnsi="Garamond" w:cs="Times New Roman"/>
          <w:sz w:val="20"/>
          <w:szCs w:val="20"/>
          <w:vertAlign w:val="superscript"/>
        </w:rPr>
        <w:t>10</w:t>
      </w:r>
      <w:r w:rsidR="00D74679">
        <w:rPr>
          <w:rFonts w:ascii="Garamond" w:hAnsi="Garamond" w:cs="Times New Roman"/>
          <w:sz w:val="20"/>
          <w:szCs w:val="20"/>
          <w:vertAlign w:val="superscript"/>
        </w:rPr>
        <w:t>7</w:t>
      </w:r>
    </w:p>
    <w:p w14:paraId="35A0B67C" w14:textId="02F4AF60" w:rsidR="00A61E5C" w:rsidRPr="000D1F23" w:rsidRDefault="00A61E5C" w:rsidP="00CD6956">
      <w:pPr>
        <w:spacing w:line="360" w:lineRule="auto"/>
        <w:ind w:left="2160"/>
        <w:contextualSpacing/>
        <w:jc w:val="both"/>
        <w:rPr>
          <w:rFonts w:ascii="Garamond" w:hAnsi="Garamond" w:cs="Times New Roman"/>
          <w:sz w:val="24"/>
          <w:szCs w:val="24"/>
          <w:vertAlign w:val="superscript"/>
        </w:rPr>
      </w:pPr>
    </w:p>
    <w:p w14:paraId="7185829E" w14:textId="78491D4A" w:rsidR="00A61E5C" w:rsidRPr="000D1F23" w:rsidRDefault="00411C6A" w:rsidP="00AC25CE">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During the 19</w:t>
      </w:r>
      <w:r w:rsidRPr="00411C6A">
        <w:rPr>
          <w:rFonts w:ascii="Garamond" w:hAnsi="Garamond" w:cs="Times New Roman"/>
          <w:sz w:val="24"/>
          <w:szCs w:val="24"/>
          <w:vertAlign w:val="superscript"/>
        </w:rPr>
        <w:t>th</w:t>
      </w:r>
      <w:r>
        <w:rPr>
          <w:rFonts w:ascii="Garamond" w:hAnsi="Garamond" w:cs="Times New Roman"/>
          <w:sz w:val="24"/>
          <w:szCs w:val="24"/>
        </w:rPr>
        <w:t xml:space="preserve"> century, these young men followed a path that took them from foot peddlers to peddling from a horse and wagon, to storekeepers. Unusually,</w:t>
      </w:r>
      <w:r w:rsidR="00AC25CE" w:rsidRPr="000D1F23">
        <w:rPr>
          <w:rFonts w:ascii="Garamond" w:hAnsi="Garamond" w:cs="Times New Roman"/>
          <w:sz w:val="24"/>
          <w:szCs w:val="24"/>
        </w:rPr>
        <w:t xml:space="preserve"> a disproportionate number of German Jews succeeded in becoming successful merchants</w:t>
      </w:r>
      <w:r>
        <w:rPr>
          <w:rFonts w:ascii="Garamond" w:hAnsi="Garamond" w:cs="Times New Roman"/>
          <w:sz w:val="24"/>
          <w:szCs w:val="24"/>
        </w:rPr>
        <w:t>;</w:t>
      </w:r>
      <w:r w:rsidR="00AC25CE" w:rsidRPr="000D1F23">
        <w:rPr>
          <w:rFonts w:ascii="Garamond" w:hAnsi="Garamond" w:cs="Times New Roman"/>
          <w:sz w:val="24"/>
          <w:szCs w:val="24"/>
        </w:rPr>
        <w:t xml:space="preserve"> some would even found or operate the country’s largest department stores.  Rabbi Isaac M. Wise spoke of these young men, with heavy packs travelling on foot until they could not manage the load any further. If they were lucky enough, they had a horse and wagon, in which case they drove until weariness forced them to stop.</w:t>
      </w:r>
      <w:r w:rsidR="00AC25CE" w:rsidRPr="000D1F23">
        <w:rPr>
          <w:rFonts w:ascii="Garamond" w:hAnsi="Garamond" w:cs="Times New Roman"/>
          <w:sz w:val="24"/>
          <w:szCs w:val="24"/>
          <w:vertAlign w:val="superscript"/>
        </w:rPr>
        <w:t>10</w:t>
      </w:r>
      <w:r w:rsidR="00D74679">
        <w:rPr>
          <w:rFonts w:ascii="Garamond" w:hAnsi="Garamond" w:cs="Times New Roman"/>
          <w:sz w:val="24"/>
          <w:szCs w:val="24"/>
          <w:vertAlign w:val="superscript"/>
        </w:rPr>
        <w:t>8</w:t>
      </w:r>
    </w:p>
    <w:p w14:paraId="6007F66F" w14:textId="467824F2" w:rsidR="00AA549C" w:rsidRPr="000D1F23" w:rsidRDefault="00411C6A" w:rsidP="00AC25CE">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Thus </w:t>
      </w:r>
      <w:r w:rsidR="001675E3" w:rsidRPr="000D1F23">
        <w:rPr>
          <w:rFonts w:ascii="Garamond" w:hAnsi="Garamond" w:cs="Times New Roman"/>
          <w:sz w:val="24"/>
          <w:szCs w:val="24"/>
        </w:rPr>
        <w:t>Jewish settlement, previously clinging to port cities on the East coast, moved westward and southward</w:t>
      </w:r>
      <w:r>
        <w:rPr>
          <w:rFonts w:ascii="Garamond" w:hAnsi="Garamond" w:cs="Times New Roman"/>
          <w:sz w:val="24"/>
          <w:szCs w:val="24"/>
        </w:rPr>
        <w:t>, travelling migration trails across the country</w:t>
      </w:r>
      <w:r w:rsidR="001675E3" w:rsidRPr="000D1F23">
        <w:rPr>
          <w:rFonts w:ascii="Garamond" w:hAnsi="Garamond" w:cs="Times New Roman"/>
          <w:sz w:val="24"/>
          <w:szCs w:val="24"/>
        </w:rPr>
        <w:t>.</w:t>
      </w:r>
      <w:r>
        <w:rPr>
          <w:rFonts w:ascii="Garamond" w:hAnsi="Garamond" w:cs="Times New Roman"/>
          <w:sz w:val="24"/>
          <w:szCs w:val="24"/>
        </w:rPr>
        <w:t xml:space="preserve"> Relying on the necessity of trade, Jewish men followed settlers heading to California for the gold rush, to Texas as oil was discovered, and up and down the Ohio and Mississippi Rivers to trade along the shipping lanes.</w:t>
      </w:r>
      <w:r w:rsidR="001675E3" w:rsidRPr="000D1F23">
        <w:rPr>
          <w:rFonts w:ascii="Garamond" w:hAnsi="Garamond" w:cs="Times New Roman"/>
          <w:sz w:val="24"/>
          <w:szCs w:val="24"/>
        </w:rPr>
        <w:t xml:space="preserve"> Leaving behind all that was familiar in Europe, adventurous you</w:t>
      </w:r>
      <w:r>
        <w:rPr>
          <w:rFonts w:ascii="Garamond" w:hAnsi="Garamond" w:cs="Times New Roman"/>
          <w:sz w:val="24"/>
          <w:szCs w:val="24"/>
        </w:rPr>
        <w:t>ng</w:t>
      </w:r>
      <w:r w:rsidR="001675E3" w:rsidRPr="000D1F23">
        <w:rPr>
          <w:rFonts w:ascii="Garamond" w:hAnsi="Garamond" w:cs="Times New Roman"/>
          <w:sz w:val="24"/>
          <w:szCs w:val="24"/>
        </w:rPr>
        <w:t xml:space="preserve"> men formed outposts in the most remote sections of America, hoping to find economic success. Most succeeded at some level. Jewish peddlers settled into small towns and opened mercantile shops. They blended with their Protestant neighbors, even served on town councils and as mayors.</w:t>
      </w:r>
      <w:r w:rsidR="00AA549C" w:rsidRPr="000D1F23">
        <w:rPr>
          <w:rFonts w:ascii="Garamond" w:hAnsi="Garamond" w:cs="Times New Roman"/>
          <w:sz w:val="24"/>
          <w:szCs w:val="24"/>
        </w:rPr>
        <w:t xml:space="preserve"> </w:t>
      </w:r>
    </w:p>
    <w:p w14:paraId="5E9EDE1B" w14:textId="15953789" w:rsidR="001675E3" w:rsidRPr="000D1F23" w:rsidRDefault="00AA549C" w:rsidP="00AC25CE">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Occasionally</w:t>
      </w:r>
      <w:r w:rsidR="00411C6A">
        <w:rPr>
          <w:rFonts w:ascii="Garamond" w:hAnsi="Garamond" w:cs="Times New Roman"/>
          <w:sz w:val="24"/>
          <w:szCs w:val="24"/>
        </w:rPr>
        <w:t>,</w:t>
      </w:r>
      <w:r w:rsidRPr="000D1F23">
        <w:rPr>
          <w:rFonts w:ascii="Garamond" w:hAnsi="Garamond" w:cs="Times New Roman"/>
          <w:sz w:val="24"/>
          <w:szCs w:val="24"/>
        </w:rPr>
        <w:t xml:space="preserve"> towns were even named after prominent Jews, like Kaplan, Louisiana and Marks, Mississippi.</w:t>
      </w:r>
      <w:r w:rsidR="001675E3" w:rsidRPr="000D1F23">
        <w:rPr>
          <w:rFonts w:ascii="Garamond" w:hAnsi="Garamond" w:cs="Times New Roman"/>
          <w:sz w:val="24"/>
          <w:szCs w:val="24"/>
        </w:rPr>
        <w:t xml:space="preserve"> Part of their business success was due to the fact that they were open to all possibilities in business and traded with everyone, including the Native American tribes. Aside from retail, Jews were involve in fur trading, scrap metal, furniture and garment trades.</w:t>
      </w:r>
      <w:r w:rsidR="001675E3" w:rsidRPr="000D1F23">
        <w:rPr>
          <w:rFonts w:ascii="Garamond" w:hAnsi="Garamond" w:cs="Times New Roman"/>
          <w:sz w:val="24"/>
          <w:szCs w:val="24"/>
          <w:vertAlign w:val="superscript"/>
        </w:rPr>
        <w:t>10</w:t>
      </w:r>
      <w:r w:rsidR="00D74679">
        <w:rPr>
          <w:rFonts w:ascii="Garamond" w:hAnsi="Garamond" w:cs="Times New Roman"/>
          <w:sz w:val="24"/>
          <w:szCs w:val="24"/>
          <w:vertAlign w:val="superscript"/>
        </w:rPr>
        <w:t>9</w:t>
      </w:r>
    </w:p>
    <w:p w14:paraId="01E3D224" w14:textId="72798C92" w:rsidR="004F7AB7" w:rsidRPr="000D1F23" w:rsidRDefault="00AA549C" w:rsidP="00AC25CE">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The</w:t>
      </w:r>
      <w:r w:rsidR="004F7AB7" w:rsidRPr="000D1F23">
        <w:rPr>
          <w:rFonts w:ascii="Garamond" w:hAnsi="Garamond" w:cs="Times New Roman"/>
          <w:sz w:val="24"/>
          <w:szCs w:val="24"/>
        </w:rPr>
        <w:t xml:space="preserve"> list of </w:t>
      </w:r>
      <w:r w:rsidRPr="000D1F23">
        <w:rPr>
          <w:rFonts w:ascii="Garamond" w:hAnsi="Garamond" w:cs="Times New Roman"/>
          <w:sz w:val="24"/>
          <w:szCs w:val="24"/>
        </w:rPr>
        <w:t>department stores started by Jewish men who were able to make</w:t>
      </w:r>
      <w:r w:rsidR="004F7AB7" w:rsidRPr="000D1F23">
        <w:rPr>
          <w:rFonts w:ascii="Garamond" w:hAnsi="Garamond" w:cs="Times New Roman"/>
          <w:sz w:val="24"/>
          <w:szCs w:val="24"/>
        </w:rPr>
        <w:t xml:space="preserve"> the transition to store owners</w:t>
      </w:r>
      <w:r w:rsidRPr="000D1F23">
        <w:rPr>
          <w:rFonts w:ascii="Garamond" w:hAnsi="Garamond" w:cs="Times New Roman"/>
          <w:sz w:val="24"/>
          <w:szCs w:val="24"/>
        </w:rPr>
        <w:t xml:space="preserve"> is impressive</w:t>
      </w:r>
      <w:r w:rsidR="004F7AB7" w:rsidRPr="000D1F23">
        <w:rPr>
          <w:rFonts w:ascii="Garamond" w:hAnsi="Garamond" w:cs="Times New Roman"/>
          <w:sz w:val="24"/>
          <w:szCs w:val="24"/>
        </w:rPr>
        <w:t>. These men settled in cities across America and developed the business of retail sales in department stores. These stores</w:t>
      </w:r>
      <w:r w:rsidR="00411C6A">
        <w:rPr>
          <w:rFonts w:ascii="Garamond" w:hAnsi="Garamond" w:cs="Times New Roman"/>
          <w:sz w:val="24"/>
          <w:szCs w:val="24"/>
        </w:rPr>
        <w:t>,</w:t>
      </w:r>
      <w:r w:rsidR="004F7AB7" w:rsidRPr="000D1F23">
        <w:rPr>
          <w:rFonts w:ascii="Garamond" w:hAnsi="Garamond" w:cs="Times New Roman"/>
          <w:sz w:val="24"/>
          <w:szCs w:val="24"/>
        </w:rPr>
        <w:t xml:space="preserve"> still familiar to us today</w:t>
      </w:r>
      <w:r w:rsidR="00411C6A">
        <w:rPr>
          <w:rFonts w:ascii="Garamond" w:hAnsi="Garamond" w:cs="Times New Roman"/>
          <w:sz w:val="24"/>
          <w:szCs w:val="24"/>
        </w:rPr>
        <w:t>,</w:t>
      </w:r>
      <w:r w:rsidR="004F7AB7" w:rsidRPr="000D1F23">
        <w:rPr>
          <w:rFonts w:ascii="Garamond" w:hAnsi="Garamond" w:cs="Times New Roman"/>
          <w:sz w:val="24"/>
          <w:szCs w:val="24"/>
        </w:rPr>
        <w:t xml:space="preserve"> </w:t>
      </w:r>
      <w:r w:rsidR="00411C6A">
        <w:rPr>
          <w:rFonts w:ascii="Garamond" w:hAnsi="Garamond" w:cs="Times New Roman"/>
          <w:sz w:val="24"/>
          <w:szCs w:val="24"/>
        </w:rPr>
        <w:t>include</w:t>
      </w:r>
      <w:r w:rsidR="004F7AB7" w:rsidRPr="000D1F23">
        <w:rPr>
          <w:rFonts w:ascii="Garamond" w:hAnsi="Garamond" w:cs="Times New Roman"/>
          <w:sz w:val="24"/>
          <w:szCs w:val="24"/>
        </w:rPr>
        <w:t xml:space="preserve">: Macy’s in New York and cities throughout the country (bought by </w:t>
      </w:r>
      <w:r w:rsidR="005C30ED" w:rsidRPr="000D1F23">
        <w:rPr>
          <w:rFonts w:ascii="Garamond" w:hAnsi="Garamond" w:cs="Times New Roman"/>
          <w:sz w:val="24"/>
          <w:szCs w:val="24"/>
        </w:rPr>
        <w:t xml:space="preserve">Isadore and </w:t>
      </w:r>
      <w:r w:rsidR="004F7AB7" w:rsidRPr="000D1F23">
        <w:rPr>
          <w:rFonts w:ascii="Garamond" w:hAnsi="Garamond" w:cs="Times New Roman"/>
          <w:sz w:val="24"/>
          <w:szCs w:val="24"/>
        </w:rPr>
        <w:t xml:space="preserve">Nathan Straus), Filene’s in Boston, Kaufman’s in Pittsburgh, Neiman-Marcus in Dallas, I. Magnin in San Francisco, </w:t>
      </w:r>
      <w:r w:rsidR="005C30ED" w:rsidRPr="000D1F23">
        <w:rPr>
          <w:rFonts w:ascii="Garamond" w:hAnsi="Garamond" w:cs="Times New Roman"/>
          <w:sz w:val="24"/>
          <w:szCs w:val="24"/>
        </w:rPr>
        <w:t>Rich’s in Atlanta, May’s in St. Louis and Bloomingdale’s in New York.</w:t>
      </w:r>
      <w:r w:rsidR="005C30ED"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10</w:t>
      </w:r>
      <w:r w:rsidR="005C30ED" w:rsidRPr="000D1F23">
        <w:rPr>
          <w:rFonts w:ascii="Garamond" w:hAnsi="Garamond" w:cs="Times New Roman"/>
          <w:sz w:val="24"/>
          <w:szCs w:val="24"/>
        </w:rPr>
        <w:t xml:space="preserve"> </w:t>
      </w:r>
    </w:p>
    <w:p w14:paraId="7F888E8D" w14:textId="46DA3D9A" w:rsidR="00AC25CE" w:rsidRPr="000D1F23" w:rsidRDefault="00CE1EA4" w:rsidP="00AC25CE">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The immigration wave between 1840 and 1860, also brought German Jews who were more educated and more financially secure than those that arrived earlier. These Jews brought with them ideas from a freer German society, including traditions of culture, charity and Reform Jewish practice. They quickly found ways to incorporate the</w:t>
      </w:r>
      <w:r w:rsidR="00411C6A">
        <w:rPr>
          <w:rFonts w:ascii="Garamond" w:hAnsi="Garamond" w:cs="Times New Roman"/>
          <w:sz w:val="24"/>
          <w:szCs w:val="24"/>
        </w:rPr>
        <w:t>se</w:t>
      </w:r>
      <w:r w:rsidRPr="000D1F23">
        <w:rPr>
          <w:rFonts w:ascii="Garamond" w:hAnsi="Garamond" w:cs="Times New Roman"/>
          <w:sz w:val="24"/>
          <w:szCs w:val="24"/>
        </w:rPr>
        <w:t xml:space="preserve"> traditions into their new American lives while maintaining Jewish connections within their communities.</w:t>
      </w:r>
    </w:p>
    <w:p w14:paraId="2A4DDE0C" w14:textId="53FF056C" w:rsidR="00AA549C" w:rsidRPr="000D1F23" w:rsidRDefault="00AA549C" w:rsidP="00AC25CE">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From the pool of immigrants of the 1840s came some of the leading business and industrial icons of the nineteenth century. Within the span of 30 to 40 years, German Jews not only changed the financial world, they created modern philanthropy, which supported both Jewish and secular charities. Guggenheim, Rosenwald, Straus, Schiff and Kohn were the leading philanthropists of the era. Meyer Guggenheim started out as a peddler In Pennsylvania. He identified the need for a better stove polish, created one</w:t>
      </w:r>
      <w:r w:rsidR="002D1451" w:rsidRPr="000D1F23">
        <w:rPr>
          <w:rFonts w:ascii="Garamond" w:hAnsi="Garamond" w:cs="Times New Roman"/>
          <w:sz w:val="24"/>
          <w:szCs w:val="24"/>
        </w:rPr>
        <w:t>, and found instant success. By the 1870s his sons were opening silver mines in Colorado. Julius Rosenwald was the genius behind Sears and Roebuck</w:t>
      </w:r>
      <w:r w:rsidR="00411C6A">
        <w:rPr>
          <w:rFonts w:ascii="Garamond" w:hAnsi="Garamond" w:cs="Times New Roman"/>
          <w:sz w:val="24"/>
          <w:szCs w:val="24"/>
        </w:rPr>
        <w:t>,</w:t>
      </w:r>
      <w:r w:rsidR="002D1451" w:rsidRPr="000D1F23">
        <w:rPr>
          <w:rFonts w:ascii="Garamond" w:hAnsi="Garamond" w:cs="Times New Roman"/>
          <w:sz w:val="24"/>
          <w:szCs w:val="24"/>
        </w:rPr>
        <w:t xml:space="preserve"> and </w:t>
      </w:r>
      <w:r w:rsidR="00411C6A">
        <w:rPr>
          <w:rFonts w:ascii="Garamond" w:hAnsi="Garamond" w:cs="Times New Roman"/>
          <w:sz w:val="24"/>
          <w:szCs w:val="24"/>
        </w:rPr>
        <w:t xml:space="preserve">Jacob </w:t>
      </w:r>
      <w:r w:rsidR="002D1451" w:rsidRPr="000D1F23">
        <w:rPr>
          <w:rFonts w:ascii="Garamond" w:hAnsi="Garamond" w:cs="Times New Roman"/>
          <w:sz w:val="24"/>
          <w:szCs w:val="24"/>
        </w:rPr>
        <w:t>Schiff was a leading financier.</w:t>
      </w:r>
    </w:p>
    <w:p w14:paraId="1466590A" w14:textId="0C85258C" w:rsidR="002D1451" w:rsidRPr="000D1F23" w:rsidRDefault="002D1451" w:rsidP="00AC25CE">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Schiff was one of several men trained in finance in Europe. Jewish bankers became successful despite the prejudices of the Gentile banking world in New York. Not accepted by the predominantly Protestant banking houses, highly trained and intelligent men like Schiff and August Belmont were forced to start their own banks and brokerage firms. Jewish banks in France, Germany and England sent investment capital to fellow Jews in New York. (This was akin to the ancient trade routes of Europe where Jews helped their fellows in business</w:t>
      </w:r>
      <w:r w:rsidR="00411C6A">
        <w:rPr>
          <w:rFonts w:ascii="Garamond" w:hAnsi="Garamond" w:cs="Times New Roman"/>
          <w:sz w:val="24"/>
          <w:szCs w:val="24"/>
        </w:rPr>
        <w:t>.</w:t>
      </w:r>
      <w:r w:rsidRPr="000D1F23">
        <w:rPr>
          <w:rFonts w:ascii="Garamond" w:hAnsi="Garamond" w:cs="Times New Roman"/>
          <w:sz w:val="24"/>
          <w:szCs w:val="24"/>
        </w:rPr>
        <w:t>)  European Jews helped those who emigrate. With these investments, these men went on to finance some of the most important projects in America, including the building of the trans-continental railroads. Post-emancipation success in Europe financed</w:t>
      </w:r>
      <w:r w:rsidR="000D78F6" w:rsidRPr="000D1F23">
        <w:rPr>
          <w:rFonts w:ascii="Garamond" w:hAnsi="Garamond" w:cs="Times New Roman"/>
          <w:sz w:val="24"/>
          <w:szCs w:val="24"/>
        </w:rPr>
        <w:t xml:space="preserve"> German Jewish success in America. </w:t>
      </w:r>
      <w:r w:rsidR="000D78F6"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11</w:t>
      </w:r>
    </w:p>
    <w:p w14:paraId="4B6D5442" w14:textId="32842A00" w:rsidR="00AC25CE" w:rsidRPr="000D1F23" w:rsidRDefault="000D78F6" w:rsidP="003C7A27">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During this same 20</w:t>
      </w:r>
      <w:r w:rsidR="00411C6A">
        <w:rPr>
          <w:rFonts w:ascii="Garamond" w:hAnsi="Garamond" w:cs="Times New Roman"/>
          <w:sz w:val="24"/>
          <w:szCs w:val="24"/>
        </w:rPr>
        <w:t>-</w:t>
      </w:r>
      <w:r w:rsidRPr="000D1F23">
        <w:rPr>
          <w:rFonts w:ascii="Garamond" w:hAnsi="Garamond" w:cs="Times New Roman"/>
          <w:sz w:val="24"/>
          <w:szCs w:val="24"/>
        </w:rPr>
        <w:t xml:space="preserve">year period, 1840 to 1850, many Jews actually left established communities and spread out across America. New congregations emerged one after the other in cities like Cleveland, Boston, Rochester, Chicago, Buffalo, Pittsburgh and Memphis. </w:t>
      </w:r>
      <w:r w:rsidR="00CF0B5F" w:rsidRPr="000D1F23">
        <w:rPr>
          <w:rFonts w:ascii="Garamond" w:hAnsi="Garamond" w:cs="Times New Roman"/>
          <w:sz w:val="24"/>
          <w:szCs w:val="24"/>
        </w:rPr>
        <w:t xml:space="preserve">Once away from the </w:t>
      </w:r>
      <w:r w:rsidR="00411C6A">
        <w:rPr>
          <w:rFonts w:ascii="Garamond" w:hAnsi="Garamond" w:cs="Times New Roman"/>
          <w:sz w:val="24"/>
          <w:szCs w:val="24"/>
        </w:rPr>
        <w:t>E</w:t>
      </w:r>
      <w:r w:rsidR="00CF0B5F" w:rsidRPr="000D1F23">
        <w:rPr>
          <w:rFonts w:ascii="Garamond" w:hAnsi="Garamond" w:cs="Times New Roman"/>
          <w:sz w:val="24"/>
          <w:szCs w:val="24"/>
        </w:rPr>
        <w:t xml:space="preserve">ast </w:t>
      </w:r>
      <w:r w:rsidR="00411C6A">
        <w:rPr>
          <w:rFonts w:ascii="Garamond" w:hAnsi="Garamond" w:cs="Times New Roman"/>
          <w:sz w:val="24"/>
          <w:szCs w:val="24"/>
        </w:rPr>
        <w:t>C</w:t>
      </w:r>
      <w:r w:rsidR="00CF0B5F" w:rsidRPr="000D1F23">
        <w:rPr>
          <w:rFonts w:ascii="Garamond" w:hAnsi="Garamond" w:cs="Times New Roman"/>
          <w:sz w:val="24"/>
          <w:szCs w:val="24"/>
        </w:rPr>
        <w:t xml:space="preserve">oast settlements, </w:t>
      </w:r>
      <w:r w:rsidR="00AE6D5B">
        <w:rPr>
          <w:rFonts w:ascii="Garamond" w:hAnsi="Garamond" w:cs="Times New Roman"/>
          <w:sz w:val="24"/>
          <w:szCs w:val="24"/>
        </w:rPr>
        <w:t xml:space="preserve">German </w:t>
      </w:r>
      <w:r w:rsidR="00CF0B5F" w:rsidRPr="000D1F23">
        <w:rPr>
          <w:rFonts w:ascii="Garamond" w:hAnsi="Garamond" w:cs="Times New Roman"/>
          <w:sz w:val="24"/>
          <w:szCs w:val="24"/>
        </w:rPr>
        <w:t xml:space="preserve">Jews began to adopt the mores of surrounding Christian society. In smaller cities, Jews were more flexible in religious observance and were willing to make personal accommodations for the sake of the community at large. Henry Feingold, in </w:t>
      </w:r>
      <w:r w:rsidR="00CF0B5F" w:rsidRPr="000D1F23">
        <w:rPr>
          <w:rFonts w:ascii="Garamond" w:hAnsi="Garamond" w:cs="Times New Roman"/>
          <w:i/>
          <w:sz w:val="24"/>
          <w:szCs w:val="24"/>
        </w:rPr>
        <w:t>German Jews and the American Jewish Synthesis</w:t>
      </w:r>
      <w:r w:rsidR="00CF0B5F" w:rsidRPr="000D1F23">
        <w:rPr>
          <w:rFonts w:ascii="Garamond" w:hAnsi="Garamond" w:cs="Times New Roman"/>
          <w:sz w:val="24"/>
          <w:szCs w:val="24"/>
        </w:rPr>
        <w:t>, points out that “German Jews in both America and Germany were the first to confront the survival dilemma posed by Emancipation.”</w:t>
      </w:r>
      <w:r w:rsidR="00130AB3"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12</w:t>
      </w:r>
      <w:r w:rsidR="00CF0B5F" w:rsidRPr="000D1F23">
        <w:rPr>
          <w:rFonts w:ascii="Garamond" w:hAnsi="Garamond" w:cs="Times New Roman"/>
          <w:sz w:val="24"/>
          <w:szCs w:val="24"/>
        </w:rPr>
        <w:t xml:space="preserve"> That is, how to fit into a secular world, making the necessary adaptations and still ensure Jewish continuity. </w:t>
      </w:r>
    </w:p>
    <w:p w14:paraId="32E224CC" w14:textId="31920D9A" w:rsidR="00130AB3" w:rsidRPr="000D1F23" w:rsidRDefault="00631910" w:rsidP="003C7A27">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 xml:space="preserve">In America, German Jewry lost its survival instinct, a sense of self-protection that developed throughout the centuries of anti-Semitic persecution. </w:t>
      </w:r>
      <w:r w:rsidR="00CF0B5F" w:rsidRPr="000D1F23">
        <w:rPr>
          <w:rFonts w:ascii="Garamond" w:hAnsi="Garamond" w:cs="Times New Roman"/>
          <w:sz w:val="24"/>
          <w:szCs w:val="24"/>
        </w:rPr>
        <w:t xml:space="preserve">Liberal changes created by the Reform Movement lead to a Judaism that was free of binding laws. </w:t>
      </w:r>
      <w:r w:rsidR="00130AB3" w:rsidRPr="000D1F23">
        <w:rPr>
          <w:rFonts w:ascii="Garamond" w:hAnsi="Garamond" w:cs="Times New Roman"/>
          <w:sz w:val="24"/>
          <w:szCs w:val="24"/>
        </w:rPr>
        <w:t>Lack of structure and accountability</w:t>
      </w:r>
      <w:r w:rsidR="00A42E3B">
        <w:rPr>
          <w:rFonts w:ascii="Garamond" w:hAnsi="Garamond" w:cs="Times New Roman"/>
          <w:sz w:val="24"/>
          <w:szCs w:val="24"/>
        </w:rPr>
        <w:t xml:space="preserve">, due to a dearth of rabbis and educated lay leaders, </w:t>
      </w:r>
      <w:r w:rsidR="00130AB3" w:rsidRPr="000D1F23">
        <w:rPr>
          <w:rFonts w:ascii="Garamond" w:hAnsi="Garamond" w:cs="Times New Roman"/>
          <w:sz w:val="24"/>
          <w:szCs w:val="24"/>
        </w:rPr>
        <w:t xml:space="preserve">made assimilation and converting </w:t>
      </w:r>
      <w:r w:rsidR="00AE6D5B">
        <w:rPr>
          <w:rFonts w:ascii="Garamond" w:hAnsi="Garamond" w:cs="Times New Roman"/>
          <w:sz w:val="24"/>
          <w:szCs w:val="24"/>
        </w:rPr>
        <w:t>to Christianity</w:t>
      </w:r>
      <w:r w:rsidR="00130AB3" w:rsidRPr="000D1F23">
        <w:rPr>
          <w:rFonts w:ascii="Garamond" w:hAnsi="Garamond" w:cs="Times New Roman"/>
          <w:sz w:val="24"/>
          <w:szCs w:val="24"/>
        </w:rPr>
        <w:t xml:space="preserve"> much easier. </w:t>
      </w:r>
      <w:r w:rsidR="00A42E3B">
        <w:rPr>
          <w:rFonts w:ascii="Garamond" w:hAnsi="Garamond" w:cs="Times New Roman"/>
          <w:sz w:val="24"/>
          <w:szCs w:val="24"/>
        </w:rPr>
        <w:t xml:space="preserve">German nationalism was replaced with American patriotism. </w:t>
      </w:r>
      <w:r w:rsidR="00130AB3" w:rsidRPr="000D1F23">
        <w:rPr>
          <w:rFonts w:ascii="Garamond" w:hAnsi="Garamond" w:cs="Times New Roman"/>
          <w:sz w:val="24"/>
          <w:szCs w:val="24"/>
        </w:rPr>
        <w:t>German Jews felt themselves to be Americans first and then Jews</w:t>
      </w:r>
      <w:r w:rsidR="00AE6D5B">
        <w:rPr>
          <w:rFonts w:ascii="Garamond" w:hAnsi="Garamond" w:cs="Times New Roman"/>
          <w:sz w:val="24"/>
          <w:szCs w:val="24"/>
        </w:rPr>
        <w:t>,</w:t>
      </w:r>
      <w:r w:rsidR="00A42E3B">
        <w:rPr>
          <w:rFonts w:ascii="Garamond" w:hAnsi="Garamond" w:cs="Times New Roman"/>
          <w:sz w:val="24"/>
          <w:szCs w:val="24"/>
        </w:rPr>
        <w:t xml:space="preserve"> as such</w:t>
      </w:r>
      <w:r w:rsidR="00AE6D5B">
        <w:rPr>
          <w:rFonts w:ascii="Garamond" w:hAnsi="Garamond" w:cs="Times New Roman"/>
          <w:sz w:val="24"/>
          <w:szCs w:val="24"/>
        </w:rPr>
        <w:t xml:space="preserve"> they</w:t>
      </w:r>
      <w:r w:rsidR="00A42E3B">
        <w:rPr>
          <w:rFonts w:ascii="Garamond" w:hAnsi="Garamond" w:cs="Times New Roman"/>
          <w:sz w:val="24"/>
          <w:szCs w:val="24"/>
        </w:rPr>
        <w:t xml:space="preserve"> did their best to </w:t>
      </w:r>
      <w:r w:rsidR="00AE6D5B">
        <w:rPr>
          <w:rFonts w:ascii="Garamond" w:hAnsi="Garamond" w:cs="Times New Roman"/>
          <w:sz w:val="24"/>
          <w:szCs w:val="24"/>
        </w:rPr>
        <w:t>integrate</w:t>
      </w:r>
      <w:r w:rsidR="00A42E3B">
        <w:rPr>
          <w:rFonts w:ascii="Garamond" w:hAnsi="Garamond" w:cs="Times New Roman"/>
          <w:sz w:val="24"/>
          <w:szCs w:val="24"/>
        </w:rPr>
        <w:t xml:space="preserve"> into </w:t>
      </w:r>
      <w:r w:rsidR="00AE6D5B">
        <w:rPr>
          <w:rFonts w:ascii="Garamond" w:hAnsi="Garamond" w:cs="Times New Roman"/>
          <w:sz w:val="24"/>
          <w:szCs w:val="24"/>
        </w:rPr>
        <w:t>America’s civil</w:t>
      </w:r>
      <w:r w:rsidR="00A42E3B">
        <w:rPr>
          <w:rFonts w:ascii="Garamond" w:hAnsi="Garamond" w:cs="Times New Roman"/>
          <w:sz w:val="24"/>
          <w:szCs w:val="24"/>
        </w:rPr>
        <w:t xml:space="preserve"> society</w:t>
      </w:r>
      <w:r w:rsidR="00130AB3" w:rsidRPr="000D1F23">
        <w:rPr>
          <w:rFonts w:ascii="Garamond" w:hAnsi="Garamond" w:cs="Times New Roman"/>
          <w:sz w:val="24"/>
          <w:szCs w:val="24"/>
        </w:rPr>
        <w:t xml:space="preserve">. The Reform Pittsburgh Platform stated as much when it proclaimed, “we are no longer a nation, we are a religious community.” </w:t>
      </w:r>
      <w:r w:rsidR="00AE6D5B">
        <w:rPr>
          <w:rFonts w:ascii="Garamond" w:hAnsi="Garamond" w:cs="Times New Roman"/>
          <w:sz w:val="24"/>
          <w:szCs w:val="24"/>
        </w:rPr>
        <w:t>In their</w:t>
      </w:r>
      <w:r w:rsidR="00130AB3" w:rsidRPr="000D1F23">
        <w:rPr>
          <w:rFonts w:ascii="Garamond" w:hAnsi="Garamond" w:cs="Times New Roman"/>
          <w:sz w:val="24"/>
          <w:szCs w:val="24"/>
        </w:rPr>
        <w:t xml:space="preserve"> desire to be accepted</w:t>
      </w:r>
      <w:r w:rsidR="00AE6D5B">
        <w:rPr>
          <w:rFonts w:ascii="Garamond" w:hAnsi="Garamond" w:cs="Times New Roman"/>
          <w:sz w:val="24"/>
          <w:szCs w:val="24"/>
        </w:rPr>
        <w:t>,</w:t>
      </w:r>
      <w:r w:rsidR="00130AB3" w:rsidRPr="000D1F23">
        <w:rPr>
          <w:rFonts w:ascii="Garamond" w:hAnsi="Garamond" w:cs="Times New Roman"/>
          <w:sz w:val="24"/>
          <w:szCs w:val="24"/>
        </w:rPr>
        <w:t xml:space="preserve"> they rushed headlong into Christian society, without pausing to notice that this blind acceptance meant that their children were now considered acceptable mates for Gentiles.</w:t>
      </w:r>
      <w:r w:rsidR="00130AB3"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13</w:t>
      </w:r>
    </w:p>
    <w:p w14:paraId="3C465419" w14:textId="3C8ED701" w:rsidR="00AC25CE" w:rsidRPr="000D1F23" w:rsidRDefault="00FB7FF7" w:rsidP="003C7A27">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The most </w:t>
      </w:r>
      <w:r w:rsidR="00AE6D5B">
        <w:rPr>
          <w:rFonts w:ascii="Garamond" w:hAnsi="Garamond" w:cs="Times New Roman"/>
          <w:sz w:val="24"/>
          <w:szCs w:val="24"/>
        </w:rPr>
        <w:t>important</w:t>
      </w:r>
      <w:r w:rsidRPr="000D1F23">
        <w:rPr>
          <w:rFonts w:ascii="Garamond" w:hAnsi="Garamond" w:cs="Times New Roman"/>
          <w:sz w:val="24"/>
          <w:szCs w:val="24"/>
        </w:rPr>
        <w:t xml:space="preserve"> leader of American Judaism prior to the 1850s was Isaac Leeser. Leeser was the Rabbi at Mikveh Israel in Philadelphia, a position which</w:t>
      </w:r>
      <w:r w:rsidR="00AE6D5B">
        <w:rPr>
          <w:rFonts w:ascii="Garamond" w:hAnsi="Garamond" w:cs="Times New Roman"/>
          <w:sz w:val="24"/>
          <w:szCs w:val="24"/>
        </w:rPr>
        <w:t xml:space="preserve"> he had held since 1829. Before </w:t>
      </w:r>
      <w:r w:rsidRPr="000D1F23">
        <w:rPr>
          <w:rFonts w:ascii="Garamond" w:hAnsi="Garamond" w:cs="Times New Roman"/>
          <w:sz w:val="24"/>
          <w:szCs w:val="24"/>
        </w:rPr>
        <w:t>of Isaac Mayer Wise</w:t>
      </w:r>
      <w:r w:rsidR="00AE6D5B">
        <w:rPr>
          <w:rFonts w:ascii="Garamond" w:hAnsi="Garamond" w:cs="Times New Roman"/>
          <w:sz w:val="24"/>
          <w:szCs w:val="24"/>
        </w:rPr>
        <w:t xml:space="preserve">’s arrival in America and his rise in prominence, Rabbi </w:t>
      </w:r>
      <w:r w:rsidRPr="000D1F23">
        <w:rPr>
          <w:rFonts w:ascii="Garamond" w:hAnsi="Garamond" w:cs="Times New Roman"/>
          <w:sz w:val="24"/>
          <w:szCs w:val="24"/>
        </w:rPr>
        <w:t>Leeser “determined to educate and organize American Jewry and to assert his own role as a teacher and leader.”</w:t>
      </w:r>
      <w:r w:rsidRPr="000D1F23">
        <w:rPr>
          <w:rFonts w:ascii="Garamond" w:hAnsi="Garamond" w:cs="Times New Roman"/>
          <w:sz w:val="24"/>
          <w:szCs w:val="24"/>
          <w:vertAlign w:val="superscript"/>
        </w:rPr>
        <w:t>1</w:t>
      </w:r>
      <w:r w:rsidR="00745991"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4</w:t>
      </w:r>
      <w:r w:rsidRPr="000D1F23">
        <w:rPr>
          <w:rFonts w:ascii="Garamond" w:hAnsi="Garamond" w:cs="Times New Roman"/>
          <w:sz w:val="24"/>
          <w:szCs w:val="24"/>
          <w:vertAlign w:val="superscript"/>
        </w:rPr>
        <w:t xml:space="preserve"> </w:t>
      </w:r>
      <w:r w:rsidRPr="000D1F23">
        <w:rPr>
          <w:rFonts w:ascii="Garamond" w:hAnsi="Garamond" w:cs="Times New Roman"/>
          <w:sz w:val="24"/>
          <w:szCs w:val="24"/>
        </w:rPr>
        <w:t>He was Orthodox and wanted to maintain this form of religious practice. Still, he understood that education and adaptation were necessary for Judaism to flourish in America. His largest concern was with over</w:t>
      </w:r>
      <w:r w:rsidR="00AE6D5B">
        <w:rPr>
          <w:rFonts w:ascii="Garamond" w:hAnsi="Garamond" w:cs="Times New Roman"/>
          <w:sz w:val="24"/>
          <w:szCs w:val="24"/>
        </w:rPr>
        <w:t>-</w:t>
      </w:r>
      <w:r w:rsidRPr="000D1F23">
        <w:rPr>
          <w:rFonts w:ascii="Garamond" w:hAnsi="Garamond" w:cs="Times New Roman"/>
          <w:sz w:val="24"/>
          <w:szCs w:val="24"/>
        </w:rPr>
        <w:t>identification with Christian neighbors, which prodded him to issue rules to establish decorum in American synagogue services.</w:t>
      </w:r>
    </w:p>
    <w:p w14:paraId="51522ED3" w14:textId="334071C8" w:rsidR="00A47AFE" w:rsidRPr="000D1F23" w:rsidRDefault="00CD6956" w:rsidP="003C7A27">
      <w:pPr>
        <w:spacing w:line="480" w:lineRule="auto"/>
        <w:contextualSpacing/>
        <w:jc w:val="both"/>
        <w:rPr>
          <w:rFonts w:ascii="Garamond" w:hAnsi="Garamond" w:cs="Times New Roman"/>
          <w:sz w:val="24"/>
          <w:szCs w:val="24"/>
        </w:rPr>
      </w:pPr>
      <w:r w:rsidRPr="000D1F23">
        <w:rPr>
          <w:rFonts w:ascii="Garamond" w:hAnsi="Garamond" w:cs="Times New Roman"/>
          <w:sz w:val="24"/>
          <w:szCs w:val="24"/>
        </w:rPr>
        <w:t xml:space="preserve">               </w:t>
      </w:r>
      <w:r w:rsidR="00F262DC" w:rsidRPr="000D1F23">
        <w:rPr>
          <w:rFonts w:ascii="Garamond" w:hAnsi="Garamond" w:cs="Times New Roman"/>
          <w:sz w:val="24"/>
          <w:szCs w:val="24"/>
        </w:rPr>
        <w:t>Even adaptation and assimilation could not prevent anti-Semitism from rearing its ugly head in America</w:t>
      </w:r>
      <w:r w:rsidR="00163F6A">
        <w:rPr>
          <w:rFonts w:ascii="Garamond" w:hAnsi="Garamond" w:cs="Times New Roman"/>
          <w:sz w:val="24"/>
          <w:szCs w:val="24"/>
        </w:rPr>
        <w:t>, especially during social stress of t</w:t>
      </w:r>
      <w:r w:rsidR="00F262DC" w:rsidRPr="000D1F23">
        <w:rPr>
          <w:rFonts w:ascii="Garamond" w:hAnsi="Garamond" w:cs="Times New Roman"/>
          <w:sz w:val="24"/>
          <w:szCs w:val="24"/>
        </w:rPr>
        <w:t>he Civil War</w:t>
      </w:r>
      <w:r w:rsidR="00163F6A">
        <w:rPr>
          <w:rFonts w:ascii="Garamond" w:hAnsi="Garamond" w:cs="Times New Roman"/>
          <w:sz w:val="24"/>
          <w:szCs w:val="24"/>
        </w:rPr>
        <w:t xml:space="preserve">. </w:t>
      </w:r>
      <w:r w:rsidR="00F262DC" w:rsidRPr="000D1F23">
        <w:rPr>
          <w:rFonts w:ascii="Garamond" w:hAnsi="Garamond" w:cs="Times New Roman"/>
          <w:sz w:val="24"/>
          <w:szCs w:val="24"/>
        </w:rPr>
        <w:t>Like the culture and traditions that the German Jews brought with them from Europe, Christian immigrants, German and otherwise, brought their tradition of anti-Semitism to the New World.</w:t>
      </w:r>
      <w:r w:rsidR="00B54503" w:rsidRPr="000D1F23">
        <w:rPr>
          <w:rFonts w:ascii="Garamond" w:hAnsi="Garamond" w:cs="Times New Roman"/>
          <w:sz w:val="24"/>
          <w:szCs w:val="24"/>
        </w:rPr>
        <w:t xml:space="preserve"> Preceding the war, Jews lived in both the North and the South, and they aligned themselves accordingly.</w:t>
      </w:r>
      <w:r w:rsidR="00A47AFE" w:rsidRPr="000D1F23">
        <w:rPr>
          <w:rFonts w:ascii="Garamond" w:hAnsi="Garamond" w:cs="Times New Roman"/>
          <w:sz w:val="24"/>
          <w:szCs w:val="24"/>
        </w:rPr>
        <w:t xml:space="preserve"> Jews, making a living as merchants and peddlers, were accused of black marketeering. </w:t>
      </w:r>
    </w:p>
    <w:p w14:paraId="4A54E963" w14:textId="47BD9F68" w:rsidR="004F184F" w:rsidRPr="000D1F23" w:rsidRDefault="00A47AFE" w:rsidP="003C7A27">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t>The rumors resulted in General Grant issuing Federal Order #11 on December 17, 1862</w:t>
      </w:r>
      <w:r w:rsidR="00163F6A">
        <w:rPr>
          <w:rFonts w:ascii="Garamond" w:hAnsi="Garamond" w:cs="Times New Roman"/>
          <w:sz w:val="24"/>
          <w:szCs w:val="24"/>
        </w:rPr>
        <w:t xml:space="preserve"> which</w:t>
      </w:r>
      <w:r w:rsidRPr="000D1F23">
        <w:rPr>
          <w:rFonts w:ascii="Garamond" w:hAnsi="Garamond" w:cs="Times New Roman"/>
          <w:sz w:val="24"/>
          <w:szCs w:val="24"/>
        </w:rPr>
        <w:t xml:space="preserve"> provided for the removal of citizens within the war zone. This action exiled the 116,000 Jews who lived in Kentucky, Tennessee, and Mississippi. This was the only collective punishment of Jews in American history. Jews fought back by sending telegrams of protest to President Lincoln, who res</w:t>
      </w:r>
      <w:r w:rsidR="000C1692">
        <w:rPr>
          <w:rFonts w:ascii="Garamond" w:hAnsi="Garamond" w:cs="Times New Roman"/>
          <w:sz w:val="24"/>
          <w:szCs w:val="24"/>
        </w:rPr>
        <w:t>cinded the edict in three days.</w:t>
      </w:r>
      <w:r w:rsidRPr="000D1F23">
        <w:rPr>
          <w:rFonts w:ascii="Garamond" w:hAnsi="Garamond" w:cs="Times New Roman"/>
          <w:sz w:val="24"/>
          <w:szCs w:val="24"/>
          <w:vertAlign w:val="superscript"/>
        </w:rPr>
        <w:t>1</w:t>
      </w:r>
      <w:r w:rsidR="00745991"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5</w:t>
      </w:r>
      <w:r w:rsidR="00CD6956" w:rsidRPr="000D1F23">
        <w:rPr>
          <w:rFonts w:ascii="Garamond" w:hAnsi="Garamond" w:cs="Times New Roman"/>
          <w:sz w:val="24"/>
          <w:szCs w:val="24"/>
        </w:rPr>
        <w:t xml:space="preserve">     </w:t>
      </w:r>
    </w:p>
    <w:p w14:paraId="7AB2A851" w14:textId="77777777" w:rsidR="00E80ED0" w:rsidRPr="000D1F23" w:rsidRDefault="004F184F" w:rsidP="003C7A27">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t xml:space="preserve">Despite the war, German Jews continued to immigrate to America. Those that were here were avid to defend their country, whether that meant the Union or the Confederacy. So many men enlisted that the first Jewish chaplain to the Union army, Rabbi Arnold Fischel of Shearith Israel in New York City was appointed in 1862. Northern Rabbis were split on the issue of slavery. Rabbi Einhorn, in Baltimore, was avidly abolitionist, while Rabbi Wise, in Cincinnati expressed his beliefs that the slaves were savages who sold their fellow man into bondage, and therefore, it would not benefit the country to free them. </w:t>
      </w:r>
    </w:p>
    <w:p w14:paraId="1989D1D5" w14:textId="24EA1168" w:rsidR="00E80ED0" w:rsidRPr="000D1F23" w:rsidRDefault="00E80ED0" w:rsidP="003C7A27">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t>Synagogues too, continued to be built, especially after the war. Often while congregations were still small and growing, they would buy church buildings and augment them to meet the programmatic needs of a synagogue. Just prior to the Moorish Revival Movement, Greek Temples became an important source of inspiration. Surviving synagogues in Greek revival style include Kahal Kadosh Beth Elohim in Charleston, South Carolina and Baltimore’s Lloyd Street Synagogue.</w:t>
      </w:r>
    </w:p>
    <w:p w14:paraId="540DBAE2" w14:textId="1F96D6AE" w:rsidR="00C23A7C" w:rsidRPr="000D1F23" w:rsidRDefault="00E80ED0" w:rsidP="003C7A27">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t>Many German Jewish congregations</w:t>
      </w:r>
      <w:r w:rsidR="00A84516">
        <w:rPr>
          <w:rFonts w:ascii="Garamond" w:hAnsi="Garamond" w:cs="Times New Roman"/>
          <w:sz w:val="24"/>
          <w:szCs w:val="24"/>
        </w:rPr>
        <w:t xml:space="preserve"> across America</w:t>
      </w:r>
      <w:r w:rsidRPr="000D1F23">
        <w:rPr>
          <w:rFonts w:ascii="Garamond" w:hAnsi="Garamond" w:cs="Times New Roman"/>
          <w:sz w:val="24"/>
          <w:szCs w:val="24"/>
        </w:rPr>
        <w:t xml:space="preserve"> used Moorish Revival style during the mid-nineteenth and early twentieth centuries. “As la</w:t>
      </w:r>
      <w:r w:rsidR="00C23A7C" w:rsidRPr="000D1F23">
        <w:rPr>
          <w:rFonts w:ascii="Garamond" w:hAnsi="Garamond" w:cs="Times New Roman"/>
          <w:sz w:val="24"/>
          <w:szCs w:val="24"/>
        </w:rPr>
        <w:t>te as</w:t>
      </w:r>
      <w:r w:rsidR="00CD6956" w:rsidRPr="000D1F23">
        <w:rPr>
          <w:rFonts w:ascii="Garamond" w:hAnsi="Garamond" w:cs="Times New Roman"/>
          <w:sz w:val="24"/>
          <w:szCs w:val="24"/>
        </w:rPr>
        <w:t xml:space="preserve"> </w:t>
      </w:r>
      <w:r w:rsidR="00C23A7C" w:rsidRPr="000D1F23">
        <w:rPr>
          <w:rFonts w:ascii="Garamond" w:hAnsi="Garamond" w:cs="Times New Roman"/>
          <w:sz w:val="24"/>
          <w:szCs w:val="24"/>
        </w:rPr>
        <w:t>1925, critic Louis Mumford referred to Moorish style synagogues: ‘If it were possible for the dome to be used consistently in synagogue architecture in America, a very definite step would be taken toward a coherent architectural style, which would give the stamp of Judaism to a synagogue.”</w:t>
      </w:r>
      <w:r w:rsidR="00C23A7C" w:rsidRPr="000D1F23">
        <w:rPr>
          <w:rFonts w:ascii="Garamond" w:hAnsi="Garamond" w:cs="Times New Roman"/>
          <w:sz w:val="24"/>
          <w:szCs w:val="24"/>
          <w:vertAlign w:val="superscript"/>
        </w:rPr>
        <w:t>1</w:t>
      </w:r>
      <w:r w:rsidR="00745991"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6</w:t>
      </w:r>
    </w:p>
    <w:p w14:paraId="44AEC1A8" w14:textId="77777777" w:rsidR="00F826F6" w:rsidRDefault="00F826F6" w:rsidP="00AE7DD8">
      <w:pPr>
        <w:spacing w:line="480" w:lineRule="auto"/>
        <w:ind w:firstLine="720"/>
        <w:contextualSpacing/>
        <w:jc w:val="center"/>
        <w:rPr>
          <w:rFonts w:ascii="Garamond" w:hAnsi="Garamond" w:cs="Times New Roman"/>
          <w:sz w:val="24"/>
          <w:szCs w:val="24"/>
        </w:rPr>
      </w:pPr>
    </w:p>
    <w:p w14:paraId="043BAECD" w14:textId="77777777" w:rsidR="00B859DE" w:rsidRDefault="00B859DE" w:rsidP="00AE7DD8">
      <w:pPr>
        <w:spacing w:line="480" w:lineRule="auto"/>
        <w:ind w:firstLine="720"/>
        <w:contextualSpacing/>
        <w:jc w:val="center"/>
        <w:rPr>
          <w:rFonts w:ascii="Garamond" w:hAnsi="Garamond" w:cs="Times New Roman"/>
          <w:b/>
          <w:sz w:val="24"/>
          <w:szCs w:val="24"/>
        </w:rPr>
      </w:pPr>
    </w:p>
    <w:p w14:paraId="00ADB403" w14:textId="77777777" w:rsidR="00B859DE" w:rsidRDefault="00B859DE" w:rsidP="00AE7DD8">
      <w:pPr>
        <w:spacing w:line="480" w:lineRule="auto"/>
        <w:ind w:firstLine="720"/>
        <w:contextualSpacing/>
        <w:jc w:val="center"/>
        <w:rPr>
          <w:rFonts w:ascii="Garamond" w:hAnsi="Garamond" w:cs="Times New Roman"/>
          <w:b/>
          <w:sz w:val="24"/>
          <w:szCs w:val="24"/>
        </w:rPr>
      </w:pPr>
    </w:p>
    <w:p w14:paraId="22DF79C9" w14:textId="77777777" w:rsidR="00B859DE" w:rsidRDefault="00B859DE" w:rsidP="00AE7DD8">
      <w:pPr>
        <w:spacing w:line="480" w:lineRule="auto"/>
        <w:ind w:firstLine="720"/>
        <w:contextualSpacing/>
        <w:jc w:val="center"/>
        <w:rPr>
          <w:rFonts w:ascii="Garamond" w:hAnsi="Garamond" w:cs="Times New Roman"/>
          <w:b/>
          <w:sz w:val="24"/>
          <w:szCs w:val="24"/>
        </w:rPr>
      </w:pPr>
    </w:p>
    <w:p w14:paraId="724FCB51" w14:textId="77777777" w:rsidR="00B859DE" w:rsidRDefault="00B859DE" w:rsidP="00AE7DD8">
      <w:pPr>
        <w:spacing w:line="480" w:lineRule="auto"/>
        <w:ind w:firstLine="720"/>
        <w:contextualSpacing/>
        <w:jc w:val="center"/>
        <w:rPr>
          <w:rFonts w:ascii="Garamond" w:hAnsi="Garamond" w:cs="Times New Roman"/>
          <w:b/>
          <w:sz w:val="24"/>
          <w:szCs w:val="24"/>
        </w:rPr>
      </w:pPr>
    </w:p>
    <w:p w14:paraId="7A37C9B6" w14:textId="77777777" w:rsidR="00B859DE" w:rsidRDefault="00B859DE" w:rsidP="00AE7DD8">
      <w:pPr>
        <w:spacing w:line="480" w:lineRule="auto"/>
        <w:ind w:firstLine="720"/>
        <w:contextualSpacing/>
        <w:jc w:val="center"/>
        <w:rPr>
          <w:rFonts w:ascii="Garamond" w:hAnsi="Garamond" w:cs="Times New Roman"/>
          <w:b/>
          <w:sz w:val="24"/>
          <w:szCs w:val="24"/>
        </w:rPr>
      </w:pPr>
    </w:p>
    <w:p w14:paraId="49424746" w14:textId="77777777" w:rsidR="00B859DE" w:rsidRDefault="00B859DE" w:rsidP="00AE7DD8">
      <w:pPr>
        <w:spacing w:line="480" w:lineRule="auto"/>
        <w:ind w:firstLine="720"/>
        <w:contextualSpacing/>
        <w:jc w:val="center"/>
        <w:rPr>
          <w:rFonts w:ascii="Garamond" w:hAnsi="Garamond" w:cs="Times New Roman"/>
          <w:b/>
          <w:sz w:val="24"/>
          <w:szCs w:val="24"/>
        </w:rPr>
      </w:pPr>
    </w:p>
    <w:p w14:paraId="7D9B499E" w14:textId="77777777" w:rsidR="00A84516" w:rsidRDefault="00A84516" w:rsidP="00AE7DD8">
      <w:pPr>
        <w:spacing w:line="480" w:lineRule="auto"/>
        <w:ind w:firstLine="720"/>
        <w:contextualSpacing/>
        <w:jc w:val="center"/>
        <w:rPr>
          <w:rFonts w:ascii="Garamond" w:hAnsi="Garamond" w:cs="Times New Roman"/>
          <w:b/>
          <w:sz w:val="24"/>
          <w:szCs w:val="24"/>
        </w:rPr>
      </w:pPr>
    </w:p>
    <w:p w14:paraId="49642C88" w14:textId="77777777" w:rsidR="00A84516" w:rsidRDefault="00A84516" w:rsidP="00AE7DD8">
      <w:pPr>
        <w:spacing w:line="480" w:lineRule="auto"/>
        <w:ind w:firstLine="720"/>
        <w:contextualSpacing/>
        <w:jc w:val="center"/>
        <w:rPr>
          <w:rFonts w:ascii="Garamond" w:hAnsi="Garamond" w:cs="Times New Roman"/>
          <w:b/>
          <w:sz w:val="24"/>
          <w:szCs w:val="24"/>
        </w:rPr>
      </w:pPr>
    </w:p>
    <w:p w14:paraId="672FA72F" w14:textId="77777777" w:rsidR="000C1692" w:rsidRDefault="000C1692" w:rsidP="00AE7DD8">
      <w:pPr>
        <w:spacing w:line="480" w:lineRule="auto"/>
        <w:ind w:firstLine="720"/>
        <w:contextualSpacing/>
        <w:jc w:val="center"/>
        <w:rPr>
          <w:rFonts w:ascii="Garamond" w:hAnsi="Garamond" w:cs="Times New Roman"/>
          <w:b/>
          <w:sz w:val="24"/>
          <w:szCs w:val="24"/>
        </w:rPr>
      </w:pPr>
    </w:p>
    <w:p w14:paraId="024673FA" w14:textId="77777777" w:rsidR="00AD7460" w:rsidRDefault="00AD7460" w:rsidP="00AE7DD8">
      <w:pPr>
        <w:spacing w:line="480" w:lineRule="auto"/>
        <w:ind w:firstLine="720"/>
        <w:contextualSpacing/>
        <w:jc w:val="center"/>
        <w:rPr>
          <w:rFonts w:ascii="Garamond" w:hAnsi="Garamond" w:cs="Times New Roman"/>
          <w:b/>
          <w:sz w:val="24"/>
          <w:szCs w:val="24"/>
        </w:rPr>
      </w:pPr>
    </w:p>
    <w:p w14:paraId="63DC0287" w14:textId="77777777" w:rsidR="00AD7460" w:rsidRDefault="00AD7460" w:rsidP="00AE7DD8">
      <w:pPr>
        <w:spacing w:line="480" w:lineRule="auto"/>
        <w:ind w:firstLine="720"/>
        <w:contextualSpacing/>
        <w:jc w:val="center"/>
        <w:rPr>
          <w:rFonts w:ascii="Garamond" w:hAnsi="Garamond" w:cs="Times New Roman"/>
          <w:b/>
          <w:sz w:val="24"/>
          <w:szCs w:val="24"/>
        </w:rPr>
      </w:pPr>
    </w:p>
    <w:p w14:paraId="0A59E48B" w14:textId="77777777" w:rsidR="00AD7460" w:rsidRDefault="00AD7460" w:rsidP="00AE7DD8">
      <w:pPr>
        <w:spacing w:line="480" w:lineRule="auto"/>
        <w:ind w:firstLine="720"/>
        <w:contextualSpacing/>
        <w:jc w:val="center"/>
        <w:rPr>
          <w:rFonts w:ascii="Garamond" w:hAnsi="Garamond" w:cs="Times New Roman"/>
          <w:b/>
          <w:sz w:val="24"/>
          <w:szCs w:val="24"/>
        </w:rPr>
      </w:pPr>
    </w:p>
    <w:p w14:paraId="7D6ECF3F" w14:textId="00375A00" w:rsidR="00544A84" w:rsidRDefault="00544A84" w:rsidP="00AE7DD8">
      <w:pPr>
        <w:spacing w:line="480" w:lineRule="auto"/>
        <w:ind w:firstLine="720"/>
        <w:contextualSpacing/>
        <w:jc w:val="center"/>
        <w:rPr>
          <w:rFonts w:ascii="Garamond" w:hAnsi="Garamond" w:cs="Times New Roman"/>
          <w:b/>
          <w:sz w:val="24"/>
          <w:szCs w:val="24"/>
        </w:rPr>
      </w:pPr>
      <w:r>
        <w:rPr>
          <w:rFonts w:ascii="Garamond" w:hAnsi="Garamond" w:cs="Times New Roman"/>
          <w:b/>
          <w:sz w:val="24"/>
          <w:szCs w:val="24"/>
        </w:rPr>
        <w:t>Chapter 7</w:t>
      </w:r>
    </w:p>
    <w:p w14:paraId="3E3B19C6" w14:textId="2B2D3225" w:rsidR="00544A84" w:rsidRDefault="00544A84" w:rsidP="00AE7DD8">
      <w:pPr>
        <w:spacing w:line="480" w:lineRule="auto"/>
        <w:ind w:firstLine="720"/>
        <w:contextualSpacing/>
        <w:jc w:val="center"/>
        <w:rPr>
          <w:rFonts w:ascii="Garamond" w:hAnsi="Garamond" w:cs="Times New Roman"/>
          <w:b/>
          <w:sz w:val="24"/>
          <w:szCs w:val="24"/>
        </w:rPr>
      </w:pPr>
      <w:r>
        <w:rPr>
          <w:rFonts w:ascii="Garamond" w:hAnsi="Garamond" w:cs="Times New Roman"/>
          <w:b/>
          <w:sz w:val="24"/>
          <w:szCs w:val="24"/>
        </w:rPr>
        <w:t>The American</w:t>
      </w:r>
      <w:r w:rsidR="005A4C60">
        <w:rPr>
          <w:rFonts w:ascii="Garamond" w:hAnsi="Garamond" w:cs="Times New Roman"/>
          <w:b/>
          <w:sz w:val="24"/>
          <w:szCs w:val="24"/>
        </w:rPr>
        <w:t xml:space="preserve"> </w:t>
      </w:r>
      <w:r>
        <w:rPr>
          <w:rFonts w:ascii="Garamond" w:hAnsi="Garamond" w:cs="Times New Roman"/>
          <w:b/>
          <w:sz w:val="24"/>
          <w:szCs w:val="24"/>
        </w:rPr>
        <w:t>Synagogue</w:t>
      </w:r>
    </w:p>
    <w:p w14:paraId="5F7F83E3" w14:textId="653B08CC" w:rsidR="00544A84" w:rsidRDefault="00544A84" w:rsidP="00544A84">
      <w:pPr>
        <w:spacing w:line="240" w:lineRule="auto"/>
        <w:ind w:firstLine="720"/>
        <w:contextualSpacing/>
        <w:rPr>
          <w:rFonts w:ascii="Garamond" w:hAnsi="Garamond" w:cs="Times New Roman"/>
          <w:sz w:val="20"/>
          <w:szCs w:val="20"/>
        </w:rPr>
      </w:pPr>
      <w:r w:rsidRPr="00544A84">
        <w:rPr>
          <w:rFonts w:ascii="Garamond" w:hAnsi="Garamond" w:cs="Times New Roman"/>
          <w:sz w:val="20"/>
          <w:szCs w:val="20"/>
        </w:rPr>
        <w:t xml:space="preserve">                              No American</w:t>
      </w:r>
      <w:r>
        <w:rPr>
          <w:rFonts w:ascii="Garamond" w:hAnsi="Garamond" w:cs="Times New Roman"/>
          <w:sz w:val="20"/>
          <w:szCs w:val="20"/>
        </w:rPr>
        <w:t xml:space="preserve"> Judaism must step forth, the equal of any church</w:t>
      </w:r>
    </w:p>
    <w:p w14:paraId="52DF8D42" w14:textId="2AF555A2" w:rsidR="00544A84" w:rsidRDefault="00544A84" w:rsidP="00544A84">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00FB5EA0">
        <w:rPr>
          <w:rFonts w:ascii="Garamond" w:hAnsi="Garamond" w:cs="Times New Roman"/>
          <w:sz w:val="20"/>
          <w:szCs w:val="20"/>
        </w:rPr>
        <w:t>i</w:t>
      </w:r>
      <w:r>
        <w:rPr>
          <w:rFonts w:ascii="Garamond" w:hAnsi="Garamond" w:cs="Times New Roman"/>
          <w:sz w:val="20"/>
          <w:szCs w:val="20"/>
        </w:rPr>
        <w:t>n broadness of view and largeness of scope, as a living truth, as</w:t>
      </w:r>
    </w:p>
    <w:p w14:paraId="102FCEE4" w14:textId="3E57A566" w:rsidR="00544A84" w:rsidRDefault="00544A84" w:rsidP="00544A84">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00FB5EA0">
        <w:rPr>
          <w:rFonts w:ascii="Garamond" w:hAnsi="Garamond" w:cs="Times New Roman"/>
          <w:sz w:val="20"/>
          <w:szCs w:val="20"/>
        </w:rPr>
        <w:t>a</w:t>
      </w:r>
      <w:r>
        <w:rPr>
          <w:rFonts w:ascii="Garamond" w:hAnsi="Garamond" w:cs="Times New Roman"/>
          <w:sz w:val="20"/>
          <w:szCs w:val="20"/>
        </w:rPr>
        <w:t>n inspiring message to the new humanity that is now in the</w:t>
      </w:r>
      <w:r w:rsidR="00FD5A37">
        <w:rPr>
          <w:rFonts w:ascii="Garamond" w:hAnsi="Garamond" w:cs="Times New Roman"/>
          <w:sz w:val="20"/>
          <w:szCs w:val="20"/>
        </w:rPr>
        <w:t xml:space="preserve"> making,</w:t>
      </w:r>
    </w:p>
    <w:p w14:paraId="35859CCE" w14:textId="61F5C24E" w:rsidR="00FD5A37" w:rsidRDefault="00FD5A37" w:rsidP="00544A84">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00FB5EA0">
        <w:rPr>
          <w:rFonts w:ascii="Garamond" w:hAnsi="Garamond" w:cs="Times New Roman"/>
          <w:sz w:val="20"/>
          <w:szCs w:val="20"/>
        </w:rPr>
        <w:t>n</w:t>
      </w:r>
      <w:r>
        <w:rPr>
          <w:rFonts w:ascii="Garamond" w:hAnsi="Garamond" w:cs="Times New Roman"/>
          <w:sz w:val="20"/>
          <w:szCs w:val="20"/>
        </w:rPr>
        <w:t>ot as a mere memory of the past and a piece of Orientalism in</w:t>
      </w:r>
    </w:p>
    <w:p w14:paraId="4035EA67" w14:textId="315550C0" w:rsidR="00FD5A37" w:rsidRDefault="00FD5A37" w:rsidP="00544A84">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00FB5EA0">
        <w:rPr>
          <w:rFonts w:ascii="Garamond" w:hAnsi="Garamond" w:cs="Times New Roman"/>
          <w:sz w:val="20"/>
          <w:szCs w:val="20"/>
        </w:rPr>
        <w:t>t</w:t>
      </w:r>
      <w:r>
        <w:rPr>
          <w:rFonts w:ascii="Garamond" w:hAnsi="Garamond" w:cs="Times New Roman"/>
          <w:sz w:val="20"/>
          <w:szCs w:val="20"/>
        </w:rPr>
        <w:t>he midst of vigorous, forward-pressing Occidental civilization.</w:t>
      </w:r>
    </w:p>
    <w:p w14:paraId="7259E85B" w14:textId="522934A0" w:rsidR="00FD5A37" w:rsidRDefault="00FD5A37" w:rsidP="00544A84">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(Kaufman Kohler – drafter of the Pittsburgh Platform</w:t>
      </w:r>
    </w:p>
    <w:p w14:paraId="473AA7E6" w14:textId="7DFED2E8" w:rsidR="00FD5A37" w:rsidRDefault="00FD5A37" w:rsidP="00544A84">
      <w:pPr>
        <w:spacing w:line="240" w:lineRule="auto"/>
        <w:ind w:firstLine="720"/>
        <w:contextualSpacing/>
        <w:rPr>
          <w:rFonts w:ascii="Garamond" w:hAnsi="Garamond" w:cs="Times New Roman"/>
          <w:sz w:val="20"/>
          <w:szCs w:val="20"/>
          <w:vertAlign w:val="superscript"/>
        </w:rPr>
      </w:pPr>
      <w:r>
        <w:rPr>
          <w:rFonts w:ascii="Garamond" w:hAnsi="Garamond" w:cs="Times New Roman"/>
          <w:sz w:val="20"/>
          <w:szCs w:val="20"/>
        </w:rPr>
        <w:t xml:space="preserve">                                 The Concordance of Judaism and Americanism – 1911)</w:t>
      </w:r>
      <w:r w:rsidRPr="00DD368F">
        <w:rPr>
          <w:rFonts w:ascii="Garamond" w:hAnsi="Garamond" w:cs="Times New Roman"/>
          <w:sz w:val="20"/>
          <w:szCs w:val="20"/>
          <w:vertAlign w:val="superscript"/>
        </w:rPr>
        <w:t>11</w:t>
      </w:r>
      <w:r w:rsidR="00D74679">
        <w:rPr>
          <w:rFonts w:ascii="Garamond" w:hAnsi="Garamond" w:cs="Times New Roman"/>
          <w:sz w:val="20"/>
          <w:szCs w:val="20"/>
          <w:vertAlign w:val="superscript"/>
        </w:rPr>
        <w:t>7</w:t>
      </w:r>
    </w:p>
    <w:p w14:paraId="4BE4105C" w14:textId="77777777" w:rsidR="00FD5A37" w:rsidRDefault="00FD5A37" w:rsidP="00544A84">
      <w:pPr>
        <w:spacing w:line="240" w:lineRule="auto"/>
        <w:ind w:firstLine="720"/>
        <w:contextualSpacing/>
        <w:rPr>
          <w:rFonts w:ascii="Garamond" w:hAnsi="Garamond" w:cs="Times New Roman"/>
          <w:sz w:val="20"/>
          <w:szCs w:val="20"/>
          <w:vertAlign w:val="superscript"/>
        </w:rPr>
      </w:pPr>
    </w:p>
    <w:p w14:paraId="21788838" w14:textId="4EBFBC04" w:rsidR="00A44DFC" w:rsidRPr="00FB5EA0" w:rsidRDefault="00FB5EA0" w:rsidP="00FB5EA0">
      <w:pPr>
        <w:spacing w:line="480" w:lineRule="auto"/>
        <w:contextualSpacing/>
        <w:jc w:val="both"/>
        <w:rPr>
          <w:rFonts w:ascii="Garamond" w:hAnsi="Garamond" w:cs="Times New Roman"/>
          <w:sz w:val="24"/>
          <w:szCs w:val="24"/>
        </w:rPr>
      </w:pPr>
      <w:r>
        <w:rPr>
          <w:rFonts w:ascii="Garamond" w:hAnsi="Garamond" w:cs="Times New Roman"/>
          <w:sz w:val="24"/>
          <w:szCs w:val="24"/>
          <w:vertAlign w:val="superscript"/>
        </w:rPr>
        <w:tab/>
      </w:r>
      <w:r>
        <w:rPr>
          <w:rFonts w:ascii="Garamond" w:hAnsi="Garamond" w:cs="Times New Roman"/>
          <w:sz w:val="24"/>
          <w:szCs w:val="24"/>
        </w:rPr>
        <w:t>According to synagogue historian Rachel Wischnitzer, the first two hundred years of Jewish worship in America does not tell a complete story of synagogue architecture in the United States.</w:t>
      </w:r>
      <w:r w:rsidRPr="00DD368F">
        <w:rPr>
          <w:rFonts w:ascii="Garamond" w:hAnsi="Garamond" w:cs="Times New Roman"/>
          <w:sz w:val="24"/>
          <w:szCs w:val="24"/>
          <w:vertAlign w:val="superscript"/>
        </w:rPr>
        <w:t>11</w:t>
      </w:r>
      <w:r w:rsidR="00D74679">
        <w:rPr>
          <w:rFonts w:ascii="Garamond" w:hAnsi="Garamond" w:cs="Times New Roman"/>
          <w:sz w:val="24"/>
          <w:szCs w:val="24"/>
          <w:vertAlign w:val="superscript"/>
        </w:rPr>
        <w:t>8</w:t>
      </w:r>
      <w:r>
        <w:rPr>
          <w:rFonts w:ascii="Garamond" w:hAnsi="Garamond" w:cs="Times New Roman"/>
          <w:sz w:val="24"/>
          <w:szCs w:val="24"/>
        </w:rPr>
        <w:t xml:space="preserve"> During this time there was a growing process that included several phases an expressions, in which synagogues evolved from modified church buildings to neo-classic temples, to the historicizing styles, including the Moorish Revival of the </w:t>
      </w:r>
      <w:r w:rsidR="00670AF7">
        <w:rPr>
          <w:rFonts w:ascii="Garamond" w:hAnsi="Garamond" w:cs="Times New Roman"/>
          <w:sz w:val="24"/>
          <w:szCs w:val="24"/>
        </w:rPr>
        <w:t>Gilded Age, to</w:t>
      </w:r>
      <w:r>
        <w:rPr>
          <w:rFonts w:ascii="Garamond" w:hAnsi="Garamond" w:cs="Times New Roman"/>
          <w:sz w:val="24"/>
          <w:szCs w:val="24"/>
        </w:rPr>
        <w:t xml:space="preserve"> the Byzantine of the 1920s</w:t>
      </w:r>
      <w:r w:rsidR="00670AF7">
        <w:rPr>
          <w:rFonts w:ascii="Garamond" w:hAnsi="Garamond" w:cs="Times New Roman"/>
          <w:sz w:val="24"/>
          <w:szCs w:val="24"/>
        </w:rPr>
        <w:t>, onward through the original designs of the twentieth</w:t>
      </w:r>
      <w:r>
        <w:rPr>
          <w:rFonts w:ascii="Garamond" w:hAnsi="Garamond" w:cs="Times New Roman"/>
          <w:sz w:val="24"/>
          <w:szCs w:val="24"/>
        </w:rPr>
        <w:t xml:space="preserve"> </w:t>
      </w:r>
      <w:r w:rsidR="00670AF7">
        <w:rPr>
          <w:rFonts w:ascii="Garamond" w:hAnsi="Garamond" w:cs="Times New Roman"/>
          <w:sz w:val="24"/>
          <w:szCs w:val="24"/>
        </w:rPr>
        <w:t xml:space="preserve">century and beyond. Additionally, American synagogue design reflects </w:t>
      </w:r>
      <w:r w:rsidR="00A44DFC">
        <w:rPr>
          <w:rFonts w:ascii="Garamond" w:hAnsi="Garamond" w:cs="Times New Roman"/>
          <w:sz w:val="24"/>
          <w:szCs w:val="24"/>
        </w:rPr>
        <w:t xml:space="preserve">how the demographics of the Jewish community in changed over time. </w:t>
      </w:r>
    </w:p>
    <w:p w14:paraId="44D2A137" w14:textId="6B0E052F" w:rsidR="00544A84" w:rsidRDefault="00A44DFC" w:rsidP="00A44DFC">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Synagogues have always been th</w:t>
      </w:r>
      <w:r w:rsidR="00AD5857">
        <w:rPr>
          <w:rFonts w:ascii="Garamond" w:hAnsi="Garamond" w:cs="Times New Roman"/>
          <w:sz w:val="24"/>
          <w:szCs w:val="24"/>
        </w:rPr>
        <w:t xml:space="preserve">e heart of the Jewish community, serving not just as a house of worship, but as the center of all life cycle events, from birth to death. Synagogues are the setting of weddings, circumcisions, </w:t>
      </w:r>
      <w:r w:rsidR="000F1873">
        <w:rPr>
          <w:rFonts w:ascii="Garamond" w:hAnsi="Garamond" w:cs="Times New Roman"/>
          <w:sz w:val="24"/>
          <w:szCs w:val="24"/>
        </w:rPr>
        <w:t xml:space="preserve">bar mitzvahs, confirmations, and funerals. Unlike </w:t>
      </w:r>
      <w:r w:rsidR="00334FE2">
        <w:rPr>
          <w:rFonts w:ascii="Garamond" w:hAnsi="Garamond" w:cs="Times New Roman"/>
          <w:sz w:val="24"/>
          <w:szCs w:val="24"/>
        </w:rPr>
        <w:t xml:space="preserve">in </w:t>
      </w:r>
      <w:r w:rsidR="000F1873">
        <w:rPr>
          <w:rFonts w:ascii="Garamond" w:hAnsi="Garamond" w:cs="Times New Roman"/>
          <w:sz w:val="24"/>
          <w:szCs w:val="24"/>
        </w:rPr>
        <w:t>Europe, religious observance</w:t>
      </w:r>
      <w:r w:rsidR="00334FE2">
        <w:rPr>
          <w:rFonts w:ascii="Garamond" w:hAnsi="Garamond" w:cs="Times New Roman"/>
          <w:sz w:val="24"/>
          <w:szCs w:val="24"/>
        </w:rPr>
        <w:t xml:space="preserve"> and congregational participation</w:t>
      </w:r>
      <w:r w:rsidR="000F1873">
        <w:rPr>
          <w:rFonts w:ascii="Garamond" w:hAnsi="Garamond" w:cs="Times New Roman"/>
          <w:sz w:val="24"/>
          <w:szCs w:val="24"/>
        </w:rPr>
        <w:t xml:space="preserve"> in America </w:t>
      </w:r>
      <w:r w:rsidR="00334FE2">
        <w:rPr>
          <w:rFonts w:ascii="Garamond" w:hAnsi="Garamond" w:cs="Times New Roman"/>
          <w:sz w:val="24"/>
          <w:szCs w:val="24"/>
        </w:rPr>
        <w:t>w</w:t>
      </w:r>
      <w:r w:rsidR="000F1873">
        <w:rPr>
          <w:rFonts w:ascii="Garamond" w:hAnsi="Garamond" w:cs="Times New Roman"/>
          <w:sz w:val="24"/>
          <w:szCs w:val="24"/>
        </w:rPr>
        <w:t xml:space="preserve">as voluntary as a result of the democratic environment of the country. Jews in America were responsible for determining their own </w:t>
      </w:r>
      <w:r w:rsidR="00334FE2">
        <w:rPr>
          <w:rFonts w:ascii="Garamond" w:hAnsi="Garamond" w:cs="Times New Roman"/>
          <w:sz w:val="24"/>
          <w:szCs w:val="24"/>
        </w:rPr>
        <w:t>level of religious observance</w:t>
      </w:r>
      <w:r w:rsidR="000F1873">
        <w:rPr>
          <w:rFonts w:ascii="Garamond" w:hAnsi="Garamond" w:cs="Times New Roman"/>
          <w:sz w:val="24"/>
          <w:szCs w:val="24"/>
        </w:rPr>
        <w:t xml:space="preserve">. They were free to choose their level of observance, free to marry as they pleased, or settle where they wanted. </w:t>
      </w:r>
      <w:r w:rsidR="00334FE2">
        <w:rPr>
          <w:rFonts w:ascii="Garamond" w:hAnsi="Garamond" w:cs="Times New Roman"/>
          <w:sz w:val="24"/>
          <w:szCs w:val="24"/>
        </w:rPr>
        <w:t xml:space="preserve">From the earliest times of the Dutch Jews in New Amsterdam, synagogues and community were synonymous. </w:t>
      </w:r>
    </w:p>
    <w:p w14:paraId="78211386" w14:textId="16D51F15" w:rsidR="00472A68" w:rsidRDefault="00334FE2" w:rsidP="00A44DFC">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The original Jewish settlers were Dutch</w:t>
      </w:r>
      <w:r w:rsidR="005E40CA">
        <w:rPr>
          <w:rFonts w:ascii="Garamond" w:hAnsi="Garamond" w:cs="Times New Roman"/>
          <w:sz w:val="24"/>
          <w:szCs w:val="24"/>
        </w:rPr>
        <w:t>,</w:t>
      </w:r>
      <w:r>
        <w:rPr>
          <w:rFonts w:ascii="Garamond" w:hAnsi="Garamond" w:cs="Times New Roman"/>
          <w:sz w:val="24"/>
          <w:szCs w:val="24"/>
        </w:rPr>
        <w:t xml:space="preserve"> descendants of Spanish and Portuguese Jews</w:t>
      </w:r>
      <w:r w:rsidR="005E40CA">
        <w:rPr>
          <w:rFonts w:ascii="Garamond" w:hAnsi="Garamond" w:cs="Times New Roman"/>
          <w:sz w:val="24"/>
          <w:szCs w:val="24"/>
        </w:rPr>
        <w:t>, who lived in Recife, Brazil. When the Dutch were overrun by the Portuguese, and lost control of the city, it became necessary for the Jews to flee or become trapped in the “nets” of the Inquisition.</w:t>
      </w:r>
      <w:r>
        <w:rPr>
          <w:rFonts w:ascii="Garamond" w:hAnsi="Garamond" w:cs="Times New Roman"/>
          <w:sz w:val="24"/>
          <w:szCs w:val="24"/>
        </w:rPr>
        <w:t xml:space="preserve"> </w:t>
      </w:r>
      <w:r w:rsidR="00472A68">
        <w:rPr>
          <w:rFonts w:ascii="Garamond" w:hAnsi="Garamond" w:cs="Times New Roman"/>
          <w:sz w:val="24"/>
          <w:szCs w:val="24"/>
        </w:rPr>
        <w:t>Twenty-three Jewish men, women and children</w:t>
      </w:r>
      <w:r>
        <w:rPr>
          <w:rFonts w:ascii="Garamond" w:hAnsi="Garamond" w:cs="Times New Roman"/>
          <w:sz w:val="24"/>
          <w:szCs w:val="24"/>
        </w:rPr>
        <w:t xml:space="preserve"> settled in New Amsterdam</w:t>
      </w:r>
      <w:r w:rsidR="005E40CA">
        <w:rPr>
          <w:rFonts w:ascii="Garamond" w:hAnsi="Garamond" w:cs="Times New Roman"/>
          <w:sz w:val="24"/>
          <w:szCs w:val="24"/>
        </w:rPr>
        <w:t xml:space="preserve">, a colony </w:t>
      </w:r>
      <w:r w:rsidR="00472A68">
        <w:rPr>
          <w:rFonts w:ascii="Garamond" w:hAnsi="Garamond" w:cs="Times New Roman"/>
          <w:sz w:val="24"/>
          <w:szCs w:val="24"/>
        </w:rPr>
        <w:t>still</w:t>
      </w:r>
      <w:r w:rsidR="005E40CA">
        <w:rPr>
          <w:rFonts w:ascii="Garamond" w:hAnsi="Garamond" w:cs="Times New Roman"/>
          <w:sz w:val="24"/>
          <w:szCs w:val="24"/>
        </w:rPr>
        <w:t xml:space="preserve"> under Dutch governance, which </w:t>
      </w:r>
      <w:r w:rsidR="00472A68">
        <w:rPr>
          <w:rFonts w:ascii="Garamond" w:hAnsi="Garamond" w:cs="Times New Roman"/>
          <w:sz w:val="24"/>
          <w:szCs w:val="24"/>
        </w:rPr>
        <w:t>granted</w:t>
      </w:r>
      <w:r w:rsidR="005E40CA">
        <w:rPr>
          <w:rFonts w:ascii="Garamond" w:hAnsi="Garamond" w:cs="Times New Roman"/>
          <w:sz w:val="24"/>
          <w:szCs w:val="24"/>
        </w:rPr>
        <w:t xml:space="preserve"> the religious freedoms denied in lands and territories </w:t>
      </w:r>
      <w:r w:rsidR="00472A68">
        <w:rPr>
          <w:rFonts w:ascii="Garamond" w:hAnsi="Garamond" w:cs="Times New Roman"/>
          <w:sz w:val="24"/>
          <w:szCs w:val="24"/>
        </w:rPr>
        <w:t>controlled</w:t>
      </w:r>
      <w:r w:rsidR="005E40CA">
        <w:rPr>
          <w:rFonts w:ascii="Garamond" w:hAnsi="Garamond" w:cs="Times New Roman"/>
          <w:sz w:val="24"/>
          <w:szCs w:val="24"/>
        </w:rPr>
        <w:t xml:space="preserve"> by the Inquisition. </w:t>
      </w:r>
      <w:r>
        <w:rPr>
          <w:rFonts w:ascii="Garamond" w:hAnsi="Garamond" w:cs="Times New Roman"/>
          <w:sz w:val="24"/>
          <w:szCs w:val="24"/>
        </w:rPr>
        <w:t xml:space="preserve"> </w:t>
      </w:r>
      <w:r w:rsidR="00472A68">
        <w:rPr>
          <w:rFonts w:ascii="Garamond" w:hAnsi="Garamond" w:cs="Times New Roman"/>
          <w:sz w:val="24"/>
          <w:szCs w:val="24"/>
        </w:rPr>
        <w:t xml:space="preserve">These Jews formed the basis of the first congregation in New Amsterdam, congregation </w:t>
      </w:r>
      <w:r>
        <w:rPr>
          <w:rFonts w:ascii="Garamond" w:hAnsi="Garamond" w:cs="Times New Roman"/>
          <w:sz w:val="24"/>
          <w:szCs w:val="24"/>
        </w:rPr>
        <w:t>Shearith Israel</w:t>
      </w:r>
      <w:r w:rsidR="00472A68">
        <w:rPr>
          <w:rFonts w:ascii="Garamond" w:hAnsi="Garamond" w:cs="Times New Roman"/>
          <w:sz w:val="24"/>
          <w:szCs w:val="24"/>
        </w:rPr>
        <w:t>. Shearith Israel survive</w:t>
      </w:r>
      <w:r w:rsidR="0002245E">
        <w:rPr>
          <w:rFonts w:ascii="Garamond" w:hAnsi="Garamond" w:cs="Times New Roman"/>
          <w:sz w:val="24"/>
          <w:szCs w:val="24"/>
        </w:rPr>
        <w:t>d</w:t>
      </w:r>
      <w:r w:rsidR="00472A68">
        <w:rPr>
          <w:rFonts w:ascii="Garamond" w:hAnsi="Garamond" w:cs="Times New Roman"/>
          <w:sz w:val="24"/>
          <w:szCs w:val="24"/>
        </w:rPr>
        <w:t xml:space="preserve"> the transition to British rule and the establishment of New York.</w:t>
      </w:r>
      <w:r>
        <w:rPr>
          <w:rFonts w:ascii="Garamond" w:hAnsi="Garamond" w:cs="Times New Roman"/>
          <w:sz w:val="24"/>
          <w:szCs w:val="24"/>
        </w:rPr>
        <w:t xml:space="preserve"> </w:t>
      </w:r>
      <w:r w:rsidR="00472A68">
        <w:rPr>
          <w:rFonts w:ascii="Garamond" w:hAnsi="Garamond" w:cs="Times New Roman"/>
          <w:sz w:val="24"/>
          <w:szCs w:val="24"/>
        </w:rPr>
        <w:t>The congregation</w:t>
      </w:r>
      <w:r>
        <w:rPr>
          <w:rFonts w:ascii="Garamond" w:hAnsi="Garamond" w:cs="Times New Roman"/>
          <w:sz w:val="24"/>
          <w:szCs w:val="24"/>
        </w:rPr>
        <w:t xml:space="preserve"> built synagogue buildings that would be the nexus of their religious life.</w:t>
      </w:r>
    </w:p>
    <w:p w14:paraId="6E1096AF" w14:textId="3BDF0232" w:rsidR="00334FE2" w:rsidRDefault="00334FE2" w:rsidP="00A44DFC">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 By the end of the </w:t>
      </w:r>
      <w:r w:rsidR="00472A68">
        <w:rPr>
          <w:rFonts w:ascii="Garamond" w:hAnsi="Garamond" w:cs="Times New Roman"/>
          <w:sz w:val="24"/>
          <w:szCs w:val="24"/>
        </w:rPr>
        <w:t xml:space="preserve">American </w:t>
      </w:r>
      <w:r>
        <w:rPr>
          <w:rFonts w:ascii="Garamond" w:hAnsi="Garamond" w:cs="Times New Roman"/>
          <w:sz w:val="24"/>
          <w:szCs w:val="24"/>
        </w:rPr>
        <w:t xml:space="preserve">Revolution, there were six </w:t>
      </w:r>
      <w:r w:rsidR="00DF5BC8">
        <w:rPr>
          <w:rFonts w:ascii="Garamond" w:hAnsi="Garamond" w:cs="Times New Roman"/>
          <w:sz w:val="24"/>
          <w:szCs w:val="24"/>
        </w:rPr>
        <w:t>congregations, with six small synagogues, in the new United States; in New York, Philadelphia, Richmond, Charleston, Savannah and Newport. All of these congregations were Sephardic</w:t>
      </w:r>
      <w:r w:rsidR="00472A68">
        <w:rPr>
          <w:rFonts w:ascii="Garamond" w:hAnsi="Garamond" w:cs="Times New Roman"/>
          <w:sz w:val="24"/>
          <w:szCs w:val="24"/>
        </w:rPr>
        <w:t>.</w:t>
      </w:r>
      <w:r w:rsidR="00530CF2">
        <w:rPr>
          <w:rFonts w:ascii="Garamond" w:hAnsi="Garamond" w:cs="Times New Roman"/>
          <w:sz w:val="24"/>
          <w:szCs w:val="24"/>
        </w:rPr>
        <w:t xml:space="preserve"> Constitutionally, congregations were primarily English and Dutch Sephardim</w:t>
      </w:r>
      <w:r w:rsidR="00DF5BC8">
        <w:rPr>
          <w:rFonts w:ascii="Garamond" w:hAnsi="Garamond" w:cs="Times New Roman"/>
          <w:sz w:val="24"/>
          <w:szCs w:val="24"/>
        </w:rPr>
        <w:t xml:space="preserve"> until the end of the eighteenth century. By 1795 enough German J</w:t>
      </w:r>
      <w:r w:rsidR="00530CF2">
        <w:rPr>
          <w:rFonts w:ascii="Garamond" w:hAnsi="Garamond" w:cs="Times New Roman"/>
          <w:sz w:val="24"/>
          <w:szCs w:val="24"/>
        </w:rPr>
        <w:t>ews had settled in Philadelphia, that these Jews broke away from the original synagogue, Mikveh Israel, and created the first As</w:t>
      </w:r>
      <w:r w:rsidR="007F3E23">
        <w:rPr>
          <w:rFonts w:ascii="Garamond" w:hAnsi="Garamond" w:cs="Times New Roman"/>
          <w:sz w:val="24"/>
          <w:szCs w:val="24"/>
        </w:rPr>
        <w:t>h</w:t>
      </w:r>
      <w:r w:rsidR="00530CF2">
        <w:rPr>
          <w:rFonts w:ascii="Garamond" w:hAnsi="Garamond" w:cs="Times New Roman"/>
          <w:sz w:val="24"/>
          <w:szCs w:val="24"/>
        </w:rPr>
        <w:t>kenzi</w:t>
      </w:r>
      <w:r w:rsidR="007F3E23">
        <w:rPr>
          <w:rFonts w:ascii="Garamond" w:hAnsi="Garamond" w:cs="Times New Roman"/>
          <w:sz w:val="24"/>
          <w:szCs w:val="24"/>
        </w:rPr>
        <w:t>c</w:t>
      </w:r>
      <w:r w:rsidR="00530CF2">
        <w:rPr>
          <w:rFonts w:ascii="Garamond" w:hAnsi="Garamond" w:cs="Times New Roman"/>
          <w:sz w:val="24"/>
          <w:szCs w:val="24"/>
        </w:rPr>
        <w:t xml:space="preserve"> synagogue in America, Rodeph Shalom.</w:t>
      </w:r>
    </w:p>
    <w:p w14:paraId="6479E0E3" w14:textId="7A325D99" w:rsidR="00D04145" w:rsidRDefault="00472A68" w:rsidP="00A44DFC">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The</w:t>
      </w:r>
      <w:r w:rsidR="00530CF2">
        <w:rPr>
          <w:rFonts w:ascii="Garamond" w:hAnsi="Garamond" w:cs="Times New Roman"/>
          <w:sz w:val="24"/>
          <w:szCs w:val="24"/>
        </w:rPr>
        <w:t xml:space="preserve"> development of </w:t>
      </w:r>
      <w:r w:rsidR="00C302CF">
        <w:rPr>
          <w:rFonts w:ascii="Garamond" w:hAnsi="Garamond" w:cs="Times New Roman"/>
          <w:sz w:val="24"/>
          <w:szCs w:val="24"/>
        </w:rPr>
        <w:t xml:space="preserve">an architectural style for </w:t>
      </w:r>
      <w:r w:rsidR="00530CF2">
        <w:rPr>
          <w:rFonts w:ascii="Garamond" w:hAnsi="Garamond" w:cs="Times New Roman"/>
          <w:sz w:val="24"/>
          <w:szCs w:val="24"/>
        </w:rPr>
        <w:t>American synagogue</w:t>
      </w:r>
      <w:r w:rsidR="00C302CF">
        <w:rPr>
          <w:rFonts w:ascii="Garamond" w:hAnsi="Garamond" w:cs="Times New Roman"/>
          <w:sz w:val="24"/>
          <w:szCs w:val="24"/>
        </w:rPr>
        <w:t>s</w:t>
      </w:r>
      <w:r w:rsidR="00530CF2">
        <w:rPr>
          <w:rFonts w:ascii="Garamond" w:hAnsi="Garamond" w:cs="Times New Roman"/>
          <w:sz w:val="24"/>
          <w:szCs w:val="24"/>
        </w:rPr>
        <w:t xml:space="preserve"> </w:t>
      </w:r>
      <w:r w:rsidR="00D04145">
        <w:rPr>
          <w:rFonts w:ascii="Garamond" w:hAnsi="Garamond" w:cs="Times New Roman"/>
          <w:sz w:val="24"/>
          <w:szCs w:val="24"/>
        </w:rPr>
        <w:t>is</w:t>
      </w:r>
      <w:r w:rsidR="00530CF2">
        <w:rPr>
          <w:rFonts w:ascii="Garamond" w:hAnsi="Garamond" w:cs="Times New Roman"/>
          <w:sz w:val="24"/>
          <w:szCs w:val="24"/>
        </w:rPr>
        <w:t xml:space="preserve"> a pro</w:t>
      </w:r>
      <w:r w:rsidR="00C302CF">
        <w:rPr>
          <w:rFonts w:ascii="Garamond" w:hAnsi="Garamond" w:cs="Times New Roman"/>
          <w:sz w:val="24"/>
          <w:szCs w:val="24"/>
        </w:rPr>
        <w:t>cess</w:t>
      </w:r>
      <w:r w:rsidR="00530CF2">
        <w:rPr>
          <w:rFonts w:ascii="Garamond" w:hAnsi="Garamond" w:cs="Times New Roman"/>
          <w:sz w:val="24"/>
          <w:szCs w:val="24"/>
        </w:rPr>
        <w:t xml:space="preserve"> that </w:t>
      </w:r>
      <w:r w:rsidR="00D04145">
        <w:rPr>
          <w:rFonts w:ascii="Garamond" w:hAnsi="Garamond" w:cs="Times New Roman"/>
          <w:sz w:val="24"/>
          <w:szCs w:val="24"/>
        </w:rPr>
        <w:t>continues to evolve, as there is no archetypical format</w:t>
      </w:r>
      <w:r w:rsidR="00530CF2">
        <w:rPr>
          <w:rFonts w:ascii="Garamond" w:hAnsi="Garamond" w:cs="Times New Roman"/>
          <w:sz w:val="24"/>
          <w:szCs w:val="24"/>
        </w:rPr>
        <w:t xml:space="preserve">. </w:t>
      </w:r>
      <w:r w:rsidR="00D04145">
        <w:rPr>
          <w:rFonts w:ascii="Garamond" w:hAnsi="Garamond" w:cs="Times New Roman"/>
          <w:sz w:val="24"/>
          <w:szCs w:val="24"/>
        </w:rPr>
        <w:t xml:space="preserve">Synagogues built before the Common Era, </w:t>
      </w:r>
      <w:r w:rsidR="007B6DD5">
        <w:rPr>
          <w:rFonts w:ascii="Garamond" w:hAnsi="Garamond" w:cs="Times New Roman"/>
          <w:sz w:val="24"/>
          <w:szCs w:val="24"/>
        </w:rPr>
        <w:t xml:space="preserve">were </w:t>
      </w:r>
      <w:r w:rsidR="00D04145">
        <w:rPr>
          <w:rFonts w:ascii="Garamond" w:hAnsi="Garamond" w:cs="Times New Roman"/>
          <w:sz w:val="24"/>
          <w:szCs w:val="24"/>
        </w:rPr>
        <w:t xml:space="preserve">often </w:t>
      </w:r>
      <w:r w:rsidR="007B6DD5">
        <w:rPr>
          <w:rFonts w:ascii="Garamond" w:hAnsi="Garamond" w:cs="Times New Roman"/>
          <w:sz w:val="24"/>
          <w:szCs w:val="24"/>
        </w:rPr>
        <w:t>built in the style of Roman basilicas</w:t>
      </w:r>
      <w:r w:rsidR="00D04145">
        <w:rPr>
          <w:rFonts w:ascii="Garamond" w:hAnsi="Garamond" w:cs="Times New Roman"/>
          <w:sz w:val="24"/>
          <w:szCs w:val="24"/>
        </w:rPr>
        <w:t>,</w:t>
      </w:r>
      <w:r w:rsidR="007B6DD5">
        <w:rPr>
          <w:rFonts w:ascii="Garamond" w:hAnsi="Garamond" w:cs="Times New Roman"/>
          <w:sz w:val="24"/>
          <w:szCs w:val="24"/>
        </w:rPr>
        <w:t xml:space="preserve"> a style of public building meant to hold a large number of people, while </w:t>
      </w:r>
      <w:r w:rsidR="00D04145">
        <w:rPr>
          <w:rFonts w:ascii="Garamond" w:hAnsi="Garamond" w:cs="Times New Roman"/>
          <w:sz w:val="24"/>
          <w:szCs w:val="24"/>
        </w:rPr>
        <w:t xml:space="preserve">those built </w:t>
      </w:r>
      <w:r w:rsidR="007B6DD5">
        <w:rPr>
          <w:rFonts w:ascii="Garamond" w:hAnsi="Garamond" w:cs="Times New Roman"/>
          <w:sz w:val="24"/>
          <w:szCs w:val="24"/>
        </w:rPr>
        <w:t xml:space="preserve">in the centuries </w:t>
      </w:r>
      <w:r w:rsidR="00D04145">
        <w:rPr>
          <w:rFonts w:ascii="Garamond" w:hAnsi="Garamond" w:cs="Times New Roman"/>
          <w:sz w:val="24"/>
          <w:szCs w:val="24"/>
        </w:rPr>
        <w:t xml:space="preserve">before the period of European Enlightenment, were unadorned, and architecturally unremarkable, to keep them safe from anti-Semitic desecration. In America, </w:t>
      </w:r>
      <w:r w:rsidR="007B6DD5">
        <w:rPr>
          <w:rFonts w:ascii="Garamond" w:hAnsi="Garamond" w:cs="Times New Roman"/>
          <w:sz w:val="24"/>
          <w:szCs w:val="24"/>
        </w:rPr>
        <w:t xml:space="preserve">the exterior of </w:t>
      </w:r>
      <w:r w:rsidR="00D04145">
        <w:rPr>
          <w:rFonts w:ascii="Garamond" w:hAnsi="Garamond" w:cs="Times New Roman"/>
          <w:sz w:val="24"/>
          <w:szCs w:val="24"/>
        </w:rPr>
        <w:t>early synagogues often looked like churches in keeping with local ordinances.</w:t>
      </w:r>
    </w:p>
    <w:p w14:paraId="023D154A" w14:textId="77777777" w:rsidR="00430243" w:rsidRDefault="007B6DD5" w:rsidP="007B6DD5">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Being constructed by Sephardic Jews from either England or Holland, t</w:t>
      </w:r>
      <w:r w:rsidR="00530CF2">
        <w:rPr>
          <w:rFonts w:ascii="Garamond" w:hAnsi="Garamond" w:cs="Times New Roman"/>
          <w:sz w:val="24"/>
          <w:szCs w:val="24"/>
        </w:rPr>
        <w:t>he</w:t>
      </w:r>
      <w:r w:rsidR="00405904">
        <w:rPr>
          <w:rFonts w:ascii="Garamond" w:hAnsi="Garamond" w:cs="Times New Roman"/>
          <w:sz w:val="24"/>
          <w:szCs w:val="24"/>
        </w:rPr>
        <w:t xml:space="preserve"> interior architecture of these</w:t>
      </w:r>
      <w:r w:rsidR="00530CF2">
        <w:rPr>
          <w:rFonts w:ascii="Garamond" w:hAnsi="Garamond" w:cs="Times New Roman"/>
          <w:sz w:val="24"/>
          <w:szCs w:val="24"/>
        </w:rPr>
        <w:t xml:space="preserve"> original synagogue</w:t>
      </w:r>
      <w:r>
        <w:rPr>
          <w:rFonts w:ascii="Garamond" w:hAnsi="Garamond" w:cs="Times New Roman"/>
          <w:sz w:val="24"/>
          <w:szCs w:val="24"/>
        </w:rPr>
        <w:t xml:space="preserve">s </w:t>
      </w:r>
      <w:r w:rsidR="00530CF2">
        <w:rPr>
          <w:rFonts w:ascii="Garamond" w:hAnsi="Garamond" w:cs="Times New Roman"/>
          <w:sz w:val="24"/>
          <w:szCs w:val="24"/>
        </w:rPr>
        <w:t xml:space="preserve">were reminiscent of </w:t>
      </w:r>
      <w:r w:rsidR="00405904">
        <w:rPr>
          <w:rFonts w:ascii="Garamond" w:hAnsi="Garamond" w:cs="Times New Roman"/>
          <w:sz w:val="24"/>
          <w:szCs w:val="24"/>
        </w:rPr>
        <w:t xml:space="preserve">the Great Synagogue of </w:t>
      </w:r>
      <w:r w:rsidR="00530CF2">
        <w:rPr>
          <w:rFonts w:ascii="Garamond" w:hAnsi="Garamond" w:cs="Times New Roman"/>
          <w:sz w:val="24"/>
          <w:szCs w:val="24"/>
        </w:rPr>
        <w:t>Amsterdam</w:t>
      </w:r>
      <w:r w:rsidR="0002245E">
        <w:rPr>
          <w:rFonts w:ascii="Garamond" w:hAnsi="Garamond" w:cs="Times New Roman"/>
          <w:sz w:val="24"/>
          <w:szCs w:val="24"/>
        </w:rPr>
        <w:t xml:space="preserve"> (</w:t>
      </w:r>
      <w:r w:rsidR="00430243">
        <w:rPr>
          <w:rFonts w:ascii="Garamond" w:hAnsi="Garamond" w:cs="Times New Roman"/>
          <w:sz w:val="24"/>
          <w:szCs w:val="24"/>
        </w:rPr>
        <w:t>1</w:t>
      </w:r>
      <w:r w:rsidR="00430243" w:rsidRPr="00430243">
        <w:rPr>
          <w:rFonts w:ascii="Garamond" w:hAnsi="Garamond" w:cs="Times New Roman"/>
          <w:sz w:val="24"/>
          <w:szCs w:val="24"/>
        </w:rPr>
        <w:t>671-75</w:t>
      </w:r>
      <w:r w:rsidR="00430243">
        <w:rPr>
          <w:rFonts w:ascii="Garamond" w:hAnsi="Garamond" w:cs="Times New Roman"/>
          <w:sz w:val="24"/>
          <w:szCs w:val="24"/>
        </w:rPr>
        <w:t xml:space="preserve">) </w:t>
      </w:r>
      <w:r w:rsidR="00530CF2">
        <w:rPr>
          <w:rFonts w:ascii="Garamond" w:hAnsi="Garamond" w:cs="Times New Roman"/>
          <w:sz w:val="24"/>
          <w:szCs w:val="24"/>
        </w:rPr>
        <w:t xml:space="preserve">and </w:t>
      </w:r>
      <w:r w:rsidR="00405904">
        <w:rPr>
          <w:rFonts w:ascii="Garamond" w:hAnsi="Garamond" w:cs="Times New Roman"/>
          <w:sz w:val="24"/>
          <w:szCs w:val="24"/>
        </w:rPr>
        <w:t xml:space="preserve">the </w:t>
      </w:r>
      <w:r>
        <w:rPr>
          <w:rFonts w:ascii="Garamond" w:hAnsi="Garamond" w:cs="Times New Roman"/>
          <w:sz w:val="24"/>
          <w:szCs w:val="24"/>
        </w:rPr>
        <w:t xml:space="preserve">nearly identical, </w:t>
      </w:r>
      <w:r w:rsidR="00405904">
        <w:rPr>
          <w:rFonts w:ascii="Garamond" w:hAnsi="Garamond" w:cs="Times New Roman"/>
          <w:sz w:val="24"/>
          <w:szCs w:val="24"/>
        </w:rPr>
        <w:t xml:space="preserve">Bevis Marks Synagogue in </w:t>
      </w:r>
      <w:r w:rsidR="00530CF2">
        <w:rPr>
          <w:rFonts w:ascii="Garamond" w:hAnsi="Garamond" w:cs="Times New Roman"/>
          <w:sz w:val="24"/>
          <w:szCs w:val="24"/>
        </w:rPr>
        <w:t>London</w:t>
      </w:r>
      <w:r w:rsidR="00430243">
        <w:rPr>
          <w:rFonts w:ascii="Garamond" w:hAnsi="Garamond" w:cs="Times New Roman"/>
          <w:sz w:val="24"/>
          <w:szCs w:val="24"/>
        </w:rPr>
        <w:t xml:space="preserve"> (1698)</w:t>
      </w:r>
      <w:r w:rsidR="008731AA">
        <w:rPr>
          <w:rFonts w:ascii="Garamond" w:hAnsi="Garamond" w:cs="Times New Roman"/>
          <w:sz w:val="24"/>
          <w:szCs w:val="24"/>
        </w:rPr>
        <w:t xml:space="preserve">. </w:t>
      </w:r>
      <w:r w:rsidRPr="007B6DD5">
        <w:rPr>
          <w:rFonts w:ascii="Garamond" w:hAnsi="Garamond" w:cs="Times New Roman"/>
          <w:sz w:val="24"/>
          <w:szCs w:val="24"/>
        </w:rPr>
        <w:t xml:space="preserve">The </w:t>
      </w:r>
      <w:r w:rsidR="0002245E">
        <w:rPr>
          <w:rFonts w:ascii="Garamond" w:hAnsi="Garamond" w:cs="Times New Roman"/>
          <w:sz w:val="24"/>
          <w:szCs w:val="24"/>
        </w:rPr>
        <w:t>construction</w:t>
      </w:r>
      <w:r>
        <w:rPr>
          <w:rFonts w:ascii="Garamond" w:hAnsi="Garamond" w:cs="Times New Roman"/>
          <w:sz w:val="24"/>
          <w:szCs w:val="24"/>
        </w:rPr>
        <w:t xml:space="preserve"> of </w:t>
      </w:r>
      <w:r w:rsidR="0002245E">
        <w:rPr>
          <w:rFonts w:ascii="Garamond" w:hAnsi="Garamond" w:cs="Times New Roman"/>
          <w:sz w:val="24"/>
          <w:szCs w:val="24"/>
        </w:rPr>
        <w:t>Amsterdam’s</w:t>
      </w:r>
      <w:r>
        <w:rPr>
          <w:rFonts w:ascii="Garamond" w:hAnsi="Garamond" w:cs="Times New Roman"/>
          <w:sz w:val="24"/>
          <w:szCs w:val="24"/>
        </w:rPr>
        <w:t xml:space="preserve"> Great Synagogue</w:t>
      </w:r>
      <w:r w:rsidRPr="007B6DD5">
        <w:rPr>
          <w:rFonts w:ascii="Garamond" w:hAnsi="Garamond" w:cs="Times New Roman"/>
          <w:sz w:val="24"/>
          <w:szCs w:val="24"/>
        </w:rPr>
        <w:t xml:space="preserve"> </w:t>
      </w:r>
      <w:r w:rsidR="0002245E">
        <w:rPr>
          <w:rFonts w:ascii="Garamond" w:hAnsi="Garamond" w:cs="Times New Roman"/>
          <w:sz w:val="24"/>
          <w:szCs w:val="24"/>
        </w:rPr>
        <w:t xml:space="preserve">was a turning point in synagogue architecture, as it was the first to be on prominent display as a synagogue. </w:t>
      </w:r>
    </w:p>
    <w:p w14:paraId="36DA6489" w14:textId="5300EEF9" w:rsidR="007B6DD5" w:rsidRPr="007B6DD5" w:rsidRDefault="0002245E" w:rsidP="007B6DD5">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The building </w:t>
      </w:r>
      <w:r w:rsidR="007B6DD5" w:rsidRPr="007B6DD5">
        <w:rPr>
          <w:rFonts w:ascii="Garamond" w:hAnsi="Garamond" w:cs="Times New Roman"/>
          <w:sz w:val="24"/>
          <w:szCs w:val="24"/>
        </w:rPr>
        <w:t>was designed with classical symmetry on the exterior. The interior design matches the grand</w:t>
      </w:r>
      <w:r w:rsidR="007B6DD5">
        <w:rPr>
          <w:rFonts w:ascii="Garamond" w:hAnsi="Garamond" w:cs="Times New Roman"/>
          <w:sz w:val="24"/>
          <w:szCs w:val="24"/>
        </w:rPr>
        <w:t>eu</w:t>
      </w:r>
      <w:r w:rsidR="007B6DD5" w:rsidRPr="007B6DD5">
        <w:rPr>
          <w:rFonts w:ascii="Garamond" w:hAnsi="Garamond" w:cs="Times New Roman"/>
          <w:sz w:val="24"/>
          <w:szCs w:val="24"/>
        </w:rPr>
        <w:t xml:space="preserve">r of the exterior architecture. It features majestic stone columns, dark wooden furniture, white walls and brass chandeliers. Four Ionic columns support the vaults while the women’s gallery rests on twelve separate stone columns. A framed lattice parapet wraps around the gallery </w:t>
      </w:r>
      <w:r w:rsidR="007B6DD5">
        <w:rPr>
          <w:rFonts w:ascii="Garamond" w:hAnsi="Garamond" w:cs="Times New Roman"/>
          <w:sz w:val="24"/>
          <w:szCs w:val="24"/>
        </w:rPr>
        <w:t>which allowed</w:t>
      </w:r>
      <w:r w:rsidR="007B6DD5" w:rsidRPr="007B6DD5">
        <w:rPr>
          <w:rFonts w:ascii="Garamond" w:hAnsi="Garamond" w:cs="Times New Roman"/>
          <w:sz w:val="24"/>
          <w:szCs w:val="24"/>
        </w:rPr>
        <w:t xml:space="preserve"> the women to see what was happening below. The </w:t>
      </w:r>
      <w:r w:rsidR="007B6DD5">
        <w:rPr>
          <w:rFonts w:ascii="Garamond" w:hAnsi="Garamond" w:cs="Times New Roman"/>
          <w:i/>
          <w:sz w:val="24"/>
          <w:szCs w:val="24"/>
        </w:rPr>
        <w:t>b</w:t>
      </w:r>
      <w:r w:rsidR="007B6DD5" w:rsidRPr="007B6DD5">
        <w:rPr>
          <w:rFonts w:ascii="Garamond" w:hAnsi="Garamond" w:cs="Times New Roman"/>
          <w:i/>
          <w:sz w:val="24"/>
          <w:szCs w:val="24"/>
        </w:rPr>
        <w:t>ima</w:t>
      </w:r>
      <w:r w:rsidR="00DA58CD">
        <w:rPr>
          <w:rFonts w:ascii="Garamond" w:hAnsi="Garamond" w:cs="Times New Roman"/>
          <w:i/>
          <w:sz w:val="24"/>
          <w:szCs w:val="24"/>
        </w:rPr>
        <w:t>h</w:t>
      </w:r>
      <w:r w:rsidR="007B6DD5">
        <w:rPr>
          <w:rFonts w:ascii="Garamond" w:hAnsi="Garamond" w:cs="Times New Roman"/>
          <w:i/>
          <w:sz w:val="24"/>
          <w:szCs w:val="24"/>
        </w:rPr>
        <w:t>,</w:t>
      </w:r>
      <w:r w:rsidR="007B6DD5" w:rsidRPr="007B6DD5">
        <w:rPr>
          <w:rFonts w:ascii="Garamond" w:hAnsi="Garamond" w:cs="Times New Roman"/>
          <w:sz w:val="24"/>
          <w:szCs w:val="24"/>
        </w:rPr>
        <w:t xml:space="preserve"> </w:t>
      </w:r>
      <w:r w:rsidR="007B6DD5">
        <w:rPr>
          <w:rFonts w:ascii="Garamond" w:hAnsi="Garamond" w:cs="Times New Roman"/>
          <w:sz w:val="24"/>
          <w:szCs w:val="24"/>
        </w:rPr>
        <w:t xml:space="preserve">or reader’s stand, </w:t>
      </w:r>
      <w:r w:rsidR="007B6DD5" w:rsidRPr="007B6DD5">
        <w:rPr>
          <w:rFonts w:ascii="Garamond" w:hAnsi="Garamond" w:cs="Times New Roman"/>
          <w:sz w:val="24"/>
          <w:szCs w:val="24"/>
        </w:rPr>
        <w:t xml:space="preserve">and the </w:t>
      </w:r>
      <w:r w:rsidR="007B6DD5">
        <w:rPr>
          <w:rFonts w:ascii="Garamond" w:hAnsi="Garamond" w:cs="Times New Roman"/>
          <w:sz w:val="24"/>
          <w:szCs w:val="24"/>
        </w:rPr>
        <w:t>A</w:t>
      </w:r>
      <w:r w:rsidR="007B6DD5" w:rsidRPr="007B6DD5">
        <w:rPr>
          <w:rFonts w:ascii="Garamond" w:hAnsi="Garamond" w:cs="Times New Roman"/>
          <w:sz w:val="24"/>
          <w:szCs w:val="24"/>
        </w:rPr>
        <w:t>rk are the focal points of the interior space</w:t>
      </w:r>
      <w:r w:rsidR="007B6DD5">
        <w:rPr>
          <w:rFonts w:ascii="Garamond" w:hAnsi="Garamond" w:cs="Times New Roman"/>
          <w:sz w:val="24"/>
          <w:szCs w:val="24"/>
        </w:rPr>
        <w:t>,</w:t>
      </w:r>
      <w:r w:rsidR="007B6DD5" w:rsidRPr="007B6DD5">
        <w:rPr>
          <w:rFonts w:ascii="Garamond" w:hAnsi="Garamond" w:cs="Times New Roman"/>
          <w:sz w:val="24"/>
          <w:szCs w:val="24"/>
        </w:rPr>
        <w:t xml:space="preserve"> </w:t>
      </w:r>
      <w:r w:rsidR="007B6DD5">
        <w:rPr>
          <w:rFonts w:ascii="Garamond" w:hAnsi="Garamond" w:cs="Times New Roman"/>
          <w:sz w:val="24"/>
          <w:szCs w:val="24"/>
        </w:rPr>
        <w:t>T</w:t>
      </w:r>
      <w:r w:rsidR="007B6DD5" w:rsidRPr="007B6DD5">
        <w:rPr>
          <w:rFonts w:ascii="Garamond" w:hAnsi="Garamond" w:cs="Times New Roman"/>
          <w:sz w:val="24"/>
          <w:szCs w:val="24"/>
        </w:rPr>
        <w:t xml:space="preserve">he </w:t>
      </w:r>
      <w:r w:rsidR="007B6DD5">
        <w:rPr>
          <w:rFonts w:ascii="Garamond" w:hAnsi="Garamond" w:cs="Times New Roman"/>
          <w:sz w:val="24"/>
          <w:szCs w:val="24"/>
        </w:rPr>
        <w:t>A</w:t>
      </w:r>
      <w:r w:rsidR="007B6DD5" w:rsidRPr="007B6DD5">
        <w:rPr>
          <w:rFonts w:ascii="Garamond" w:hAnsi="Garamond" w:cs="Times New Roman"/>
          <w:sz w:val="24"/>
          <w:szCs w:val="24"/>
        </w:rPr>
        <w:t>rk as dictated by tradition</w:t>
      </w:r>
      <w:r w:rsidR="007B6DD5">
        <w:rPr>
          <w:rFonts w:ascii="Garamond" w:hAnsi="Garamond" w:cs="Times New Roman"/>
          <w:sz w:val="24"/>
          <w:szCs w:val="24"/>
        </w:rPr>
        <w:t>, is located</w:t>
      </w:r>
      <w:r w:rsidR="007B6DD5" w:rsidRPr="007B6DD5">
        <w:rPr>
          <w:rFonts w:ascii="Garamond" w:hAnsi="Garamond" w:cs="Times New Roman"/>
          <w:sz w:val="24"/>
          <w:szCs w:val="24"/>
        </w:rPr>
        <w:t xml:space="preserve"> on the eastern wall and the </w:t>
      </w:r>
      <w:r w:rsidR="007B6DD5" w:rsidRPr="007B6DD5">
        <w:rPr>
          <w:rFonts w:ascii="Garamond" w:hAnsi="Garamond" w:cs="Times New Roman"/>
          <w:i/>
          <w:sz w:val="24"/>
          <w:szCs w:val="24"/>
        </w:rPr>
        <w:t>bima</w:t>
      </w:r>
      <w:r w:rsidR="00DA58CD">
        <w:rPr>
          <w:rFonts w:ascii="Garamond" w:hAnsi="Garamond" w:cs="Times New Roman"/>
          <w:i/>
          <w:sz w:val="24"/>
          <w:szCs w:val="24"/>
        </w:rPr>
        <w:t>h</w:t>
      </w:r>
      <w:r w:rsidR="007B6DD5" w:rsidRPr="007B6DD5">
        <w:rPr>
          <w:rFonts w:ascii="Garamond" w:hAnsi="Garamond" w:cs="Times New Roman"/>
          <w:sz w:val="24"/>
          <w:szCs w:val="24"/>
        </w:rPr>
        <w:t xml:space="preserve"> on the west, with a seat for the chief rabbi in front of it. </w:t>
      </w:r>
      <w:r w:rsidRPr="0002245E">
        <w:rPr>
          <w:rFonts w:ascii="Garamond" w:hAnsi="Garamond" w:cs="Times New Roman"/>
          <w:sz w:val="24"/>
          <w:szCs w:val="24"/>
        </w:rPr>
        <w:t xml:space="preserve">The significance of this building’s design cannot be understated. Not only was this building a magnificent sacred space that served the community of Amsterdam, but because of its importance to </w:t>
      </w:r>
      <w:r>
        <w:rPr>
          <w:rFonts w:ascii="Garamond" w:hAnsi="Garamond" w:cs="Times New Roman"/>
          <w:sz w:val="24"/>
          <w:szCs w:val="24"/>
        </w:rPr>
        <w:t xml:space="preserve">the </w:t>
      </w:r>
      <w:r w:rsidRPr="0002245E">
        <w:rPr>
          <w:rFonts w:ascii="Garamond" w:hAnsi="Garamond" w:cs="Times New Roman"/>
          <w:sz w:val="24"/>
          <w:szCs w:val="24"/>
        </w:rPr>
        <w:t>community and the transitory nature of the Jewish populace as a whole, this synagogue became the contemporary prototype for many of the important synagogues that were to follow</w:t>
      </w:r>
      <w:r w:rsidR="00430243">
        <w:rPr>
          <w:rFonts w:ascii="Garamond" w:hAnsi="Garamond" w:cs="Times New Roman"/>
          <w:sz w:val="24"/>
          <w:szCs w:val="24"/>
        </w:rPr>
        <w:t>, including those built in the New World prior to the nineteenth century</w:t>
      </w:r>
      <w:r w:rsidRPr="0002245E">
        <w:rPr>
          <w:rFonts w:ascii="Garamond" w:hAnsi="Garamond" w:cs="Times New Roman"/>
          <w:sz w:val="24"/>
          <w:szCs w:val="24"/>
        </w:rPr>
        <w:t>.</w:t>
      </w:r>
    </w:p>
    <w:p w14:paraId="0200C186" w14:textId="45397014" w:rsidR="00530CF2" w:rsidRDefault="00430243" w:rsidP="007B6DD5">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Although the architecture of Protestant Churches impacted on the exterior architectural style of early American synagogues, there was no</w:t>
      </w:r>
      <w:r w:rsidR="008731AA">
        <w:rPr>
          <w:rFonts w:ascii="Garamond" w:hAnsi="Garamond" w:cs="Times New Roman"/>
          <w:sz w:val="24"/>
          <w:szCs w:val="24"/>
        </w:rPr>
        <w:t xml:space="preserve"> significant Catholic population, </w:t>
      </w:r>
      <w:r>
        <w:rPr>
          <w:rFonts w:ascii="Garamond" w:hAnsi="Garamond" w:cs="Times New Roman"/>
          <w:sz w:val="24"/>
          <w:szCs w:val="24"/>
        </w:rPr>
        <w:t xml:space="preserve">therefore there </w:t>
      </w:r>
      <w:r w:rsidR="00DA58CD">
        <w:rPr>
          <w:rFonts w:ascii="Garamond" w:hAnsi="Garamond" w:cs="Times New Roman"/>
          <w:sz w:val="24"/>
          <w:szCs w:val="24"/>
        </w:rPr>
        <w:t>were n</w:t>
      </w:r>
      <w:r w:rsidR="008731AA">
        <w:rPr>
          <w:rFonts w:ascii="Garamond" w:hAnsi="Garamond" w:cs="Times New Roman"/>
          <w:sz w:val="24"/>
          <w:szCs w:val="24"/>
        </w:rPr>
        <w:t xml:space="preserve">o </w:t>
      </w:r>
      <w:r w:rsidR="00DA58CD">
        <w:rPr>
          <w:rFonts w:ascii="Garamond" w:hAnsi="Garamond" w:cs="Times New Roman"/>
          <w:sz w:val="24"/>
          <w:szCs w:val="24"/>
        </w:rPr>
        <w:t xml:space="preserve">churches to exert stylistic influence. </w:t>
      </w:r>
      <w:r w:rsidR="00C302CF">
        <w:rPr>
          <w:rFonts w:ascii="Garamond" w:hAnsi="Garamond" w:cs="Times New Roman"/>
          <w:sz w:val="24"/>
          <w:szCs w:val="24"/>
        </w:rPr>
        <w:t xml:space="preserve">Of greater significance to the development of synagogue architecture </w:t>
      </w:r>
      <w:r w:rsidR="00DA58CD">
        <w:rPr>
          <w:rFonts w:ascii="Garamond" w:hAnsi="Garamond" w:cs="Times New Roman"/>
          <w:sz w:val="24"/>
          <w:szCs w:val="24"/>
        </w:rPr>
        <w:t>wa</w:t>
      </w:r>
      <w:r w:rsidR="00C302CF">
        <w:rPr>
          <w:rFonts w:ascii="Garamond" w:hAnsi="Garamond" w:cs="Times New Roman"/>
          <w:sz w:val="24"/>
          <w:szCs w:val="24"/>
        </w:rPr>
        <w:t xml:space="preserve">s the push and pull between Orthodox and Reform, as well as </w:t>
      </w:r>
      <w:r w:rsidR="00DA58CD">
        <w:rPr>
          <w:rFonts w:ascii="Garamond" w:hAnsi="Garamond" w:cs="Times New Roman"/>
          <w:sz w:val="24"/>
          <w:szCs w:val="24"/>
        </w:rPr>
        <w:t xml:space="preserve">between </w:t>
      </w:r>
      <w:r w:rsidR="00C302CF">
        <w:rPr>
          <w:rFonts w:ascii="Garamond" w:hAnsi="Garamond" w:cs="Times New Roman"/>
          <w:sz w:val="24"/>
          <w:szCs w:val="24"/>
        </w:rPr>
        <w:t xml:space="preserve">Sephardic and Ashkenazi. Interior plans were evolving as well. Decisions were made concerning placement of the </w:t>
      </w:r>
      <w:r w:rsidR="00C302CF" w:rsidRPr="007F3E23">
        <w:rPr>
          <w:rFonts w:ascii="Garamond" w:hAnsi="Garamond" w:cs="Times New Roman"/>
          <w:i/>
          <w:sz w:val="24"/>
          <w:szCs w:val="24"/>
        </w:rPr>
        <w:t>bimah</w:t>
      </w:r>
      <w:r w:rsidR="00C302CF">
        <w:rPr>
          <w:rFonts w:ascii="Garamond" w:hAnsi="Garamond" w:cs="Times New Roman"/>
          <w:sz w:val="24"/>
          <w:szCs w:val="24"/>
        </w:rPr>
        <w:t>, ark</w:t>
      </w:r>
      <w:r w:rsidR="007F3E23">
        <w:rPr>
          <w:rFonts w:ascii="Garamond" w:hAnsi="Garamond" w:cs="Times New Roman"/>
          <w:sz w:val="24"/>
          <w:szCs w:val="24"/>
        </w:rPr>
        <w:t xml:space="preserve"> and windows</w:t>
      </w:r>
      <w:r w:rsidR="00C302CF">
        <w:rPr>
          <w:rFonts w:ascii="Garamond" w:hAnsi="Garamond" w:cs="Times New Roman"/>
          <w:sz w:val="24"/>
          <w:szCs w:val="24"/>
        </w:rPr>
        <w:t>, the introduction of</w:t>
      </w:r>
      <w:r w:rsidR="007F3E23">
        <w:rPr>
          <w:rFonts w:ascii="Garamond" w:hAnsi="Garamond" w:cs="Times New Roman"/>
          <w:sz w:val="24"/>
          <w:szCs w:val="24"/>
        </w:rPr>
        <w:t xml:space="preserve"> a reader’s stand facing the congregation rather than the ark, elimination of a women’s gallery, family seating and the installation of organs to name a few. By the mid-nineteenth century, decorative elements specifically identifying the nature of the building, i.e. Stars of David and the Tablets of the Law, were added to the overall design of synagogues, particularly those of the German congregations.</w:t>
      </w:r>
    </w:p>
    <w:p w14:paraId="4F7232A7" w14:textId="75A13003" w:rsidR="007F3E23" w:rsidRDefault="0003491E" w:rsidP="00A44DFC">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Many of the early synagogues were reconstructions of old churches that were purchased and then adapted for synagogue use. As congregations grew in size and economic standing, new buildings were constructed, moving and expanding in step with the growth of the cities in which they were located. Leading up to the mid-nineteenth century</w:t>
      </w:r>
      <w:r w:rsidR="00DA58CD">
        <w:rPr>
          <w:rFonts w:ascii="Garamond" w:hAnsi="Garamond" w:cs="Times New Roman"/>
          <w:sz w:val="24"/>
          <w:szCs w:val="24"/>
        </w:rPr>
        <w:t>,</w:t>
      </w:r>
      <w:r>
        <w:rPr>
          <w:rFonts w:ascii="Garamond" w:hAnsi="Garamond" w:cs="Times New Roman"/>
          <w:sz w:val="24"/>
          <w:szCs w:val="24"/>
        </w:rPr>
        <w:t xml:space="preserve"> synagogues were built in a myriad of architectural styles, including: German Gothic, </w:t>
      </w:r>
      <w:r w:rsidR="001C2AE3">
        <w:rPr>
          <w:rFonts w:ascii="Garamond" w:hAnsi="Garamond" w:cs="Times New Roman"/>
          <w:sz w:val="24"/>
          <w:szCs w:val="24"/>
        </w:rPr>
        <w:t>neo-Classical</w:t>
      </w:r>
      <w:r w:rsidR="005117D6">
        <w:rPr>
          <w:rFonts w:ascii="Garamond" w:hAnsi="Garamond" w:cs="Times New Roman"/>
          <w:sz w:val="24"/>
          <w:szCs w:val="24"/>
        </w:rPr>
        <w:t>, Gothic Revival</w:t>
      </w:r>
      <w:r w:rsidR="001C2AE3">
        <w:rPr>
          <w:rFonts w:ascii="Garamond" w:hAnsi="Garamond" w:cs="Times New Roman"/>
          <w:sz w:val="24"/>
          <w:szCs w:val="24"/>
        </w:rPr>
        <w:t xml:space="preserve"> and </w:t>
      </w:r>
      <w:r>
        <w:rPr>
          <w:rFonts w:ascii="Garamond" w:hAnsi="Garamond" w:cs="Times New Roman"/>
          <w:sz w:val="24"/>
          <w:szCs w:val="24"/>
        </w:rPr>
        <w:t>Romanesque</w:t>
      </w:r>
      <w:r w:rsidR="001C2AE3">
        <w:rPr>
          <w:rFonts w:ascii="Garamond" w:hAnsi="Garamond" w:cs="Times New Roman"/>
          <w:sz w:val="24"/>
          <w:szCs w:val="24"/>
        </w:rPr>
        <w:t xml:space="preserve"> Revival.</w:t>
      </w:r>
      <w:r w:rsidR="001C2AE3" w:rsidRPr="001C2AE3">
        <w:rPr>
          <w:rFonts w:ascii="Garamond" w:hAnsi="Garamond" w:cs="Times New Roman"/>
          <w:sz w:val="24"/>
          <w:szCs w:val="24"/>
          <w:vertAlign w:val="superscript"/>
        </w:rPr>
        <w:t>11</w:t>
      </w:r>
      <w:r w:rsidR="00D74679">
        <w:rPr>
          <w:rFonts w:ascii="Garamond" w:hAnsi="Garamond" w:cs="Times New Roman"/>
          <w:sz w:val="24"/>
          <w:szCs w:val="24"/>
          <w:vertAlign w:val="superscript"/>
        </w:rPr>
        <w:t>9</w:t>
      </w:r>
      <w:r>
        <w:rPr>
          <w:rFonts w:ascii="Garamond" w:hAnsi="Garamond" w:cs="Times New Roman"/>
          <w:sz w:val="24"/>
          <w:szCs w:val="24"/>
        </w:rPr>
        <w:t xml:space="preserve"> </w:t>
      </w:r>
    </w:p>
    <w:p w14:paraId="3516972F" w14:textId="3FFDE68C" w:rsidR="00A44DFC" w:rsidRDefault="005A4C60" w:rsidP="00A44DFC">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B</w:t>
      </w:r>
      <w:r w:rsidR="001C2AE3">
        <w:rPr>
          <w:rFonts w:ascii="Garamond" w:hAnsi="Garamond" w:cs="Times New Roman"/>
          <w:sz w:val="24"/>
          <w:szCs w:val="24"/>
        </w:rPr>
        <w:t>uilding Moorish synagogues in America</w:t>
      </w:r>
      <w:r>
        <w:rPr>
          <w:rFonts w:ascii="Garamond" w:hAnsi="Garamond" w:cs="Times New Roman"/>
          <w:sz w:val="24"/>
          <w:szCs w:val="24"/>
        </w:rPr>
        <w:t xml:space="preserve"> is a peculiarity, as it is</w:t>
      </w:r>
      <w:r w:rsidR="001C2AE3">
        <w:rPr>
          <w:rFonts w:ascii="Garamond" w:hAnsi="Garamond" w:cs="Times New Roman"/>
          <w:sz w:val="24"/>
          <w:szCs w:val="24"/>
        </w:rPr>
        <w:t xml:space="preserve"> a country without</w:t>
      </w:r>
      <w:r>
        <w:rPr>
          <w:rFonts w:ascii="Garamond" w:hAnsi="Garamond" w:cs="Times New Roman"/>
          <w:sz w:val="24"/>
          <w:szCs w:val="24"/>
        </w:rPr>
        <w:t xml:space="preserve"> the</w:t>
      </w:r>
      <w:r w:rsidR="001C2AE3">
        <w:rPr>
          <w:rFonts w:ascii="Garamond" w:hAnsi="Garamond" w:cs="Times New Roman"/>
          <w:sz w:val="24"/>
          <w:szCs w:val="24"/>
        </w:rPr>
        <w:t xml:space="preserve"> histor</w:t>
      </w:r>
      <w:r>
        <w:rPr>
          <w:rFonts w:ascii="Garamond" w:hAnsi="Garamond" w:cs="Times New Roman"/>
          <w:sz w:val="24"/>
          <w:szCs w:val="24"/>
        </w:rPr>
        <w:t>y of religious intolerance or the need for Jewish national mythology</w:t>
      </w:r>
      <w:r w:rsidR="005117D6">
        <w:rPr>
          <w:rFonts w:ascii="Garamond" w:hAnsi="Garamond" w:cs="Times New Roman"/>
          <w:sz w:val="24"/>
          <w:szCs w:val="24"/>
        </w:rPr>
        <w:t>. This synagogue style, transplanted from Germany to America, is more of an expression of German Romanticism or nostalgia. It can be asserted to be “the” style of the American German Jewish community.</w:t>
      </w:r>
      <w:r w:rsidR="005C4D55">
        <w:rPr>
          <w:rFonts w:ascii="Garamond" w:hAnsi="Garamond" w:cs="Times New Roman"/>
          <w:sz w:val="24"/>
          <w:szCs w:val="24"/>
        </w:rPr>
        <w:t xml:space="preserve"> Although inspired by the great synagogues being built in Germany, the American Moorish Revival synagogues ha</w:t>
      </w:r>
      <w:r w:rsidR="001B3C7C">
        <w:rPr>
          <w:rFonts w:ascii="Garamond" w:hAnsi="Garamond" w:cs="Times New Roman"/>
          <w:sz w:val="24"/>
          <w:szCs w:val="24"/>
        </w:rPr>
        <w:t>d</w:t>
      </w:r>
      <w:r w:rsidR="005C4D55">
        <w:rPr>
          <w:rFonts w:ascii="Garamond" w:hAnsi="Garamond" w:cs="Times New Roman"/>
          <w:sz w:val="24"/>
          <w:szCs w:val="24"/>
        </w:rPr>
        <w:t xml:space="preserve"> a different </w:t>
      </w:r>
      <w:r w:rsidR="001B3C7C">
        <w:rPr>
          <w:rFonts w:ascii="Garamond" w:hAnsi="Garamond" w:cs="Times New Roman"/>
          <w:sz w:val="24"/>
          <w:szCs w:val="24"/>
        </w:rPr>
        <w:t>structural</w:t>
      </w:r>
      <w:r w:rsidR="005C4D55">
        <w:rPr>
          <w:rFonts w:ascii="Garamond" w:hAnsi="Garamond" w:cs="Times New Roman"/>
          <w:sz w:val="24"/>
          <w:szCs w:val="24"/>
        </w:rPr>
        <w:t xml:space="preserve"> plan </w:t>
      </w:r>
      <w:r w:rsidR="00DA58CD">
        <w:rPr>
          <w:rFonts w:ascii="Garamond" w:hAnsi="Garamond" w:cs="Times New Roman"/>
          <w:sz w:val="24"/>
          <w:szCs w:val="24"/>
        </w:rPr>
        <w:t>from</w:t>
      </w:r>
      <w:r w:rsidR="005C4D55">
        <w:rPr>
          <w:rFonts w:ascii="Garamond" w:hAnsi="Garamond" w:cs="Times New Roman"/>
          <w:sz w:val="24"/>
          <w:szCs w:val="24"/>
        </w:rPr>
        <w:t xml:space="preserve"> those in Germany. </w:t>
      </w:r>
      <w:r w:rsidR="001B3C7C">
        <w:rPr>
          <w:rFonts w:ascii="Garamond" w:hAnsi="Garamond" w:cs="Times New Roman"/>
          <w:sz w:val="24"/>
          <w:szCs w:val="24"/>
        </w:rPr>
        <w:t xml:space="preserve">In American synagogues the basic scheme remained Gothic, as evidenced by the facades with two towers flanking the entrance </w:t>
      </w:r>
      <w:r w:rsidR="00E14CEC">
        <w:rPr>
          <w:rFonts w:ascii="Garamond" w:hAnsi="Garamond" w:cs="Times New Roman"/>
          <w:sz w:val="24"/>
          <w:szCs w:val="24"/>
        </w:rPr>
        <w:t>(</w:t>
      </w:r>
      <w:r w:rsidR="001B3C7C">
        <w:rPr>
          <w:rFonts w:ascii="Garamond" w:hAnsi="Garamond" w:cs="Times New Roman"/>
          <w:sz w:val="24"/>
          <w:szCs w:val="24"/>
        </w:rPr>
        <w:t>which were given an Oriental treatment by topping with domes and star finials or minarets</w:t>
      </w:r>
      <w:r w:rsidR="00E14CEC">
        <w:rPr>
          <w:rFonts w:ascii="Garamond" w:hAnsi="Garamond" w:cs="Times New Roman"/>
          <w:sz w:val="24"/>
          <w:szCs w:val="24"/>
        </w:rPr>
        <w:t>)</w:t>
      </w:r>
      <w:r w:rsidR="001B3C7C">
        <w:rPr>
          <w:rFonts w:ascii="Garamond" w:hAnsi="Garamond" w:cs="Times New Roman"/>
          <w:sz w:val="24"/>
          <w:szCs w:val="24"/>
        </w:rPr>
        <w:t xml:space="preserve">. </w:t>
      </w:r>
      <w:r w:rsidR="00E14CEC">
        <w:rPr>
          <w:rFonts w:ascii="Garamond" w:hAnsi="Garamond" w:cs="Times New Roman"/>
          <w:sz w:val="24"/>
          <w:szCs w:val="24"/>
        </w:rPr>
        <w:t>Many of the large</w:t>
      </w:r>
      <w:r w:rsidR="00DA58CD">
        <w:rPr>
          <w:rFonts w:ascii="Garamond" w:hAnsi="Garamond" w:cs="Times New Roman"/>
          <w:sz w:val="24"/>
          <w:szCs w:val="24"/>
        </w:rPr>
        <w:t>-</w:t>
      </w:r>
      <w:r w:rsidR="00E14CEC">
        <w:rPr>
          <w:rFonts w:ascii="Garamond" w:hAnsi="Garamond" w:cs="Times New Roman"/>
          <w:sz w:val="24"/>
          <w:szCs w:val="24"/>
        </w:rPr>
        <w:t>scale</w:t>
      </w:r>
      <w:r w:rsidR="001B3C7C">
        <w:rPr>
          <w:rFonts w:ascii="Garamond" w:hAnsi="Garamond" w:cs="Times New Roman"/>
          <w:sz w:val="24"/>
          <w:szCs w:val="24"/>
        </w:rPr>
        <w:t xml:space="preserve"> American buildings were basilica plan, while in Germany, Moorish synagogues were usually a Greek Cross plan, with a dome centered over a square building.</w:t>
      </w:r>
      <w:r w:rsidR="001B3C7C">
        <w:rPr>
          <w:rFonts w:ascii="Garamond" w:hAnsi="Garamond" w:cs="Times New Roman"/>
          <w:sz w:val="24"/>
          <w:szCs w:val="24"/>
          <w:vertAlign w:val="superscript"/>
        </w:rPr>
        <w:t>1</w:t>
      </w:r>
      <w:r w:rsidR="00D74679">
        <w:rPr>
          <w:rFonts w:ascii="Garamond" w:hAnsi="Garamond" w:cs="Times New Roman"/>
          <w:sz w:val="24"/>
          <w:szCs w:val="24"/>
          <w:vertAlign w:val="superscript"/>
        </w:rPr>
        <w:t>20</w:t>
      </w:r>
      <w:r w:rsidR="001B3C7C">
        <w:rPr>
          <w:rFonts w:ascii="Garamond" w:hAnsi="Garamond" w:cs="Times New Roman"/>
          <w:sz w:val="24"/>
          <w:szCs w:val="24"/>
        </w:rPr>
        <w:t xml:space="preserve"> </w:t>
      </w:r>
      <w:r w:rsidR="005117D6">
        <w:rPr>
          <w:rFonts w:ascii="Garamond" w:hAnsi="Garamond" w:cs="Times New Roman"/>
          <w:sz w:val="24"/>
          <w:szCs w:val="24"/>
        </w:rPr>
        <w:t>Fostered by Isaac Mayer Wise, American Germans embraced this style after he claimed that hi</w:t>
      </w:r>
      <w:r w:rsidR="00792916">
        <w:rPr>
          <w:rFonts w:ascii="Garamond" w:hAnsi="Garamond" w:cs="Times New Roman"/>
          <w:sz w:val="24"/>
          <w:szCs w:val="24"/>
        </w:rPr>
        <w:t xml:space="preserve">s Plum Street Synagogue was the new Alhambra and that America was to be the site of next Golden Age for the Jews. </w:t>
      </w:r>
    </w:p>
    <w:p w14:paraId="08AF628D" w14:textId="5A512479" w:rsidR="008731AA" w:rsidRDefault="00792916" w:rsidP="00A44DFC">
      <w:pPr>
        <w:spacing w:line="480" w:lineRule="auto"/>
        <w:ind w:firstLine="720"/>
        <w:contextualSpacing/>
        <w:jc w:val="both"/>
        <w:rPr>
          <w:rFonts w:ascii="Garamond" w:hAnsi="Garamond" w:cs="Times New Roman"/>
          <w:b/>
          <w:sz w:val="24"/>
          <w:szCs w:val="24"/>
        </w:rPr>
      </w:pPr>
      <w:r>
        <w:rPr>
          <w:rFonts w:ascii="Garamond" w:hAnsi="Garamond" w:cs="Times New Roman"/>
          <w:sz w:val="24"/>
          <w:szCs w:val="24"/>
        </w:rPr>
        <w:t>The architecture of these synagogues are, if anything, representative of the Victorian age.  As so much of design and décor of that period, they are more of a pastiche of design elements than a true historical recreation. Building</w:t>
      </w:r>
      <w:r w:rsidR="005C4D55">
        <w:rPr>
          <w:rFonts w:ascii="Garamond" w:hAnsi="Garamond" w:cs="Times New Roman"/>
          <w:sz w:val="24"/>
          <w:szCs w:val="24"/>
        </w:rPr>
        <w:t>s</w:t>
      </w:r>
      <w:r>
        <w:rPr>
          <w:rFonts w:ascii="Garamond" w:hAnsi="Garamond" w:cs="Times New Roman"/>
          <w:sz w:val="24"/>
          <w:szCs w:val="24"/>
        </w:rPr>
        <w:t xml:space="preserve"> favoring the Romanesque or Gothic are modified with minarets, onion domes, crenellations, </w:t>
      </w:r>
      <w:r w:rsidR="00DA58CD">
        <w:rPr>
          <w:rFonts w:ascii="Garamond" w:hAnsi="Garamond" w:cs="Times New Roman"/>
          <w:sz w:val="24"/>
          <w:szCs w:val="24"/>
        </w:rPr>
        <w:t>poly</w:t>
      </w:r>
      <w:r>
        <w:rPr>
          <w:rFonts w:ascii="Garamond" w:hAnsi="Garamond" w:cs="Times New Roman"/>
          <w:sz w:val="24"/>
          <w:szCs w:val="24"/>
        </w:rPr>
        <w:t xml:space="preserve">-chrome </w:t>
      </w:r>
      <w:r w:rsidRPr="005C412F">
        <w:rPr>
          <w:rFonts w:ascii="Garamond" w:hAnsi="Garamond" w:cs="Times New Roman"/>
          <w:i/>
          <w:sz w:val="24"/>
          <w:szCs w:val="24"/>
        </w:rPr>
        <w:t>vo</w:t>
      </w:r>
      <w:r w:rsidR="005C412F" w:rsidRPr="005C412F">
        <w:rPr>
          <w:rFonts w:ascii="Garamond" w:hAnsi="Garamond" w:cs="Times New Roman"/>
          <w:i/>
          <w:sz w:val="24"/>
          <w:szCs w:val="24"/>
        </w:rPr>
        <w:t>ussoirs</w:t>
      </w:r>
      <w:r>
        <w:rPr>
          <w:rFonts w:ascii="Garamond" w:hAnsi="Garamond" w:cs="Times New Roman"/>
          <w:sz w:val="24"/>
          <w:szCs w:val="24"/>
        </w:rPr>
        <w:t xml:space="preserve"> and hors</w:t>
      </w:r>
      <w:r w:rsidR="005C4D55">
        <w:rPr>
          <w:rFonts w:ascii="Garamond" w:hAnsi="Garamond" w:cs="Times New Roman"/>
          <w:sz w:val="24"/>
          <w:szCs w:val="24"/>
        </w:rPr>
        <w:t>es</w:t>
      </w:r>
      <w:r>
        <w:rPr>
          <w:rFonts w:ascii="Garamond" w:hAnsi="Garamond" w:cs="Times New Roman"/>
          <w:sz w:val="24"/>
          <w:szCs w:val="24"/>
        </w:rPr>
        <w:t>hoe arches.</w:t>
      </w:r>
      <w:r w:rsidR="005C4D55">
        <w:rPr>
          <w:rFonts w:ascii="Garamond" w:hAnsi="Garamond" w:cs="Times New Roman"/>
          <w:sz w:val="24"/>
          <w:szCs w:val="24"/>
        </w:rPr>
        <w:t xml:space="preserve"> Oriental motifs and design elements are borrowed not only from Moorish Spain, but from the Saracens (Middle Eastern Muslims) and India as well.</w:t>
      </w:r>
    </w:p>
    <w:p w14:paraId="4B647165" w14:textId="6FBD97AF" w:rsidR="008731AA" w:rsidRPr="00FC29FF" w:rsidRDefault="00FC29FF" w:rsidP="00A44DFC">
      <w:pPr>
        <w:spacing w:line="480" w:lineRule="auto"/>
        <w:ind w:firstLine="720"/>
        <w:contextualSpacing/>
        <w:jc w:val="both"/>
        <w:rPr>
          <w:rFonts w:ascii="Garamond" w:hAnsi="Garamond" w:cs="Times New Roman"/>
          <w:sz w:val="24"/>
          <w:szCs w:val="24"/>
        </w:rPr>
      </w:pPr>
      <w:r w:rsidRPr="00FC29FF">
        <w:rPr>
          <w:rFonts w:ascii="Garamond" w:hAnsi="Garamond" w:cs="Times New Roman"/>
          <w:sz w:val="24"/>
          <w:szCs w:val="24"/>
        </w:rPr>
        <w:t>Moorish</w:t>
      </w:r>
      <w:r w:rsidR="00E14CEC" w:rsidRPr="00FC29FF">
        <w:rPr>
          <w:rFonts w:ascii="Garamond" w:hAnsi="Garamond" w:cs="Times New Roman"/>
          <w:sz w:val="24"/>
          <w:szCs w:val="24"/>
        </w:rPr>
        <w:t xml:space="preserve"> synagogues remained fashionable until the second half of the 1920s when the Oriental expression shifted to </w:t>
      </w:r>
      <w:r w:rsidRPr="00FC29FF">
        <w:rPr>
          <w:rFonts w:ascii="Garamond" w:hAnsi="Garamond" w:cs="Times New Roman"/>
          <w:sz w:val="24"/>
          <w:szCs w:val="24"/>
        </w:rPr>
        <w:t xml:space="preserve">Byzantine-style edifices. The new synagogues still </w:t>
      </w:r>
      <w:r w:rsidR="00517A65">
        <w:rPr>
          <w:rFonts w:ascii="Garamond" w:hAnsi="Garamond" w:cs="Times New Roman"/>
          <w:sz w:val="24"/>
          <w:szCs w:val="24"/>
        </w:rPr>
        <w:t>perpetuated</w:t>
      </w:r>
      <w:r w:rsidRPr="00FC29FF">
        <w:rPr>
          <w:rFonts w:ascii="Garamond" w:hAnsi="Garamond" w:cs="Times New Roman"/>
          <w:sz w:val="24"/>
          <w:szCs w:val="24"/>
        </w:rPr>
        <w:t xml:space="preserve"> the Eastern essence, but they </w:t>
      </w:r>
      <w:r w:rsidR="00517A65">
        <w:rPr>
          <w:rFonts w:ascii="Garamond" w:hAnsi="Garamond" w:cs="Times New Roman"/>
          <w:sz w:val="24"/>
          <w:szCs w:val="24"/>
        </w:rPr>
        <w:t xml:space="preserve">eliminated the towers and individual domes in favor of a single large dome or </w:t>
      </w:r>
      <w:r w:rsidR="007C21A8">
        <w:rPr>
          <w:rFonts w:ascii="Garamond" w:hAnsi="Garamond" w:cs="Times New Roman"/>
          <w:sz w:val="24"/>
          <w:szCs w:val="24"/>
        </w:rPr>
        <w:t>over barrel vault.</w:t>
      </w:r>
      <w:r w:rsidR="00A84516">
        <w:rPr>
          <w:rFonts w:ascii="Garamond" w:hAnsi="Garamond" w:cs="Times New Roman"/>
          <w:sz w:val="24"/>
          <w:szCs w:val="24"/>
        </w:rPr>
        <w:t xml:space="preserve"> </w:t>
      </w:r>
      <w:r w:rsidR="007C21A8">
        <w:rPr>
          <w:rFonts w:ascii="Garamond" w:hAnsi="Garamond" w:cs="Times New Roman"/>
          <w:sz w:val="24"/>
          <w:szCs w:val="24"/>
        </w:rPr>
        <w:t xml:space="preserve"> As the 1920s progressed, American style adapting to an Art Deco aesthetic, and the Byzantine style lent itself well to the updated adornments like geo</w:t>
      </w:r>
      <w:r w:rsidR="005C412F">
        <w:rPr>
          <w:rFonts w:ascii="Garamond" w:hAnsi="Garamond" w:cs="Times New Roman"/>
          <w:sz w:val="24"/>
          <w:szCs w:val="24"/>
        </w:rPr>
        <w:t>metric tiles or mosaics. Two examples of these blended styles are: the current Wilshire Boulevard Synagogue</w:t>
      </w:r>
      <w:r w:rsidR="00E3192F">
        <w:rPr>
          <w:rFonts w:ascii="Garamond" w:hAnsi="Garamond" w:cs="Times New Roman"/>
          <w:sz w:val="24"/>
          <w:szCs w:val="24"/>
        </w:rPr>
        <w:t>, Los Angeles, California</w:t>
      </w:r>
      <w:r w:rsidR="005C412F">
        <w:rPr>
          <w:rFonts w:ascii="Garamond" w:hAnsi="Garamond" w:cs="Times New Roman"/>
          <w:sz w:val="24"/>
          <w:szCs w:val="24"/>
        </w:rPr>
        <w:t xml:space="preserve"> building</w:t>
      </w:r>
      <w:r w:rsidR="00E3192F">
        <w:rPr>
          <w:rFonts w:ascii="Garamond" w:hAnsi="Garamond" w:cs="Times New Roman"/>
          <w:sz w:val="24"/>
          <w:szCs w:val="24"/>
        </w:rPr>
        <w:t xml:space="preserve"> and Temple Emanu-El, Patterson, New Jersey</w:t>
      </w:r>
      <w:r w:rsidR="005C412F">
        <w:rPr>
          <w:rFonts w:ascii="Garamond" w:hAnsi="Garamond" w:cs="Times New Roman"/>
          <w:sz w:val="24"/>
          <w:szCs w:val="24"/>
        </w:rPr>
        <w:t>,</w:t>
      </w:r>
      <w:r w:rsidR="00E3192F">
        <w:rPr>
          <w:rFonts w:ascii="Garamond" w:hAnsi="Garamond" w:cs="Times New Roman"/>
          <w:sz w:val="24"/>
          <w:szCs w:val="24"/>
        </w:rPr>
        <w:t xml:space="preserve"> both from 1929. </w:t>
      </w:r>
      <w:r w:rsidR="005C412F">
        <w:rPr>
          <w:rFonts w:ascii="Garamond" w:hAnsi="Garamond" w:cs="Times New Roman"/>
          <w:sz w:val="24"/>
          <w:szCs w:val="24"/>
        </w:rPr>
        <w:t xml:space="preserve"> </w:t>
      </w:r>
      <w:r w:rsidR="00E3192F">
        <w:rPr>
          <w:rFonts w:ascii="Garamond" w:hAnsi="Garamond" w:cs="Times New Roman"/>
          <w:sz w:val="24"/>
          <w:szCs w:val="24"/>
        </w:rPr>
        <w:t xml:space="preserve">The Wilshire Boulevard Synagogue is </w:t>
      </w:r>
      <w:r w:rsidR="005C412F">
        <w:rPr>
          <w:rFonts w:ascii="Garamond" w:hAnsi="Garamond" w:cs="Times New Roman"/>
          <w:sz w:val="24"/>
          <w:szCs w:val="24"/>
        </w:rPr>
        <w:t>the congregation</w:t>
      </w:r>
      <w:r w:rsidR="00E3192F">
        <w:rPr>
          <w:rFonts w:ascii="Garamond" w:hAnsi="Garamond" w:cs="Times New Roman"/>
          <w:sz w:val="24"/>
          <w:szCs w:val="24"/>
        </w:rPr>
        <w:t>’</w:t>
      </w:r>
      <w:r w:rsidR="005C412F">
        <w:rPr>
          <w:rFonts w:ascii="Garamond" w:hAnsi="Garamond" w:cs="Times New Roman"/>
          <w:sz w:val="24"/>
          <w:szCs w:val="24"/>
        </w:rPr>
        <w:t>s third building</w:t>
      </w:r>
      <w:r w:rsidR="00E3192F">
        <w:rPr>
          <w:rFonts w:ascii="Garamond" w:hAnsi="Garamond" w:cs="Times New Roman"/>
          <w:sz w:val="24"/>
          <w:szCs w:val="24"/>
        </w:rPr>
        <w:t>, and</w:t>
      </w:r>
      <w:r w:rsidR="005C412F">
        <w:rPr>
          <w:rFonts w:ascii="Garamond" w:hAnsi="Garamond" w:cs="Times New Roman"/>
          <w:sz w:val="24"/>
          <w:szCs w:val="24"/>
        </w:rPr>
        <w:t xml:space="preserve"> is Byzantine with a huge domed ceiling decorated with octagonal coffering, and Art Deco murals depicting Bible stories</w:t>
      </w:r>
      <w:r w:rsidR="00E3192F">
        <w:rPr>
          <w:rFonts w:ascii="Garamond" w:hAnsi="Garamond" w:cs="Times New Roman"/>
          <w:sz w:val="24"/>
          <w:szCs w:val="24"/>
        </w:rPr>
        <w:t>. Temple Emanu-El, presently vacant, was designed with Art Deco detailing on the exterior walls and an embossed, copper roof. The</w:t>
      </w:r>
      <w:r w:rsidR="005C412F">
        <w:rPr>
          <w:rFonts w:ascii="Garamond" w:hAnsi="Garamond" w:cs="Times New Roman"/>
          <w:sz w:val="24"/>
          <w:szCs w:val="24"/>
        </w:rPr>
        <w:t xml:space="preserve"> </w:t>
      </w:r>
      <w:r w:rsidR="00E3192F">
        <w:rPr>
          <w:rFonts w:ascii="Garamond" w:hAnsi="Garamond" w:cs="Times New Roman"/>
          <w:sz w:val="24"/>
          <w:szCs w:val="24"/>
        </w:rPr>
        <w:t>synagogue was highlighted with Art Deco stained glass windows that were removed and moved to the congregation’s new building.</w:t>
      </w:r>
    </w:p>
    <w:p w14:paraId="7C1EBDE4" w14:textId="77777777" w:rsidR="00B859DE" w:rsidRDefault="00B859DE" w:rsidP="00AE7DD8">
      <w:pPr>
        <w:spacing w:line="480" w:lineRule="auto"/>
        <w:ind w:firstLine="720"/>
        <w:contextualSpacing/>
        <w:jc w:val="center"/>
        <w:rPr>
          <w:rFonts w:ascii="Garamond" w:hAnsi="Garamond" w:cs="Times New Roman"/>
          <w:b/>
          <w:sz w:val="24"/>
          <w:szCs w:val="24"/>
        </w:rPr>
      </w:pPr>
    </w:p>
    <w:p w14:paraId="4267CF4F" w14:textId="77777777" w:rsidR="00B859DE" w:rsidRDefault="00B859DE" w:rsidP="00AE7DD8">
      <w:pPr>
        <w:spacing w:line="480" w:lineRule="auto"/>
        <w:ind w:firstLine="720"/>
        <w:contextualSpacing/>
        <w:jc w:val="center"/>
        <w:rPr>
          <w:rFonts w:ascii="Garamond" w:hAnsi="Garamond" w:cs="Times New Roman"/>
          <w:b/>
          <w:sz w:val="24"/>
          <w:szCs w:val="24"/>
        </w:rPr>
      </w:pPr>
    </w:p>
    <w:p w14:paraId="0F6D8EA1" w14:textId="77777777" w:rsidR="00692999" w:rsidRDefault="00692999" w:rsidP="00AE7DD8">
      <w:pPr>
        <w:spacing w:line="480" w:lineRule="auto"/>
        <w:ind w:firstLine="720"/>
        <w:contextualSpacing/>
        <w:jc w:val="center"/>
        <w:rPr>
          <w:rFonts w:ascii="Garamond" w:hAnsi="Garamond" w:cs="Times New Roman"/>
          <w:b/>
          <w:sz w:val="24"/>
          <w:szCs w:val="24"/>
        </w:rPr>
      </w:pPr>
    </w:p>
    <w:p w14:paraId="79056338" w14:textId="77777777" w:rsidR="00692999" w:rsidRDefault="00692999" w:rsidP="00AE7DD8">
      <w:pPr>
        <w:spacing w:line="480" w:lineRule="auto"/>
        <w:ind w:firstLine="720"/>
        <w:contextualSpacing/>
        <w:jc w:val="center"/>
        <w:rPr>
          <w:rFonts w:ascii="Garamond" w:hAnsi="Garamond" w:cs="Times New Roman"/>
          <w:b/>
          <w:sz w:val="24"/>
          <w:szCs w:val="24"/>
        </w:rPr>
      </w:pPr>
    </w:p>
    <w:p w14:paraId="5EBC460A" w14:textId="77777777" w:rsidR="00692999" w:rsidRDefault="00692999" w:rsidP="00AE7DD8">
      <w:pPr>
        <w:spacing w:line="480" w:lineRule="auto"/>
        <w:ind w:firstLine="720"/>
        <w:contextualSpacing/>
        <w:jc w:val="center"/>
        <w:rPr>
          <w:rFonts w:ascii="Garamond" w:hAnsi="Garamond" w:cs="Times New Roman"/>
          <w:b/>
          <w:sz w:val="24"/>
          <w:szCs w:val="24"/>
        </w:rPr>
      </w:pPr>
    </w:p>
    <w:p w14:paraId="77D7E0A5" w14:textId="77777777" w:rsidR="00692999" w:rsidRDefault="00692999" w:rsidP="00AE7DD8">
      <w:pPr>
        <w:spacing w:line="480" w:lineRule="auto"/>
        <w:ind w:firstLine="720"/>
        <w:contextualSpacing/>
        <w:jc w:val="center"/>
        <w:rPr>
          <w:rFonts w:ascii="Garamond" w:hAnsi="Garamond" w:cs="Times New Roman"/>
          <w:b/>
          <w:sz w:val="24"/>
          <w:szCs w:val="24"/>
        </w:rPr>
      </w:pPr>
    </w:p>
    <w:p w14:paraId="2FD2132D" w14:textId="77777777" w:rsidR="00692999" w:rsidRDefault="00692999" w:rsidP="00AE7DD8">
      <w:pPr>
        <w:spacing w:line="480" w:lineRule="auto"/>
        <w:ind w:firstLine="720"/>
        <w:contextualSpacing/>
        <w:jc w:val="center"/>
        <w:rPr>
          <w:rFonts w:ascii="Garamond" w:hAnsi="Garamond" w:cs="Times New Roman"/>
          <w:b/>
          <w:sz w:val="24"/>
          <w:szCs w:val="24"/>
        </w:rPr>
      </w:pPr>
    </w:p>
    <w:p w14:paraId="129BE901" w14:textId="77777777" w:rsidR="00AD7460" w:rsidRDefault="00AD7460" w:rsidP="00AE7DD8">
      <w:pPr>
        <w:spacing w:line="480" w:lineRule="auto"/>
        <w:ind w:firstLine="720"/>
        <w:contextualSpacing/>
        <w:jc w:val="center"/>
        <w:rPr>
          <w:rFonts w:ascii="Garamond" w:hAnsi="Garamond" w:cs="Times New Roman"/>
          <w:b/>
          <w:sz w:val="24"/>
          <w:szCs w:val="24"/>
        </w:rPr>
      </w:pPr>
    </w:p>
    <w:p w14:paraId="5AF4CD97" w14:textId="5543333F" w:rsidR="00AE7DD8" w:rsidRPr="00F826F6" w:rsidRDefault="00544A84" w:rsidP="00AE7DD8">
      <w:pPr>
        <w:spacing w:line="480" w:lineRule="auto"/>
        <w:ind w:firstLine="720"/>
        <w:contextualSpacing/>
        <w:jc w:val="center"/>
        <w:rPr>
          <w:rFonts w:ascii="Garamond" w:hAnsi="Garamond" w:cs="Times New Roman"/>
          <w:b/>
          <w:sz w:val="24"/>
          <w:szCs w:val="24"/>
        </w:rPr>
      </w:pPr>
      <w:r w:rsidRPr="00F826F6">
        <w:rPr>
          <w:rFonts w:ascii="Garamond" w:hAnsi="Garamond" w:cs="Times New Roman"/>
          <w:b/>
          <w:sz w:val="24"/>
          <w:szCs w:val="24"/>
        </w:rPr>
        <w:t xml:space="preserve">Chapter </w:t>
      </w:r>
      <w:r w:rsidR="00FD5A37">
        <w:rPr>
          <w:rFonts w:ascii="Garamond" w:hAnsi="Garamond" w:cs="Times New Roman"/>
          <w:b/>
          <w:sz w:val="24"/>
          <w:szCs w:val="24"/>
        </w:rPr>
        <w:t>8</w:t>
      </w:r>
    </w:p>
    <w:p w14:paraId="3D676CA7" w14:textId="569BA054" w:rsidR="00D1044F" w:rsidRPr="00F826F6" w:rsidRDefault="00544A84" w:rsidP="00AE7DD8">
      <w:pPr>
        <w:spacing w:line="480" w:lineRule="auto"/>
        <w:ind w:firstLine="720"/>
        <w:contextualSpacing/>
        <w:jc w:val="center"/>
        <w:rPr>
          <w:rFonts w:ascii="Garamond" w:hAnsi="Garamond" w:cs="Times New Roman"/>
          <w:b/>
          <w:sz w:val="24"/>
          <w:szCs w:val="24"/>
        </w:rPr>
      </w:pPr>
      <w:r w:rsidRPr="00F826F6">
        <w:rPr>
          <w:rFonts w:ascii="Garamond" w:hAnsi="Garamond" w:cs="Times New Roman"/>
          <w:b/>
          <w:sz w:val="24"/>
          <w:szCs w:val="24"/>
        </w:rPr>
        <w:t>Jewish New York</w:t>
      </w:r>
    </w:p>
    <w:p w14:paraId="4208DBC7" w14:textId="3E41AE83" w:rsidR="006B03DC" w:rsidRPr="00F826F6" w:rsidRDefault="00166367" w:rsidP="002F5E94">
      <w:pPr>
        <w:spacing w:line="240" w:lineRule="auto"/>
        <w:ind w:firstLine="720"/>
        <w:contextualSpacing/>
        <w:rPr>
          <w:rFonts w:ascii="Garamond" w:hAnsi="Garamond" w:cs="Times New Roman"/>
          <w:sz w:val="20"/>
          <w:szCs w:val="20"/>
        </w:rPr>
      </w:pPr>
      <w:r w:rsidRPr="000D1F23">
        <w:rPr>
          <w:rFonts w:ascii="Garamond" w:hAnsi="Garamond" w:cs="Times New Roman"/>
          <w:sz w:val="24"/>
          <w:szCs w:val="24"/>
        </w:rPr>
        <w:tab/>
      </w:r>
      <w:r w:rsidRPr="000D1F23">
        <w:rPr>
          <w:rFonts w:ascii="Garamond" w:hAnsi="Garamond" w:cs="Times New Roman"/>
          <w:sz w:val="24"/>
          <w:szCs w:val="24"/>
        </w:rPr>
        <w:tab/>
      </w:r>
      <w:r w:rsidRPr="00F826F6">
        <w:rPr>
          <w:rFonts w:ascii="Garamond" w:hAnsi="Garamond" w:cs="Times New Roman"/>
          <w:sz w:val="20"/>
          <w:szCs w:val="20"/>
        </w:rPr>
        <w:t>Beyond simply hosting the most Moorish synagogues in the world,</w:t>
      </w:r>
    </w:p>
    <w:p w14:paraId="78D0ABA8" w14:textId="2D89EE3A" w:rsidR="00166367" w:rsidRPr="00F826F6" w:rsidRDefault="00166367" w:rsidP="002F5E94">
      <w:pPr>
        <w:spacing w:line="240" w:lineRule="auto"/>
        <w:ind w:firstLine="720"/>
        <w:contextualSpacing/>
        <w:rPr>
          <w:rFonts w:ascii="Garamond" w:hAnsi="Garamond" w:cs="Times New Roman"/>
          <w:sz w:val="20"/>
          <w:szCs w:val="20"/>
        </w:rPr>
      </w:pPr>
      <w:r w:rsidRPr="00F826F6">
        <w:rPr>
          <w:rFonts w:ascii="Garamond" w:hAnsi="Garamond" w:cs="Times New Roman"/>
          <w:sz w:val="20"/>
          <w:szCs w:val="20"/>
        </w:rPr>
        <w:t xml:space="preserve">                </w:t>
      </w:r>
      <w:r w:rsidRPr="00F826F6">
        <w:rPr>
          <w:rFonts w:ascii="Garamond" w:hAnsi="Garamond" w:cs="Times New Roman"/>
          <w:sz w:val="20"/>
          <w:szCs w:val="20"/>
        </w:rPr>
        <w:tab/>
      </w:r>
      <w:r w:rsidR="006B7A15" w:rsidRPr="00F826F6">
        <w:rPr>
          <w:rFonts w:ascii="Garamond" w:hAnsi="Garamond" w:cs="Times New Roman"/>
          <w:sz w:val="20"/>
          <w:szCs w:val="20"/>
        </w:rPr>
        <w:t>n</w:t>
      </w:r>
      <w:r w:rsidRPr="00F826F6">
        <w:rPr>
          <w:rFonts w:ascii="Garamond" w:hAnsi="Garamond" w:cs="Times New Roman"/>
          <w:sz w:val="20"/>
          <w:szCs w:val="20"/>
        </w:rPr>
        <w:t>ew York City’s tolerant and cosmopolitan atmosphere lent entirely</w:t>
      </w:r>
    </w:p>
    <w:p w14:paraId="436D02FA" w14:textId="499DFD8E" w:rsidR="00166367" w:rsidRPr="00F826F6" w:rsidRDefault="00166367" w:rsidP="002F5E94">
      <w:pPr>
        <w:spacing w:line="240" w:lineRule="auto"/>
        <w:ind w:firstLine="720"/>
        <w:contextualSpacing/>
        <w:rPr>
          <w:rFonts w:ascii="Garamond" w:hAnsi="Garamond" w:cs="Times New Roman"/>
          <w:sz w:val="20"/>
          <w:szCs w:val="20"/>
        </w:rPr>
      </w:pPr>
      <w:r w:rsidRPr="00F826F6">
        <w:rPr>
          <w:rFonts w:ascii="Garamond" w:hAnsi="Garamond" w:cs="Times New Roman"/>
          <w:sz w:val="20"/>
          <w:szCs w:val="20"/>
        </w:rPr>
        <w:tab/>
      </w:r>
      <w:r w:rsidRPr="00F826F6">
        <w:rPr>
          <w:rFonts w:ascii="Garamond" w:hAnsi="Garamond" w:cs="Times New Roman"/>
          <w:sz w:val="20"/>
          <w:szCs w:val="20"/>
        </w:rPr>
        <w:tab/>
      </w:r>
      <w:r w:rsidR="006B7A15" w:rsidRPr="00F826F6">
        <w:rPr>
          <w:rFonts w:ascii="Garamond" w:hAnsi="Garamond" w:cs="Times New Roman"/>
          <w:sz w:val="20"/>
          <w:szCs w:val="20"/>
        </w:rPr>
        <w:t>n</w:t>
      </w:r>
      <w:r w:rsidRPr="00F826F6">
        <w:rPr>
          <w:rFonts w:ascii="Garamond" w:hAnsi="Garamond" w:cs="Times New Roman"/>
          <w:sz w:val="20"/>
          <w:szCs w:val="20"/>
        </w:rPr>
        <w:t>ovel meanings to the Moorish style and encourages the development</w:t>
      </w:r>
    </w:p>
    <w:p w14:paraId="28A99C8F" w14:textId="3F219CF8" w:rsidR="00166367" w:rsidRPr="00F826F6" w:rsidRDefault="00166367" w:rsidP="002F5E94">
      <w:pPr>
        <w:spacing w:line="240" w:lineRule="auto"/>
        <w:ind w:firstLine="720"/>
        <w:contextualSpacing/>
        <w:rPr>
          <w:rFonts w:ascii="Garamond" w:hAnsi="Garamond" w:cs="Times New Roman"/>
          <w:sz w:val="20"/>
          <w:szCs w:val="20"/>
        </w:rPr>
      </w:pPr>
      <w:r w:rsidRPr="00F826F6">
        <w:rPr>
          <w:rFonts w:ascii="Garamond" w:hAnsi="Garamond" w:cs="Times New Roman"/>
          <w:sz w:val="20"/>
          <w:szCs w:val="20"/>
        </w:rPr>
        <w:t xml:space="preserve"> </w:t>
      </w:r>
      <w:r w:rsidRPr="00F826F6">
        <w:rPr>
          <w:rFonts w:ascii="Garamond" w:hAnsi="Garamond" w:cs="Times New Roman"/>
          <w:sz w:val="20"/>
          <w:szCs w:val="20"/>
        </w:rPr>
        <w:tab/>
      </w:r>
      <w:r w:rsidRPr="00F826F6">
        <w:rPr>
          <w:rFonts w:ascii="Garamond" w:hAnsi="Garamond" w:cs="Times New Roman"/>
          <w:sz w:val="20"/>
          <w:szCs w:val="20"/>
        </w:rPr>
        <w:tab/>
      </w:r>
      <w:r w:rsidR="006B7A15" w:rsidRPr="00F826F6">
        <w:rPr>
          <w:rFonts w:ascii="Garamond" w:hAnsi="Garamond" w:cs="Times New Roman"/>
          <w:sz w:val="20"/>
          <w:szCs w:val="20"/>
        </w:rPr>
        <w:t>o</w:t>
      </w:r>
      <w:r w:rsidRPr="00F826F6">
        <w:rPr>
          <w:rFonts w:ascii="Garamond" w:hAnsi="Garamond" w:cs="Times New Roman"/>
          <w:sz w:val="20"/>
          <w:szCs w:val="20"/>
        </w:rPr>
        <w:t>f new expressions of rel</w:t>
      </w:r>
      <w:r w:rsidR="00FC29FF">
        <w:rPr>
          <w:rFonts w:ascii="Garamond" w:hAnsi="Garamond" w:cs="Times New Roman"/>
          <w:sz w:val="20"/>
          <w:szCs w:val="20"/>
        </w:rPr>
        <w:t>i</w:t>
      </w:r>
      <w:r w:rsidRPr="00F826F6">
        <w:rPr>
          <w:rFonts w:ascii="Garamond" w:hAnsi="Garamond" w:cs="Times New Roman"/>
          <w:sz w:val="20"/>
          <w:szCs w:val="20"/>
        </w:rPr>
        <w:t>giosity for the American Jews who cong</w:t>
      </w:r>
      <w:r w:rsidR="00546C92">
        <w:rPr>
          <w:rFonts w:ascii="Garamond" w:hAnsi="Garamond" w:cs="Times New Roman"/>
          <w:sz w:val="20"/>
          <w:szCs w:val="20"/>
        </w:rPr>
        <w:t>re</w:t>
      </w:r>
      <w:r w:rsidRPr="00F826F6">
        <w:rPr>
          <w:rFonts w:ascii="Garamond" w:hAnsi="Garamond" w:cs="Times New Roman"/>
          <w:sz w:val="20"/>
          <w:szCs w:val="20"/>
        </w:rPr>
        <w:t>-</w:t>
      </w:r>
    </w:p>
    <w:p w14:paraId="524DE09C" w14:textId="0C333CEC" w:rsidR="00166367" w:rsidRPr="00F826F6" w:rsidRDefault="00166367" w:rsidP="002F5E94">
      <w:pPr>
        <w:spacing w:line="240" w:lineRule="auto"/>
        <w:ind w:firstLine="720"/>
        <w:contextualSpacing/>
        <w:rPr>
          <w:rFonts w:ascii="Garamond" w:hAnsi="Garamond" w:cs="Times New Roman"/>
          <w:sz w:val="20"/>
          <w:szCs w:val="20"/>
        </w:rPr>
      </w:pPr>
      <w:r w:rsidRPr="00F826F6">
        <w:rPr>
          <w:rFonts w:ascii="Garamond" w:hAnsi="Garamond" w:cs="Times New Roman"/>
          <w:sz w:val="20"/>
          <w:szCs w:val="20"/>
        </w:rPr>
        <w:tab/>
      </w:r>
      <w:r w:rsidRPr="00F826F6">
        <w:rPr>
          <w:rFonts w:ascii="Garamond" w:hAnsi="Garamond" w:cs="Times New Roman"/>
          <w:sz w:val="20"/>
          <w:szCs w:val="20"/>
        </w:rPr>
        <w:tab/>
      </w:r>
      <w:r w:rsidR="006B7A15" w:rsidRPr="00F826F6">
        <w:rPr>
          <w:rFonts w:ascii="Garamond" w:hAnsi="Garamond" w:cs="Times New Roman"/>
          <w:sz w:val="20"/>
          <w:szCs w:val="20"/>
        </w:rPr>
        <w:t>g</w:t>
      </w:r>
      <w:r w:rsidRPr="00F826F6">
        <w:rPr>
          <w:rFonts w:ascii="Garamond" w:hAnsi="Garamond" w:cs="Times New Roman"/>
          <w:sz w:val="20"/>
          <w:szCs w:val="20"/>
        </w:rPr>
        <w:t>ated within them or even just walked by them. The very tolerance,</w:t>
      </w:r>
    </w:p>
    <w:p w14:paraId="20FF683E" w14:textId="48D97AD3" w:rsidR="00166367" w:rsidRPr="00F826F6" w:rsidRDefault="00166367" w:rsidP="002F5E94">
      <w:pPr>
        <w:spacing w:line="240" w:lineRule="auto"/>
        <w:ind w:firstLine="720"/>
        <w:contextualSpacing/>
        <w:rPr>
          <w:rFonts w:ascii="Garamond" w:hAnsi="Garamond" w:cs="Times New Roman"/>
          <w:sz w:val="20"/>
          <w:szCs w:val="20"/>
        </w:rPr>
      </w:pPr>
      <w:r w:rsidRPr="00F826F6">
        <w:rPr>
          <w:rFonts w:ascii="Garamond" w:hAnsi="Garamond" w:cs="Times New Roman"/>
          <w:sz w:val="20"/>
          <w:szCs w:val="20"/>
        </w:rPr>
        <w:tab/>
      </w:r>
      <w:r w:rsidRPr="00F826F6">
        <w:rPr>
          <w:rFonts w:ascii="Garamond" w:hAnsi="Garamond" w:cs="Times New Roman"/>
          <w:sz w:val="20"/>
          <w:szCs w:val="20"/>
        </w:rPr>
        <w:tab/>
      </w:r>
      <w:r w:rsidR="006B7A15" w:rsidRPr="00F826F6">
        <w:rPr>
          <w:rFonts w:ascii="Garamond" w:hAnsi="Garamond" w:cs="Times New Roman"/>
          <w:sz w:val="20"/>
          <w:szCs w:val="20"/>
        </w:rPr>
        <w:t>f</w:t>
      </w:r>
      <w:r w:rsidRPr="00F826F6">
        <w:rPr>
          <w:rFonts w:ascii="Garamond" w:hAnsi="Garamond" w:cs="Times New Roman"/>
          <w:sz w:val="20"/>
          <w:szCs w:val="20"/>
        </w:rPr>
        <w:t>reedom, and cosmopolitanism that made multiple New York Moorish</w:t>
      </w:r>
    </w:p>
    <w:p w14:paraId="7C721601" w14:textId="1197282D" w:rsidR="00166367" w:rsidRPr="00F826F6" w:rsidRDefault="00166367" w:rsidP="002F5E94">
      <w:pPr>
        <w:spacing w:line="240" w:lineRule="auto"/>
        <w:ind w:firstLine="720"/>
        <w:contextualSpacing/>
        <w:rPr>
          <w:rFonts w:ascii="Garamond" w:hAnsi="Garamond" w:cs="Times New Roman"/>
          <w:sz w:val="20"/>
          <w:szCs w:val="20"/>
        </w:rPr>
      </w:pPr>
      <w:r w:rsidRPr="00F826F6">
        <w:rPr>
          <w:rFonts w:ascii="Garamond" w:hAnsi="Garamond" w:cs="Times New Roman"/>
          <w:sz w:val="20"/>
          <w:szCs w:val="20"/>
        </w:rPr>
        <w:tab/>
      </w:r>
      <w:r w:rsidRPr="00F826F6">
        <w:rPr>
          <w:rFonts w:ascii="Garamond" w:hAnsi="Garamond" w:cs="Times New Roman"/>
          <w:sz w:val="20"/>
          <w:szCs w:val="20"/>
        </w:rPr>
        <w:tab/>
      </w:r>
      <w:r w:rsidR="006B7A15" w:rsidRPr="00F826F6">
        <w:rPr>
          <w:rFonts w:ascii="Garamond" w:hAnsi="Garamond" w:cs="Times New Roman"/>
          <w:sz w:val="20"/>
          <w:szCs w:val="20"/>
        </w:rPr>
        <w:t>s</w:t>
      </w:r>
      <w:r w:rsidRPr="00F826F6">
        <w:rPr>
          <w:rFonts w:ascii="Garamond" w:hAnsi="Garamond" w:cs="Times New Roman"/>
          <w:sz w:val="20"/>
          <w:szCs w:val="20"/>
        </w:rPr>
        <w:t>tyles distinct from Dresden, Budapest, or Berlin allowed for a broad</w:t>
      </w:r>
    </w:p>
    <w:p w14:paraId="795E8DC1" w14:textId="30A4FD8E" w:rsidR="00166367" w:rsidRPr="000D1F23" w:rsidRDefault="00166367" w:rsidP="002F5E94">
      <w:pPr>
        <w:spacing w:line="240" w:lineRule="auto"/>
        <w:ind w:firstLine="720"/>
        <w:contextualSpacing/>
        <w:rPr>
          <w:rFonts w:ascii="Garamond" w:hAnsi="Garamond" w:cs="Times New Roman"/>
          <w:sz w:val="24"/>
          <w:szCs w:val="24"/>
          <w:vertAlign w:val="superscript"/>
        </w:rPr>
      </w:pPr>
      <w:r w:rsidRPr="00F826F6">
        <w:rPr>
          <w:rFonts w:ascii="Garamond" w:hAnsi="Garamond" w:cs="Times New Roman"/>
          <w:sz w:val="20"/>
          <w:szCs w:val="20"/>
        </w:rPr>
        <w:tab/>
      </w:r>
      <w:r w:rsidRPr="00F826F6">
        <w:rPr>
          <w:rFonts w:ascii="Garamond" w:hAnsi="Garamond" w:cs="Times New Roman"/>
          <w:sz w:val="20"/>
          <w:szCs w:val="20"/>
        </w:rPr>
        <w:tab/>
      </w:r>
      <w:r w:rsidR="006B7A15" w:rsidRPr="00F826F6">
        <w:rPr>
          <w:rFonts w:ascii="Garamond" w:hAnsi="Garamond" w:cs="Times New Roman"/>
          <w:sz w:val="20"/>
          <w:szCs w:val="20"/>
        </w:rPr>
        <w:t>r</w:t>
      </w:r>
      <w:r w:rsidRPr="00F826F6">
        <w:rPr>
          <w:rFonts w:ascii="Garamond" w:hAnsi="Garamond" w:cs="Times New Roman"/>
          <w:sz w:val="20"/>
          <w:szCs w:val="20"/>
        </w:rPr>
        <w:t>ange of American Jewish expressions.</w:t>
      </w:r>
      <w:r w:rsidRPr="00DD368F">
        <w:rPr>
          <w:rFonts w:ascii="Garamond" w:hAnsi="Garamond" w:cs="Times New Roman"/>
          <w:sz w:val="20"/>
          <w:szCs w:val="20"/>
          <w:vertAlign w:val="superscript"/>
        </w:rPr>
        <w:t>1</w:t>
      </w:r>
      <w:r w:rsidR="00D74679">
        <w:rPr>
          <w:rFonts w:ascii="Garamond" w:hAnsi="Garamond" w:cs="Times New Roman"/>
          <w:sz w:val="20"/>
          <w:szCs w:val="20"/>
          <w:vertAlign w:val="superscript"/>
        </w:rPr>
        <w:t>21</w:t>
      </w:r>
    </w:p>
    <w:p w14:paraId="6C9CF82B" w14:textId="77777777" w:rsidR="001117B0" w:rsidRPr="000D1F23" w:rsidRDefault="001117B0" w:rsidP="00166367">
      <w:pPr>
        <w:spacing w:line="360" w:lineRule="auto"/>
        <w:ind w:firstLine="720"/>
        <w:contextualSpacing/>
        <w:rPr>
          <w:rFonts w:ascii="Garamond" w:hAnsi="Garamond" w:cs="Times New Roman"/>
          <w:sz w:val="24"/>
          <w:szCs w:val="24"/>
          <w:vertAlign w:val="superscript"/>
        </w:rPr>
      </w:pPr>
    </w:p>
    <w:p w14:paraId="43C0250D" w14:textId="791F69DE"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The Moorish Revival architectural style of synagogues began in Europe as Jewish communities gained freedoms as a result of post-Napoleonic emancipation. It was transplanted to the United States where these Moorish style synagogues were a physical expression of the religious freedom, open citizenship and social acceptance that the newly immigrated Jews found upon the American shores. These highly stylized synagogues were built in the both elegant cities and small towns across America. More than a passing fad, this form of architecture struck a chord with both the Jewish communities that commissioned them and the Gentile architects who designed them. According to Ben Greenfield, the years between 1830 and 1930 saw the construction of approximately one hundred Moorish Revival synagogues built around the world, some of which remain among Judaism’s most significant.</w:t>
      </w:r>
      <w:r w:rsidR="007311BA"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22</w:t>
      </w:r>
      <w:r w:rsidRPr="000D1F23">
        <w:rPr>
          <w:rFonts w:ascii="Garamond" w:hAnsi="Garamond" w:cs="Times New Roman"/>
          <w:sz w:val="24"/>
          <w:szCs w:val="24"/>
        </w:rPr>
        <w:t xml:space="preserve">                           </w:t>
      </w:r>
    </w:p>
    <w:p w14:paraId="3D5A2A28" w14:textId="3662F3F7"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In America these synagogues could be found from Cincinnati in the north to Corsicana, Texas in the south, and from Philadelphia in the east to San Francisco in the west. Even Charleston, West Virginia’s Jewish community had a Moorish Revival synagogue.</w:t>
      </w:r>
      <w:r w:rsidR="007311BA"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23</w:t>
      </w:r>
      <w:r w:rsidRPr="000D1F23">
        <w:rPr>
          <w:rFonts w:ascii="Garamond" w:hAnsi="Garamond" w:cs="Times New Roman"/>
          <w:sz w:val="24"/>
          <w:szCs w:val="24"/>
        </w:rPr>
        <w:t xml:space="preserve"> </w:t>
      </w:r>
      <w:r w:rsidR="00DD368F">
        <w:rPr>
          <w:rFonts w:ascii="Garamond" w:hAnsi="Garamond" w:cs="Times New Roman"/>
          <w:sz w:val="24"/>
          <w:szCs w:val="24"/>
        </w:rPr>
        <w:t>E</w:t>
      </w:r>
      <w:r w:rsidRPr="000D1F23">
        <w:rPr>
          <w:rFonts w:ascii="Garamond" w:hAnsi="Garamond" w:cs="Times New Roman"/>
          <w:sz w:val="24"/>
          <w:szCs w:val="24"/>
        </w:rPr>
        <w:t xml:space="preserve">verywhere that Jews, especially German Jews, migrated to across the country saw the rise of Moorish synagogues. The greatest concentration of this style of synagogue, was found in New York City, where between 1860 and 1910 at least 15 such buildings were erected all over Manhattan, from the Lower East Side to Harlem. Turning away from New York, the Mid-West, West and South will also be discussed. </w:t>
      </w:r>
    </w:p>
    <w:p w14:paraId="4E551141" w14:textId="027D6646" w:rsidR="00D1044F" w:rsidRPr="000D1F23" w:rsidRDefault="00D1044F" w:rsidP="007311BA">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American society vastly differed from European society in that not only were its citizens granted the freedom to worship as they pleased, but this was the first country to separate church </w:t>
      </w:r>
      <w:r w:rsidR="007311BA" w:rsidRPr="000D1F23">
        <w:rPr>
          <w:rFonts w:ascii="Garamond" w:hAnsi="Garamond" w:cs="Times New Roman"/>
          <w:sz w:val="24"/>
          <w:szCs w:val="24"/>
        </w:rPr>
        <w:t>f</w:t>
      </w:r>
      <w:r w:rsidRPr="000D1F23">
        <w:rPr>
          <w:rFonts w:ascii="Garamond" w:hAnsi="Garamond" w:cs="Times New Roman"/>
          <w:sz w:val="24"/>
          <w:szCs w:val="24"/>
        </w:rPr>
        <w:t xml:space="preserve">rom state </w:t>
      </w:r>
      <w:r w:rsidR="007311BA" w:rsidRPr="000D1F23">
        <w:rPr>
          <w:rFonts w:ascii="Garamond" w:hAnsi="Garamond" w:cs="Times New Roman"/>
          <w:sz w:val="24"/>
          <w:szCs w:val="24"/>
        </w:rPr>
        <w:t>thereby</w:t>
      </w:r>
      <w:r w:rsidRPr="000D1F23">
        <w:rPr>
          <w:rFonts w:ascii="Garamond" w:hAnsi="Garamond" w:cs="Times New Roman"/>
          <w:sz w:val="24"/>
          <w:szCs w:val="24"/>
        </w:rPr>
        <w:t xml:space="preserve"> </w:t>
      </w:r>
      <w:r w:rsidR="007311BA" w:rsidRPr="000D1F23">
        <w:rPr>
          <w:rFonts w:ascii="Garamond" w:hAnsi="Garamond" w:cs="Times New Roman"/>
          <w:sz w:val="24"/>
          <w:szCs w:val="24"/>
        </w:rPr>
        <w:t>prohibiting</w:t>
      </w:r>
      <w:r w:rsidRPr="000D1F23">
        <w:rPr>
          <w:rFonts w:ascii="Garamond" w:hAnsi="Garamond" w:cs="Times New Roman"/>
          <w:sz w:val="24"/>
          <w:szCs w:val="24"/>
        </w:rPr>
        <w:t xml:space="preserve"> an imposed State religion,</w:t>
      </w:r>
      <w:r w:rsidR="007311BA" w:rsidRPr="000D1F23">
        <w:rPr>
          <w:rFonts w:ascii="Garamond" w:hAnsi="Garamond" w:cs="Times New Roman"/>
          <w:sz w:val="24"/>
          <w:szCs w:val="24"/>
        </w:rPr>
        <w:t xml:space="preserve"> which</w:t>
      </w:r>
      <w:r w:rsidRPr="000D1F23">
        <w:rPr>
          <w:rFonts w:ascii="Garamond" w:hAnsi="Garamond" w:cs="Times New Roman"/>
          <w:sz w:val="24"/>
          <w:szCs w:val="24"/>
        </w:rPr>
        <w:t xml:space="preserve"> result</w:t>
      </w:r>
      <w:r w:rsidR="007311BA" w:rsidRPr="000D1F23">
        <w:rPr>
          <w:rFonts w:ascii="Garamond" w:hAnsi="Garamond" w:cs="Times New Roman"/>
          <w:sz w:val="24"/>
          <w:szCs w:val="24"/>
        </w:rPr>
        <w:t>ed</w:t>
      </w:r>
      <w:r w:rsidRPr="000D1F23">
        <w:rPr>
          <w:rFonts w:ascii="Garamond" w:hAnsi="Garamond" w:cs="Times New Roman"/>
          <w:sz w:val="24"/>
          <w:szCs w:val="24"/>
        </w:rPr>
        <w:t xml:space="preserve"> in an absence of State sanctioned anti-Semitism. From the earliest Colonial times, New York’s Jews lived with freedoms which allowed for their assimilation into the greater community.  Jewish people lived in New York City from the earliest Dutch days and the community expanded throughout the centuries as immigrants continued to arrive from Europe. </w:t>
      </w:r>
    </w:p>
    <w:p w14:paraId="3083CAE6" w14:textId="532BF192"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The city’s first Jewish community was comprised of Sephardic Jews, whose families originated in Spain and Portugal, who came to New Amsterdam from Holland seeking  opportunities and from Brazil escaping the long arm of the Inquisition. During the period of time beginning after the American Revolution and going through the 1830s, the Jewish population remained at less than 1% of the city’s population. The late 1830’s and1840’s saw the first large increase in New York City’s Jewish population when a massive wave of </w:t>
      </w:r>
      <w:r w:rsidR="007311BA" w:rsidRPr="000D1F23">
        <w:rPr>
          <w:rFonts w:ascii="Garamond" w:hAnsi="Garamond" w:cs="Times New Roman"/>
          <w:sz w:val="24"/>
          <w:szCs w:val="24"/>
        </w:rPr>
        <w:t>German</w:t>
      </w:r>
      <w:r w:rsidRPr="000D1F23">
        <w:rPr>
          <w:rFonts w:ascii="Garamond" w:hAnsi="Garamond" w:cs="Times New Roman"/>
          <w:sz w:val="24"/>
          <w:szCs w:val="24"/>
        </w:rPr>
        <w:t xml:space="preserve"> Jewish immigrants arrived from Germany raising the city’s Jewish population to approximately 4% by the eve of the Civil War, in the early 1860s.</w:t>
      </w:r>
      <w:r w:rsidR="00DD368F">
        <w:rPr>
          <w:rFonts w:ascii="Garamond" w:hAnsi="Garamond" w:cs="Times New Roman"/>
          <w:sz w:val="24"/>
          <w:szCs w:val="24"/>
          <w:vertAlign w:val="superscript"/>
        </w:rPr>
        <w:t>1</w:t>
      </w:r>
      <w:r w:rsidR="00D74679">
        <w:rPr>
          <w:rFonts w:ascii="Garamond" w:hAnsi="Garamond" w:cs="Times New Roman"/>
          <w:sz w:val="24"/>
          <w:szCs w:val="24"/>
          <w:vertAlign w:val="superscript"/>
        </w:rPr>
        <w:t>24</w:t>
      </w:r>
    </w:p>
    <w:p w14:paraId="4B0B9CB1" w14:textId="1DE49045"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The face of the New York Jewish community changed with the addition of these immigrants. Not comfortable with the existing </w:t>
      </w:r>
      <w:r w:rsidR="007311BA" w:rsidRPr="000D1F23">
        <w:rPr>
          <w:rFonts w:ascii="Garamond" w:hAnsi="Garamond" w:cs="Times New Roman"/>
          <w:sz w:val="24"/>
          <w:szCs w:val="24"/>
        </w:rPr>
        <w:t xml:space="preserve">Sephardic </w:t>
      </w:r>
      <w:r w:rsidRPr="000D1F23">
        <w:rPr>
          <w:rFonts w:ascii="Garamond" w:hAnsi="Garamond" w:cs="Times New Roman"/>
          <w:sz w:val="24"/>
          <w:szCs w:val="24"/>
        </w:rPr>
        <w:t>synagogues</w:t>
      </w:r>
      <w:r w:rsidR="007311BA" w:rsidRPr="000D1F23">
        <w:rPr>
          <w:rFonts w:ascii="Garamond" w:hAnsi="Garamond" w:cs="Times New Roman"/>
          <w:sz w:val="24"/>
          <w:szCs w:val="24"/>
        </w:rPr>
        <w:t>,</w:t>
      </w:r>
      <w:r w:rsidRPr="000D1F23">
        <w:rPr>
          <w:rFonts w:ascii="Garamond" w:hAnsi="Garamond" w:cs="Times New Roman"/>
          <w:sz w:val="24"/>
          <w:szCs w:val="24"/>
        </w:rPr>
        <w:t xml:space="preserve"> th</w:t>
      </w:r>
      <w:r w:rsidR="007311BA" w:rsidRPr="000D1F23">
        <w:rPr>
          <w:rFonts w:ascii="Garamond" w:hAnsi="Garamond" w:cs="Times New Roman"/>
          <w:sz w:val="24"/>
          <w:szCs w:val="24"/>
        </w:rPr>
        <w:t>is</w:t>
      </w:r>
      <w:r w:rsidRPr="000D1F23">
        <w:rPr>
          <w:rFonts w:ascii="Garamond" w:hAnsi="Garamond" w:cs="Times New Roman"/>
          <w:sz w:val="24"/>
          <w:szCs w:val="24"/>
        </w:rPr>
        <w:t xml:space="preserve"> new group developed congregations of their own, renting spaces and</w:t>
      </w:r>
      <w:r w:rsidR="007311BA" w:rsidRPr="000D1F23">
        <w:rPr>
          <w:rFonts w:ascii="Garamond" w:hAnsi="Garamond" w:cs="Times New Roman"/>
          <w:sz w:val="24"/>
          <w:szCs w:val="24"/>
        </w:rPr>
        <w:t xml:space="preserve"> then</w:t>
      </w:r>
      <w:r w:rsidRPr="000D1F23">
        <w:rPr>
          <w:rFonts w:ascii="Garamond" w:hAnsi="Garamond" w:cs="Times New Roman"/>
          <w:sz w:val="24"/>
          <w:szCs w:val="24"/>
        </w:rPr>
        <w:t xml:space="preserve"> building structures as their numbers grew. This is significant as many of these early congregations would move as the city grew</w:t>
      </w:r>
      <w:r w:rsidR="007311BA" w:rsidRPr="000D1F23">
        <w:rPr>
          <w:rFonts w:ascii="Garamond" w:hAnsi="Garamond" w:cs="Times New Roman"/>
          <w:sz w:val="24"/>
          <w:szCs w:val="24"/>
        </w:rPr>
        <w:t>.</w:t>
      </w:r>
      <w:r w:rsidRPr="000D1F23">
        <w:rPr>
          <w:rFonts w:ascii="Garamond" w:hAnsi="Garamond" w:cs="Times New Roman"/>
          <w:sz w:val="24"/>
          <w:szCs w:val="24"/>
        </w:rPr>
        <w:t xml:space="preserve"> </w:t>
      </w:r>
      <w:r w:rsidR="007311BA" w:rsidRPr="000D1F23">
        <w:rPr>
          <w:rFonts w:ascii="Garamond" w:hAnsi="Garamond" w:cs="Times New Roman"/>
          <w:sz w:val="24"/>
          <w:szCs w:val="24"/>
        </w:rPr>
        <w:t xml:space="preserve">As </w:t>
      </w:r>
      <w:r w:rsidRPr="000D1F23">
        <w:rPr>
          <w:rFonts w:ascii="Garamond" w:hAnsi="Garamond" w:cs="Times New Roman"/>
          <w:sz w:val="24"/>
          <w:szCs w:val="24"/>
        </w:rPr>
        <w:t>the congregants became well established citizens</w:t>
      </w:r>
      <w:r w:rsidR="007311BA" w:rsidRPr="000D1F23">
        <w:rPr>
          <w:rFonts w:ascii="Garamond" w:hAnsi="Garamond" w:cs="Times New Roman"/>
          <w:sz w:val="24"/>
          <w:szCs w:val="24"/>
        </w:rPr>
        <w:t>,</w:t>
      </w:r>
      <w:r w:rsidRPr="000D1F23">
        <w:rPr>
          <w:rFonts w:ascii="Garamond" w:hAnsi="Garamond" w:cs="Times New Roman"/>
          <w:sz w:val="24"/>
          <w:szCs w:val="24"/>
        </w:rPr>
        <w:t xml:space="preserve"> </w:t>
      </w:r>
      <w:r w:rsidR="007311BA" w:rsidRPr="000D1F23">
        <w:rPr>
          <w:rFonts w:ascii="Garamond" w:hAnsi="Garamond" w:cs="Times New Roman"/>
          <w:sz w:val="24"/>
          <w:szCs w:val="24"/>
        </w:rPr>
        <w:t>they</w:t>
      </w:r>
      <w:r w:rsidRPr="000D1F23">
        <w:rPr>
          <w:rFonts w:ascii="Garamond" w:hAnsi="Garamond" w:cs="Times New Roman"/>
          <w:sz w:val="24"/>
          <w:szCs w:val="24"/>
        </w:rPr>
        <w:t xml:space="preserve"> built Moorish synagogue</w:t>
      </w:r>
      <w:r w:rsidR="007311BA" w:rsidRPr="000D1F23">
        <w:rPr>
          <w:rFonts w:ascii="Garamond" w:hAnsi="Garamond" w:cs="Times New Roman"/>
          <w:sz w:val="24"/>
          <w:szCs w:val="24"/>
        </w:rPr>
        <w:t>s reminiscent of those back in Germany</w:t>
      </w:r>
      <w:r w:rsidRPr="000D1F23">
        <w:rPr>
          <w:rFonts w:ascii="Garamond" w:hAnsi="Garamond" w:cs="Times New Roman"/>
          <w:sz w:val="24"/>
          <w:szCs w:val="24"/>
        </w:rPr>
        <w:t>. Among these are Congregation Anshe Chesed founded in 1828, Congregation Shaarey Zedek founded in1839, Shaarey Hashamayi</w:t>
      </w:r>
      <w:r w:rsidR="007311BA" w:rsidRPr="000D1F23">
        <w:rPr>
          <w:rFonts w:ascii="Garamond" w:hAnsi="Garamond" w:cs="Times New Roman"/>
          <w:sz w:val="24"/>
          <w:szCs w:val="24"/>
        </w:rPr>
        <w:t>m</w:t>
      </w:r>
      <w:r w:rsidRPr="000D1F23">
        <w:rPr>
          <w:rFonts w:ascii="Garamond" w:hAnsi="Garamond" w:cs="Times New Roman"/>
          <w:sz w:val="24"/>
          <w:szCs w:val="24"/>
        </w:rPr>
        <w:t xml:space="preserve"> in</w:t>
      </w:r>
      <w:r w:rsidR="007311BA" w:rsidRPr="000D1F23">
        <w:rPr>
          <w:rFonts w:ascii="Garamond" w:hAnsi="Garamond" w:cs="Times New Roman"/>
          <w:sz w:val="24"/>
          <w:szCs w:val="24"/>
        </w:rPr>
        <w:t xml:space="preserve"> 1</w:t>
      </w:r>
      <w:r w:rsidRPr="000D1F23">
        <w:rPr>
          <w:rFonts w:ascii="Garamond" w:hAnsi="Garamond" w:cs="Times New Roman"/>
          <w:sz w:val="24"/>
          <w:szCs w:val="24"/>
        </w:rPr>
        <w:t>839, Rodeph Shalom in 1842, and Temple Emanu-El in 1845. By 1860 there were five major synagogue structures in New York, all of which were abandoned as newer buildings were constructed by the 1890s. In the 1850s Anshe Chesed was the largest congregation in America and by the Civil War, Temple Emanu-El was one of the wealthiest and most influential of the congregations.</w:t>
      </w:r>
      <w:r w:rsidR="007311BA" w:rsidRPr="000D1F23">
        <w:rPr>
          <w:rFonts w:ascii="Garamond" w:hAnsi="Garamond" w:cs="Times New Roman"/>
          <w:sz w:val="24"/>
          <w:szCs w:val="24"/>
          <w:vertAlign w:val="superscript"/>
        </w:rPr>
        <w:t>1</w:t>
      </w:r>
      <w:r w:rsidR="00DD368F">
        <w:rPr>
          <w:rFonts w:ascii="Garamond" w:hAnsi="Garamond" w:cs="Times New Roman"/>
          <w:sz w:val="24"/>
          <w:szCs w:val="24"/>
          <w:vertAlign w:val="superscript"/>
        </w:rPr>
        <w:t>2</w:t>
      </w:r>
      <w:r w:rsidR="00D74679">
        <w:rPr>
          <w:rFonts w:ascii="Garamond" w:hAnsi="Garamond" w:cs="Times New Roman"/>
          <w:sz w:val="24"/>
          <w:szCs w:val="24"/>
          <w:vertAlign w:val="superscript"/>
        </w:rPr>
        <w:t>5</w:t>
      </w:r>
      <w:r w:rsidRPr="000D1F23">
        <w:rPr>
          <w:rFonts w:ascii="Garamond" w:hAnsi="Garamond" w:cs="Times New Roman"/>
          <w:sz w:val="24"/>
          <w:szCs w:val="24"/>
        </w:rPr>
        <w:t xml:space="preserve"> Although these congregations were founded in the first half of the nineteenth century, it is important to note that prior to the Civil War most Jewish congregations lacked the resources to build their own structures. It was not uncommon at this time for synagogues to buy church buildings from Protestant congregations as they were vacated, and vice versa. According to Annie Polland and Daniel Soyer in the second volume of </w:t>
      </w:r>
      <w:r w:rsidRPr="000D1F23">
        <w:rPr>
          <w:rFonts w:ascii="Garamond" w:hAnsi="Garamond" w:cs="Times New Roman"/>
          <w:i/>
          <w:sz w:val="24"/>
          <w:szCs w:val="24"/>
        </w:rPr>
        <w:t>City of Promises</w:t>
      </w:r>
      <w:r w:rsidRPr="000D1F23">
        <w:rPr>
          <w:rFonts w:ascii="Garamond" w:hAnsi="Garamond" w:cs="Times New Roman"/>
          <w:sz w:val="24"/>
          <w:szCs w:val="24"/>
        </w:rPr>
        <w:t xml:space="preserve"> entitled </w:t>
      </w:r>
      <w:r w:rsidRPr="000D1F23">
        <w:rPr>
          <w:rFonts w:ascii="Garamond" w:hAnsi="Garamond" w:cs="Times New Roman"/>
          <w:i/>
          <w:sz w:val="24"/>
          <w:szCs w:val="24"/>
        </w:rPr>
        <w:t>Emerging Metropolis: New York Jews in the Age of Immigration – 1840-1920</w:t>
      </w:r>
      <w:r w:rsidRPr="000D1F23">
        <w:rPr>
          <w:rFonts w:ascii="Garamond" w:hAnsi="Garamond" w:cs="Times New Roman"/>
          <w:sz w:val="24"/>
          <w:szCs w:val="24"/>
        </w:rPr>
        <w:t xml:space="preserve">, the rapid economic growth which occurred as a result Civil War gave leading Jewish congregants the ability to funnel their monetary success into the design and construction of magnificent </w:t>
      </w:r>
      <w:r w:rsidR="00986EA8" w:rsidRPr="000D1F23">
        <w:rPr>
          <w:rFonts w:ascii="Garamond" w:hAnsi="Garamond" w:cs="Times New Roman"/>
          <w:sz w:val="24"/>
          <w:szCs w:val="24"/>
        </w:rPr>
        <w:t>h</w:t>
      </w:r>
      <w:r w:rsidRPr="000D1F23">
        <w:rPr>
          <w:rFonts w:ascii="Garamond" w:hAnsi="Garamond" w:cs="Times New Roman"/>
          <w:sz w:val="24"/>
          <w:szCs w:val="24"/>
        </w:rPr>
        <w:t xml:space="preserve">ouses of </w:t>
      </w:r>
      <w:r w:rsidR="00986EA8" w:rsidRPr="000D1F23">
        <w:rPr>
          <w:rFonts w:ascii="Garamond" w:hAnsi="Garamond" w:cs="Times New Roman"/>
          <w:sz w:val="24"/>
          <w:szCs w:val="24"/>
        </w:rPr>
        <w:t>w</w:t>
      </w:r>
      <w:r w:rsidRPr="000D1F23">
        <w:rPr>
          <w:rFonts w:ascii="Garamond" w:hAnsi="Garamond" w:cs="Times New Roman"/>
          <w:sz w:val="24"/>
          <w:szCs w:val="24"/>
        </w:rPr>
        <w:t>orship.  Between 1860 and 1870 synagogue construction in New York City doubled its seating capacity to over 21,000 seats and increased synagogue property values to $1,831,950.</w:t>
      </w:r>
      <w:r w:rsidR="007311BA" w:rsidRPr="000D1F23">
        <w:rPr>
          <w:rFonts w:ascii="Garamond" w:hAnsi="Garamond" w:cs="Times New Roman"/>
          <w:sz w:val="24"/>
          <w:szCs w:val="24"/>
          <w:vertAlign w:val="superscript"/>
        </w:rPr>
        <w:t>1</w:t>
      </w:r>
      <w:r w:rsidR="00DD368F">
        <w:rPr>
          <w:rFonts w:ascii="Garamond" w:hAnsi="Garamond" w:cs="Times New Roman"/>
          <w:sz w:val="24"/>
          <w:szCs w:val="24"/>
          <w:vertAlign w:val="superscript"/>
        </w:rPr>
        <w:t>2</w:t>
      </w:r>
      <w:r w:rsidR="00D74679">
        <w:rPr>
          <w:rFonts w:ascii="Garamond" w:hAnsi="Garamond" w:cs="Times New Roman"/>
          <w:sz w:val="24"/>
          <w:szCs w:val="24"/>
          <w:vertAlign w:val="superscript"/>
        </w:rPr>
        <w:t>6</w:t>
      </w:r>
    </w:p>
    <w:p w14:paraId="1787028D" w14:textId="062B87E0" w:rsidR="00D1044F" w:rsidRPr="000D1F23" w:rsidRDefault="00D1044F" w:rsidP="00D1044F">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 xml:space="preserve">Beginning in 1870 a second wave of Jewish immigration occurred which lasted for fifty years. These immigrants arrived from Eastern Europe, primarily Russia and Hungary, and they changed all aspects of New York Jewry: demography, social structure, cultural life and communal order. Most took up residence on the Lower East Side and became subsumed into the burgeoning tenement community. According to Arthur Aryeh Goren’s writings for </w:t>
      </w:r>
      <w:r w:rsidRPr="000D1F23">
        <w:rPr>
          <w:rFonts w:ascii="Garamond" w:hAnsi="Garamond" w:cs="Times New Roman"/>
          <w:i/>
          <w:sz w:val="24"/>
          <w:szCs w:val="24"/>
        </w:rPr>
        <w:t>virtualjewishlibrary.com</w:t>
      </w:r>
      <w:r w:rsidR="007311BA" w:rsidRPr="000D1F23">
        <w:rPr>
          <w:rFonts w:ascii="Garamond" w:hAnsi="Garamond" w:cs="Times New Roman"/>
          <w:sz w:val="24"/>
          <w:szCs w:val="24"/>
        </w:rPr>
        <w:t>,</w:t>
      </w:r>
      <w:r w:rsidRPr="000D1F23">
        <w:rPr>
          <w:rFonts w:ascii="Garamond" w:hAnsi="Garamond" w:cs="Times New Roman"/>
          <w:sz w:val="24"/>
          <w:szCs w:val="24"/>
        </w:rPr>
        <w:t xml:space="preserve"> by the 1870s the earlier arrivals had become, for the most part, middle class in outlook, mercantile in its economic base, and Reform in group identity. They had successfully integrated into the economic life of the city and became well advanced in its acculturation to the larger society; with the most prominent members ensconced as bankers, merchant princes, brokers and manufacturers. It was these men who formed the leadership of the mid-century arrivals’ community.</w:t>
      </w:r>
      <w:r w:rsidR="007311BA" w:rsidRPr="000D1F23">
        <w:rPr>
          <w:rFonts w:ascii="Garamond" w:hAnsi="Garamond" w:cs="Times New Roman"/>
          <w:sz w:val="24"/>
          <w:szCs w:val="24"/>
          <w:vertAlign w:val="superscript"/>
        </w:rPr>
        <w:t>1</w:t>
      </w:r>
      <w:r w:rsidR="00DD368F">
        <w:rPr>
          <w:rFonts w:ascii="Garamond" w:hAnsi="Garamond" w:cs="Times New Roman"/>
          <w:sz w:val="24"/>
          <w:szCs w:val="24"/>
          <w:vertAlign w:val="superscript"/>
        </w:rPr>
        <w:t>2</w:t>
      </w:r>
      <w:r w:rsidR="00D74679">
        <w:rPr>
          <w:rFonts w:ascii="Garamond" w:hAnsi="Garamond" w:cs="Times New Roman"/>
          <w:sz w:val="24"/>
          <w:szCs w:val="24"/>
          <w:vertAlign w:val="superscript"/>
        </w:rPr>
        <w:t>7</w:t>
      </w:r>
    </w:p>
    <w:p w14:paraId="55588D49" w14:textId="055D09BA" w:rsidR="00A872F5" w:rsidRPr="000D1F23" w:rsidRDefault="00A872F5"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Once</w:t>
      </w:r>
      <w:r w:rsidRPr="000D1F23">
        <w:rPr>
          <w:rFonts w:ascii="Garamond" w:hAnsi="Garamond" w:cs="Times New Roman"/>
          <w:sz w:val="24"/>
          <w:szCs w:val="24"/>
          <w:vertAlign w:val="superscript"/>
        </w:rPr>
        <w:t xml:space="preserve"> </w:t>
      </w:r>
      <w:r w:rsidRPr="000D1F23">
        <w:rPr>
          <w:rFonts w:ascii="Garamond" w:hAnsi="Garamond" w:cs="Times New Roman"/>
          <w:sz w:val="24"/>
          <w:szCs w:val="24"/>
        </w:rPr>
        <w:t>established, the German Jews viewed the Eastern European Jews with the same disdain that was perp</w:t>
      </w:r>
      <w:r w:rsidR="00566076" w:rsidRPr="000D1F23">
        <w:rPr>
          <w:rFonts w:ascii="Garamond" w:hAnsi="Garamond" w:cs="Times New Roman"/>
          <w:sz w:val="24"/>
          <w:szCs w:val="24"/>
        </w:rPr>
        <w:t>etrated</w:t>
      </w:r>
      <w:r w:rsidRPr="000D1F23">
        <w:rPr>
          <w:rFonts w:ascii="Garamond" w:hAnsi="Garamond" w:cs="Times New Roman"/>
          <w:sz w:val="24"/>
          <w:szCs w:val="24"/>
        </w:rPr>
        <w:t xml:space="preserve"> in Germany. Having a thirty year lead, the German Jews of the first immigration wave w</w:t>
      </w:r>
      <w:r w:rsidR="00566076" w:rsidRPr="000D1F23">
        <w:rPr>
          <w:rFonts w:ascii="Garamond" w:hAnsi="Garamond" w:cs="Times New Roman"/>
          <w:sz w:val="24"/>
          <w:szCs w:val="24"/>
        </w:rPr>
        <w:t>ere</w:t>
      </w:r>
      <w:r w:rsidRPr="000D1F23">
        <w:rPr>
          <w:rFonts w:ascii="Garamond" w:hAnsi="Garamond" w:cs="Times New Roman"/>
          <w:sz w:val="24"/>
          <w:szCs w:val="24"/>
        </w:rPr>
        <w:t xml:space="preserve"> fully ensconced in New York society when the poorer, less educated Jews arrived from Russia and Poland. Although it is </w:t>
      </w:r>
      <w:r w:rsidR="00566076" w:rsidRPr="000D1F23">
        <w:rPr>
          <w:rFonts w:ascii="Garamond" w:hAnsi="Garamond" w:cs="Times New Roman"/>
          <w:sz w:val="24"/>
          <w:szCs w:val="24"/>
        </w:rPr>
        <w:t>praise</w:t>
      </w:r>
      <w:r w:rsidRPr="000D1F23">
        <w:rPr>
          <w:rFonts w:ascii="Garamond" w:hAnsi="Garamond" w:cs="Times New Roman"/>
          <w:sz w:val="24"/>
          <w:szCs w:val="24"/>
        </w:rPr>
        <w:t>worthy that the German Jews established to aid the needs of the Eastern Europeans flooding New York, they were not welcoming</w:t>
      </w:r>
      <w:r w:rsidR="00566076" w:rsidRPr="000D1F23">
        <w:rPr>
          <w:rFonts w:ascii="Garamond" w:hAnsi="Garamond" w:cs="Times New Roman"/>
          <w:sz w:val="24"/>
          <w:szCs w:val="24"/>
        </w:rPr>
        <w:t xml:space="preserve"> and separated themselves form the primarily Orthodox new immigrants.</w:t>
      </w:r>
      <w:r w:rsidRPr="000D1F23">
        <w:rPr>
          <w:rFonts w:ascii="Garamond" w:hAnsi="Garamond" w:cs="Times New Roman"/>
          <w:sz w:val="24"/>
          <w:szCs w:val="24"/>
        </w:rPr>
        <w:t xml:space="preserve"> </w:t>
      </w:r>
    </w:p>
    <w:p w14:paraId="3179A34E" w14:textId="29F2042F"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The Eastern Europeans, for the most part, came from small, agricultural communities (shtetls) and smaller cities, often beyond the Russian Pale of Settlement. Napoleon’s defeat in Russia resulted in crushing anti-Semitism that not only left the Jews impoverished but severely curtailed their educational opportunities, often limiting them to their religious studies.</w:t>
      </w:r>
      <w:r w:rsidR="00566076" w:rsidRPr="000D1F23">
        <w:rPr>
          <w:rFonts w:ascii="Garamond" w:hAnsi="Garamond" w:cs="Times New Roman"/>
          <w:sz w:val="24"/>
          <w:szCs w:val="24"/>
          <w:vertAlign w:val="superscript"/>
        </w:rPr>
        <w:t>1</w:t>
      </w:r>
      <w:r w:rsidR="00745991" w:rsidRPr="000D1F23">
        <w:rPr>
          <w:rFonts w:ascii="Garamond" w:hAnsi="Garamond" w:cs="Times New Roman"/>
          <w:sz w:val="24"/>
          <w:szCs w:val="24"/>
          <w:vertAlign w:val="superscript"/>
        </w:rPr>
        <w:t>2</w:t>
      </w:r>
      <w:r w:rsidR="00D74679">
        <w:rPr>
          <w:rFonts w:ascii="Garamond" w:hAnsi="Garamond" w:cs="Times New Roman"/>
          <w:sz w:val="24"/>
          <w:szCs w:val="24"/>
          <w:vertAlign w:val="superscript"/>
        </w:rPr>
        <w:t>8</w:t>
      </w:r>
      <w:r w:rsidRPr="000D1F23">
        <w:rPr>
          <w:rFonts w:ascii="Garamond" w:hAnsi="Garamond" w:cs="Times New Roman"/>
          <w:sz w:val="24"/>
          <w:szCs w:val="24"/>
        </w:rPr>
        <w:t xml:space="preserve"> This vast difference in background initially created a social divide within the Jewish community. Goren describes the situation as one where the prosperous and </w:t>
      </w:r>
      <w:r w:rsidR="007F4B68" w:rsidRPr="000D1F23">
        <w:rPr>
          <w:rFonts w:ascii="Garamond" w:hAnsi="Garamond" w:cs="Times New Roman"/>
          <w:sz w:val="24"/>
          <w:szCs w:val="24"/>
        </w:rPr>
        <w:t>Americanized</w:t>
      </w:r>
      <w:r w:rsidRPr="000D1F23">
        <w:rPr>
          <w:rFonts w:ascii="Garamond" w:hAnsi="Garamond" w:cs="Times New Roman"/>
          <w:sz w:val="24"/>
          <w:szCs w:val="24"/>
        </w:rPr>
        <w:t xml:space="preserve"> “uptown Jews” confronted and interacted with the alien and plebian “downtown Jews”. In the end, their interactions shaped the course of the community’s development including the synagogues that would be built.</w:t>
      </w:r>
      <w:r w:rsidR="00745991" w:rsidRPr="000D1F23">
        <w:rPr>
          <w:rFonts w:ascii="Garamond" w:hAnsi="Garamond" w:cs="Times New Roman"/>
          <w:sz w:val="24"/>
          <w:szCs w:val="24"/>
          <w:vertAlign w:val="superscript"/>
        </w:rPr>
        <w:t>12</w:t>
      </w:r>
      <w:r w:rsidR="00D74679">
        <w:rPr>
          <w:rFonts w:ascii="Garamond" w:hAnsi="Garamond" w:cs="Times New Roman"/>
          <w:sz w:val="24"/>
          <w:szCs w:val="24"/>
          <w:vertAlign w:val="superscript"/>
        </w:rPr>
        <w:t>9</w:t>
      </w:r>
    </w:p>
    <w:p w14:paraId="227AB723" w14:textId="6394185E"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As noted earlier, as a result of the first wave of Jewish immigration, Jews represented 4% of the total population of New York City by the early 1860s, and this remained constant until 1880. By 1890 the number had increased to 9% of the total population and by 1900 this increased to 11%. The first two decades of the twentieth century saw that number grow to 29% of the city by 1920, representing 1,643,000 Jews in New York, 45% of the Jewish population of the entire United States.</w:t>
      </w:r>
      <w:r w:rsidR="00DD368F">
        <w:rPr>
          <w:rFonts w:ascii="Garamond" w:hAnsi="Garamond" w:cs="Times New Roman"/>
          <w:sz w:val="24"/>
          <w:szCs w:val="24"/>
          <w:vertAlign w:val="superscript"/>
        </w:rPr>
        <w:t>1</w:t>
      </w:r>
      <w:r w:rsidR="00D74679">
        <w:rPr>
          <w:rFonts w:ascii="Garamond" w:hAnsi="Garamond" w:cs="Times New Roman"/>
          <w:sz w:val="24"/>
          <w:szCs w:val="24"/>
          <w:vertAlign w:val="superscript"/>
        </w:rPr>
        <w:t>30</w:t>
      </w:r>
    </w:p>
    <w:p w14:paraId="58D07E59" w14:textId="0FA6106B" w:rsidR="00D1044F" w:rsidRPr="000D1F23" w:rsidRDefault="00D1044F" w:rsidP="00D1044F">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The growth of the Jewish community throughout the nineteenth century was marked by areas of rising congestion and rapid dispersion. In 1870 the less affluent, as well those whose jobs required it, lived on the Lower East Side, along the axis of East Broadway among the Germans and Irish that constituted the majority of the area’s population. By 1890, the German Jews moved to the 14</w:t>
      </w:r>
      <w:r w:rsidRPr="00697EEA">
        <w:rPr>
          <w:rFonts w:ascii="Garamond" w:hAnsi="Garamond" w:cs="Times New Roman"/>
          <w:sz w:val="24"/>
          <w:szCs w:val="24"/>
          <w:vertAlign w:val="superscript"/>
        </w:rPr>
        <w:t>th</w:t>
      </w:r>
      <w:r w:rsidRPr="000D1F23">
        <w:rPr>
          <w:rFonts w:ascii="Garamond" w:hAnsi="Garamond" w:cs="Times New Roman"/>
          <w:sz w:val="24"/>
          <w:szCs w:val="24"/>
        </w:rPr>
        <w:t xml:space="preserve"> Street area leaving the southern wards of the Lower East Side to be replaced by the growing numbers of Russian Jews. Ten years later these same German Jews left 14</w:t>
      </w:r>
      <w:r w:rsidRPr="00697EEA">
        <w:rPr>
          <w:rFonts w:ascii="Garamond" w:hAnsi="Garamond" w:cs="Times New Roman"/>
          <w:sz w:val="24"/>
          <w:szCs w:val="24"/>
          <w:vertAlign w:val="superscript"/>
        </w:rPr>
        <w:t>th</w:t>
      </w:r>
      <w:r w:rsidRPr="000D1F23">
        <w:rPr>
          <w:rFonts w:ascii="Garamond" w:hAnsi="Garamond" w:cs="Times New Roman"/>
          <w:sz w:val="24"/>
          <w:szCs w:val="24"/>
        </w:rPr>
        <w:t xml:space="preserve"> street for regions further uptown, leaving the entire region below 14</w:t>
      </w:r>
      <w:r w:rsidRPr="00697EEA">
        <w:rPr>
          <w:rFonts w:ascii="Garamond" w:hAnsi="Garamond" w:cs="Times New Roman"/>
          <w:sz w:val="24"/>
          <w:szCs w:val="24"/>
          <w:vertAlign w:val="superscript"/>
        </w:rPr>
        <w:t>th</w:t>
      </w:r>
      <w:r w:rsidRPr="000D1F23">
        <w:rPr>
          <w:rFonts w:ascii="Garamond" w:hAnsi="Garamond" w:cs="Times New Roman"/>
          <w:sz w:val="24"/>
          <w:szCs w:val="24"/>
        </w:rPr>
        <w:t xml:space="preserve"> Street to the growing Jewish immigrant population. The German Jews who left the Lower East Side moved halfway up the east side of Manhattan in the years following the Civil War, joining areas that were already settled by the most affluent of the German Jewish community. Most settled between 50</w:t>
      </w:r>
      <w:r w:rsidRPr="00697EEA">
        <w:rPr>
          <w:rFonts w:ascii="Garamond" w:hAnsi="Garamond" w:cs="Times New Roman"/>
          <w:sz w:val="24"/>
          <w:szCs w:val="24"/>
          <w:vertAlign w:val="superscript"/>
        </w:rPr>
        <w:t>th</w:t>
      </w:r>
      <w:r w:rsidRPr="000D1F23">
        <w:rPr>
          <w:rFonts w:ascii="Garamond" w:hAnsi="Garamond" w:cs="Times New Roman"/>
          <w:sz w:val="24"/>
          <w:szCs w:val="24"/>
        </w:rPr>
        <w:t xml:space="preserve"> and 90</w:t>
      </w:r>
      <w:r w:rsidRPr="00697EEA">
        <w:rPr>
          <w:rFonts w:ascii="Garamond" w:hAnsi="Garamond" w:cs="Times New Roman"/>
          <w:sz w:val="24"/>
          <w:szCs w:val="24"/>
          <w:vertAlign w:val="superscript"/>
        </w:rPr>
        <w:t>th</w:t>
      </w:r>
      <w:r w:rsidRPr="000D1F23">
        <w:rPr>
          <w:rFonts w:ascii="Garamond" w:hAnsi="Garamond" w:cs="Times New Roman"/>
          <w:sz w:val="24"/>
          <w:szCs w:val="24"/>
        </w:rPr>
        <w:t xml:space="preserve"> streets, including the heavily German area of Yorkville, while smaller groups settled farther north in the upper-class neighborhood of Harlem. The settlement of Harlem grew more slowly than those areas further downtown because it was less accessible to the center of the city, and therefore beyond the reach of most middle class families. In 1874 the first synagogue was built in Harlem and remained the only one for fourteen years. By 1900 there were thirteen, four of them established by East European Jews that had moved up from the Lower East Side.</w:t>
      </w:r>
      <w:r w:rsidR="00166367"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31</w:t>
      </w:r>
    </w:p>
    <w:p w14:paraId="518C04DB" w14:textId="328EB72C"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All this movement of people meant relocation of their synagogues. Temple Emanu-El moved to Fifth Avenue and 43</w:t>
      </w:r>
      <w:r w:rsidRPr="00697EEA">
        <w:rPr>
          <w:rFonts w:ascii="Garamond" w:hAnsi="Garamond" w:cs="Times New Roman"/>
          <w:sz w:val="24"/>
          <w:szCs w:val="24"/>
          <w:vertAlign w:val="superscript"/>
        </w:rPr>
        <w:t>rd</w:t>
      </w:r>
      <w:r w:rsidRPr="000D1F23">
        <w:rPr>
          <w:rFonts w:ascii="Garamond" w:hAnsi="Garamond" w:cs="Times New Roman"/>
          <w:sz w:val="24"/>
          <w:szCs w:val="24"/>
        </w:rPr>
        <w:t xml:space="preserve"> Street and dedicated a new building in 1868.  In 1872 Ahawath Chesed moved to Lexington Avenue and 55</w:t>
      </w:r>
      <w:r w:rsidRPr="00697EEA">
        <w:rPr>
          <w:rFonts w:ascii="Garamond" w:hAnsi="Garamond" w:cs="Times New Roman"/>
          <w:sz w:val="24"/>
          <w:szCs w:val="24"/>
          <w:vertAlign w:val="superscript"/>
        </w:rPr>
        <w:t>th</w:t>
      </w:r>
      <w:r w:rsidRPr="000D1F23">
        <w:rPr>
          <w:rFonts w:ascii="Garamond" w:hAnsi="Garamond" w:cs="Times New Roman"/>
          <w:sz w:val="24"/>
          <w:szCs w:val="24"/>
        </w:rPr>
        <w:t xml:space="preserve"> Street (its fourth site in 26 years) and became known as the Central Synagogue.  1873 brought Anshe Chesed’s relocated to Lexington Avenue and 63</w:t>
      </w:r>
      <w:r w:rsidRPr="00697EEA">
        <w:rPr>
          <w:rFonts w:ascii="Garamond" w:hAnsi="Garamond" w:cs="Times New Roman"/>
          <w:sz w:val="24"/>
          <w:szCs w:val="24"/>
          <w:vertAlign w:val="superscript"/>
        </w:rPr>
        <w:t>rd</w:t>
      </w:r>
      <w:r w:rsidRPr="000D1F23">
        <w:rPr>
          <w:rFonts w:ascii="Garamond" w:hAnsi="Garamond" w:cs="Times New Roman"/>
          <w:sz w:val="24"/>
          <w:szCs w:val="24"/>
        </w:rPr>
        <w:t xml:space="preserve"> Street, and shortly afterward it merged with Adas Jeshurun to become Temple Beth El; which in turn moved in 1891 to Fifth Avenue and 76</w:t>
      </w:r>
      <w:r w:rsidRPr="00697EEA">
        <w:rPr>
          <w:rFonts w:ascii="Garamond" w:hAnsi="Garamond" w:cs="Times New Roman"/>
          <w:sz w:val="24"/>
          <w:szCs w:val="24"/>
          <w:vertAlign w:val="superscript"/>
        </w:rPr>
        <w:t>th</w:t>
      </w:r>
      <w:r w:rsidRPr="000D1F23">
        <w:rPr>
          <w:rFonts w:ascii="Garamond" w:hAnsi="Garamond" w:cs="Times New Roman"/>
          <w:sz w:val="24"/>
          <w:szCs w:val="24"/>
        </w:rPr>
        <w:t xml:space="preserve"> Street.  Shaarey Tefillah moved to the Upper West Side in 1893. </w:t>
      </w:r>
      <w:r w:rsidR="0081434E" w:rsidRPr="000D1F23">
        <w:rPr>
          <w:rFonts w:ascii="Garamond" w:hAnsi="Garamond" w:cs="Times New Roman"/>
          <w:sz w:val="24"/>
          <w:szCs w:val="24"/>
        </w:rPr>
        <w:t>The 1890s</w:t>
      </w:r>
      <w:r w:rsidRPr="000D1F23">
        <w:rPr>
          <w:rFonts w:ascii="Garamond" w:hAnsi="Garamond" w:cs="Times New Roman"/>
          <w:sz w:val="24"/>
          <w:szCs w:val="24"/>
        </w:rPr>
        <w:t xml:space="preserve"> became the time of the building of the great Moorish Revival synagogues, some of which still stand today.</w:t>
      </w:r>
      <w:r w:rsidR="00566076"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32</w:t>
      </w:r>
    </w:p>
    <w:p w14:paraId="03A32E50" w14:textId="441A72CB" w:rsidR="00D1044F" w:rsidRPr="000D1F23" w:rsidRDefault="00D1044F" w:rsidP="00D1044F">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The freedoms America provided offered greater opportunities for assimilation. Jews became well established citizens who were truly integrated into the mainstream of the city’s culture. With this opportunity to be co-mingled, American Jews, like their European brethren, were faced with the challenge of having to define themselves as both American and Modern. Style and expression of synagogues varied according to how much the congregations wanted to conform to mainstream America or to distinguish themselves within their local environment. Congregations chose design elements that they believed emulated Christian values or were perceived as distinctly American, with specific forms influence</w:t>
      </w:r>
      <w:r w:rsidR="0081434E" w:rsidRPr="000D1F23">
        <w:rPr>
          <w:rFonts w:ascii="Garamond" w:hAnsi="Garamond" w:cs="Times New Roman"/>
          <w:sz w:val="24"/>
          <w:szCs w:val="24"/>
        </w:rPr>
        <w:t>d</w:t>
      </w:r>
      <w:r w:rsidRPr="000D1F23">
        <w:rPr>
          <w:rFonts w:ascii="Garamond" w:hAnsi="Garamond" w:cs="Times New Roman"/>
          <w:sz w:val="24"/>
          <w:szCs w:val="24"/>
        </w:rPr>
        <w:t xml:space="preserve"> by the prevailing fashions of the time.</w:t>
      </w:r>
      <w:r w:rsidR="00566076"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33</w:t>
      </w:r>
      <w:r w:rsidRPr="000D1F23">
        <w:rPr>
          <w:rFonts w:ascii="Garamond" w:hAnsi="Garamond" w:cs="Times New Roman"/>
          <w:sz w:val="24"/>
          <w:szCs w:val="24"/>
        </w:rPr>
        <w:t xml:space="preserve"> Nineteenth century architecture and design was a period steeped in revivalism, and American architects, like their European counterparts, looked to the past for inspiration for their designs. During this age of revivalism, Jews developed a distinctly Jewish iconography that was integrated into synagogues across the United States. An example of this would be the incorporation of round, multi-colored windows that incorporated the Star of David.  This type of design element incorporated into the structure demonstrated the importance of Jewish symbolism in an American building whose style was otherwise typical of the period.</w:t>
      </w:r>
      <w:r w:rsidR="00213094" w:rsidRPr="000D1F23">
        <w:rPr>
          <w:rFonts w:ascii="Garamond" w:hAnsi="Garamond" w:cs="Times New Roman"/>
          <w:sz w:val="24"/>
          <w:szCs w:val="24"/>
          <w:vertAlign w:val="superscript"/>
        </w:rPr>
        <w:t>1</w:t>
      </w:r>
      <w:r w:rsidR="00DD368F">
        <w:rPr>
          <w:rFonts w:ascii="Garamond" w:hAnsi="Garamond" w:cs="Times New Roman"/>
          <w:sz w:val="24"/>
          <w:szCs w:val="24"/>
          <w:vertAlign w:val="superscript"/>
        </w:rPr>
        <w:t>3</w:t>
      </w:r>
      <w:r w:rsidR="00D74679">
        <w:rPr>
          <w:rFonts w:ascii="Garamond" w:hAnsi="Garamond" w:cs="Times New Roman"/>
          <w:sz w:val="24"/>
          <w:szCs w:val="24"/>
          <w:vertAlign w:val="superscript"/>
        </w:rPr>
        <w:t>4</w:t>
      </w:r>
    </w:p>
    <w:p w14:paraId="263463FE" w14:textId="36EE3505"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Although relatively well accepted in American society, Jews always remained a minority. The exotic, Eastern-looking architecture, so prevalent in Europe, distinguished their otherness in a way that was acceptable to American Jews and non-Jews alike. </w:t>
      </w:r>
      <w:r w:rsidR="00213094" w:rsidRPr="000D1F23">
        <w:rPr>
          <w:rFonts w:ascii="Garamond" w:hAnsi="Garamond" w:cs="Times New Roman"/>
          <w:sz w:val="24"/>
          <w:szCs w:val="24"/>
        </w:rPr>
        <w:t>In America though, there was no need to perpetuate the nationalistic myth created in Germany as New York in particular, and America in general, was comprised of immigrants from many countries who all chose to be Americans</w:t>
      </w:r>
      <w:r w:rsidR="00986EA8" w:rsidRPr="000D1F23">
        <w:rPr>
          <w:rFonts w:ascii="Garamond" w:hAnsi="Garamond" w:cs="Times New Roman"/>
          <w:sz w:val="24"/>
          <w:szCs w:val="24"/>
        </w:rPr>
        <w:t>.</w:t>
      </w:r>
      <w:r w:rsidR="00A31338" w:rsidRPr="000D1F23">
        <w:rPr>
          <w:rFonts w:ascii="Garamond" w:hAnsi="Garamond" w:cs="Times New Roman"/>
          <w:sz w:val="24"/>
          <w:szCs w:val="24"/>
        </w:rPr>
        <w:t xml:space="preserve"> </w:t>
      </w:r>
      <w:r w:rsidR="00986EA8" w:rsidRPr="000D1F23">
        <w:rPr>
          <w:rFonts w:ascii="Garamond" w:hAnsi="Garamond" w:cs="Times New Roman"/>
          <w:sz w:val="24"/>
          <w:szCs w:val="24"/>
        </w:rPr>
        <w:t>Keeping with the dictates of Reform Judaism, German Jews were American first, and Jews second. As defined by the Pittsburgh Platform, they were a religion, not a nation, and as such their allegiance was to America.</w:t>
      </w:r>
    </w:p>
    <w:p w14:paraId="42ECD234" w14:textId="65114FD5" w:rsidR="00D1044F" w:rsidRPr="000D1F23" w:rsidRDefault="00986EA8"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I</w:t>
      </w:r>
      <w:r w:rsidR="00D1044F" w:rsidRPr="000D1F23">
        <w:rPr>
          <w:rFonts w:ascii="Garamond" w:hAnsi="Garamond" w:cs="Times New Roman"/>
          <w:sz w:val="24"/>
          <w:szCs w:val="24"/>
        </w:rPr>
        <w:t>nterest in Near Eastern architecture</w:t>
      </w:r>
      <w:r w:rsidRPr="000D1F23">
        <w:rPr>
          <w:rFonts w:ascii="Garamond" w:hAnsi="Garamond" w:cs="Times New Roman"/>
          <w:sz w:val="24"/>
          <w:szCs w:val="24"/>
        </w:rPr>
        <w:t xml:space="preserve"> and design</w:t>
      </w:r>
      <w:r w:rsidR="00D1044F" w:rsidRPr="000D1F23">
        <w:rPr>
          <w:rFonts w:ascii="Garamond" w:hAnsi="Garamond" w:cs="Times New Roman"/>
          <w:sz w:val="24"/>
          <w:szCs w:val="24"/>
        </w:rPr>
        <w:t xml:space="preserve"> </w:t>
      </w:r>
      <w:r w:rsidRPr="000D1F23">
        <w:rPr>
          <w:rFonts w:ascii="Garamond" w:hAnsi="Garamond" w:cs="Times New Roman"/>
          <w:sz w:val="24"/>
          <w:szCs w:val="24"/>
        </w:rPr>
        <w:t>around</w:t>
      </w:r>
      <w:r w:rsidR="00D1044F" w:rsidRPr="000D1F23">
        <w:rPr>
          <w:rFonts w:ascii="Garamond" w:hAnsi="Garamond" w:cs="Times New Roman"/>
          <w:sz w:val="24"/>
          <w:szCs w:val="24"/>
        </w:rPr>
        <w:t xml:space="preserve"> the mid-century mark was spurred on by the goods that became available as a result of European colonial activities in Asia and North Africa, and was popularized </w:t>
      </w:r>
      <w:r w:rsidR="00A2411F" w:rsidRPr="000D1F23">
        <w:rPr>
          <w:rFonts w:ascii="Garamond" w:hAnsi="Garamond" w:cs="Times New Roman"/>
          <w:sz w:val="24"/>
          <w:szCs w:val="24"/>
        </w:rPr>
        <w:t xml:space="preserve">in America </w:t>
      </w:r>
      <w:r w:rsidR="00D1044F" w:rsidRPr="000D1F23">
        <w:rPr>
          <w:rFonts w:ascii="Garamond" w:hAnsi="Garamond" w:cs="Times New Roman"/>
          <w:sz w:val="24"/>
          <w:szCs w:val="24"/>
        </w:rPr>
        <w:t xml:space="preserve">by travel books and romantic novels such as Washington Irving’s </w:t>
      </w:r>
      <w:r w:rsidR="00D1044F" w:rsidRPr="000D1F23">
        <w:rPr>
          <w:rFonts w:ascii="Garamond" w:hAnsi="Garamond" w:cs="Times New Roman"/>
          <w:i/>
          <w:sz w:val="24"/>
          <w:szCs w:val="24"/>
        </w:rPr>
        <w:t>Alhambra</w:t>
      </w:r>
      <w:r w:rsidR="00D1044F" w:rsidRPr="000D1F23">
        <w:rPr>
          <w:rFonts w:ascii="Garamond" w:hAnsi="Garamond" w:cs="Times New Roman"/>
          <w:sz w:val="24"/>
          <w:szCs w:val="24"/>
        </w:rPr>
        <w:t xml:space="preserve"> and Benjamin Disraeli’s </w:t>
      </w:r>
      <w:r w:rsidR="00D1044F" w:rsidRPr="000D1F23">
        <w:rPr>
          <w:rFonts w:ascii="Garamond" w:hAnsi="Garamond" w:cs="Times New Roman"/>
          <w:i/>
          <w:sz w:val="24"/>
          <w:szCs w:val="24"/>
        </w:rPr>
        <w:t>The Wonderous Tale of Alroy</w:t>
      </w:r>
      <w:r w:rsidR="00D1044F" w:rsidRPr="000D1F23">
        <w:rPr>
          <w:rFonts w:ascii="Garamond" w:hAnsi="Garamond" w:cs="Times New Roman"/>
          <w:sz w:val="24"/>
          <w:szCs w:val="24"/>
        </w:rPr>
        <w:t>.</w:t>
      </w:r>
      <w:r w:rsidRPr="000D1F23">
        <w:rPr>
          <w:rFonts w:ascii="Garamond" w:hAnsi="Garamond" w:cs="Times New Roman"/>
          <w:sz w:val="24"/>
          <w:szCs w:val="24"/>
        </w:rPr>
        <w:t xml:space="preserve"> Although n</w:t>
      </w:r>
      <w:r w:rsidR="00D1044F" w:rsidRPr="000D1F23">
        <w:rPr>
          <w:rFonts w:ascii="Garamond" w:hAnsi="Garamond" w:cs="Times New Roman"/>
          <w:sz w:val="24"/>
          <w:szCs w:val="24"/>
        </w:rPr>
        <w:t xml:space="preserve">o one is sure why Moorish architecture became the accepted design for American synagogue architecture, </w:t>
      </w:r>
      <w:r w:rsidRPr="000D1F23">
        <w:rPr>
          <w:rFonts w:ascii="Garamond" w:hAnsi="Garamond" w:cs="Times New Roman"/>
          <w:sz w:val="24"/>
          <w:szCs w:val="24"/>
        </w:rPr>
        <w:t>the fact remains that by 1870 the style had found its way across the Atlantic and had influenced the construction of synagogues in New York, Cincinnati and Philadelphia.</w:t>
      </w:r>
      <w:r w:rsidRPr="000D1F23">
        <w:rPr>
          <w:rFonts w:ascii="Garamond" w:hAnsi="Garamond" w:cs="Times New Roman"/>
          <w:sz w:val="24"/>
          <w:szCs w:val="24"/>
          <w:vertAlign w:val="superscript"/>
        </w:rPr>
        <w:t>1</w:t>
      </w:r>
      <w:r w:rsidR="00DD368F">
        <w:rPr>
          <w:rFonts w:ascii="Garamond" w:hAnsi="Garamond" w:cs="Times New Roman"/>
          <w:sz w:val="24"/>
          <w:szCs w:val="24"/>
          <w:vertAlign w:val="superscript"/>
        </w:rPr>
        <w:t>3</w:t>
      </w:r>
      <w:r w:rsidR="00D74679">
        <w:rPr>
          <w:rFonts w:ascii="Garamond" w:hAnsi="Garamond" w:cs="Times New Roman"/>
          <w:sz w:val="24"/>
          <w:szCs w:val="24"/>
          <w:vertAlign w:val="superscript"/>
        </w:rPr>
        <w:t>5</w:t>
      </w:r>
      <w:r w:rsidRPr="000D1F23">
        <w:rPr>
          <w:rFonts w:ascii="Garamond" w:hAnsi="Garamond" w:cs="Times New Roman"/>
          <w:sz w:val="24"/>
          <w:szCs w:val="24"/>
          <w:vertAlign w:val="superscript"/>
        </w:rPr>
        <w:t xml:space="preserve"> </w:t>
      </w:r>
      <w:r w:rsidRPr="000D1F23">
        <w:rPr>
          <w:rFonts w:ascii="Garamond" w:hAnsi="Garamond" w:cs="Times New Roman"/>
          <w:sz w:val="24"/>
          <w:szCs w:val="24"/>
        </w:rPr>
        <w:t>These synagogues, and those that followed,</w:t>
      </w:r>
      <w:r w:rsidR="00D1044F" w:rsidRPr="000D1F23">
        <w:rPr>
          <w:rFonts w:ascii="Garamond" w:hAnsi="Garamond" w:cs="Times New Roman"/>
          <w:sz w:val="24"/>
          <w:szCs w:val="24"/>
        </w:rPr>
        <w:t xml:space="preserve"> are tightly linked to th</w:t>
      </w:r>
      <w:r w:rsidR="00213094" w:rsidRPr="000D1F23">
        <w:rPr>
          <w:rFonts w:ascii="Garamond" w:hAnsi="Garamond" w:cs="Times New Roman"/>
          <w:sz w:val="24"/>
          <w:szCs w:val="24"/>
        </w:rPr>
        <w:t>at group of</w:t>
      </w:r>
      <w:r w:rsidR="00D1044F" w:rsidRPr="000D1F23">
        <w:rPr>
          <w:rFonts w:ascii="Garamond" w:hAnsi="Garamond" w:cs="Times New Roman"/>
          <w:sz w:val="24"/>
          <w:szCs w:val="24"/>
        </w:rPr>
        <w:t xml:space="preserve"> German Jew</w:t>
      </w:r>
      <w:r w:rsidR="00213094" w:rsidRPr="000D1F23">
        <w:rPr>
          <w:rFonts w:ascii="Garamond" w:hAnsi="Garamond" w:cs="Times New Roman"/>
          <w:sz w:val="24"/>
          <w:szCs w:val="24"/>
        </w:rPr>
        <w:t>s</w:t>
      </w:r>
      <w:r w:rsidR="00D1044F" w:rsidRPr="000D1F23">
        <w:rPr>
          <w:rFonts w:ascii="Garamond" w:hAnsi="Garamond" w:cs="Times New Roman"/>
          <w:sz w:val="24"/>
          <w:szCs w:val="24"/>
        </w:rPr>
        <w:t xml:space="preserve"> who arrived in the first immigrant wave of the 1840s and 1850s. Anecdotal evidence suggests the vast majority of the Moorish Revival synagogues were built by congregations of well-established German-American Jews.  Much of the desire for Moorish synagogues was probably less concerned with the contemporary taste for the exotic and more concerned with perpetuating memories of the European prototypes</w:t>
      </w:r>
      <w:r w:rsidR="00213094" w:rsidRPr="000D1F23">
        <w:rPr>
          <w:rFonts w:ascii="Garamond" w:hAnsi="Garamond" w:cs="Times New Roman"/>
          <w:sz w:val="24"/>
          <w:szCs w:val="24"/>
        </w:rPr>
        <w:t xml:space="preserve"> and religious ideals</w:t>
      </w:r>
      <w:r w:rsidR="00D1044F" w:rsidRPr="000D1F23">
        <w:rPr>
          <w:rFonts w:ascii="Garamond" w:hAnsi="Garamond" w:cs="Times New Roman"/>
          <w:sz w:val="24"/>
          <w:szCs w:val="24"/>
        </w:rPr>
        <w:t xml:space="preserve">. </w:t>
      </w:r>
      <w:r w:rsidRPr="000D1F23">
        <w:rPr>
          <w:rFonts w:ascii="Garamond" w:hAnsi="Garamond" w:cs="Times New Roman"/>
          <w:sz w:val="24"/>
          <w:szCs w:val="24"/>
        </w:rPr>
        <w:t>“As incongruous as the connection may be, there is no question that the Moorish synagogue style in America often was derived from some congregation member’s recollection of his former house of worship.</w:t>
      </w:r>
      <w:r w:rsidRPr="000D1F23">
        <w:rPr>
          <w:rFonts w:ascii="Garamond" w:hAnsi="Garamond" w:cs="Times New Roman"/>
          <w:sz w:val="24"/>
          <w:szCs w:val="24"/>
          <w:vertAlign w:val="superscript"/>
        </w:rPr>
        <w:t>1</w:t>
      </w:r>
      <w:r w:rsidR="00DD368F">
        <w:rPr>
          <w:rFonts w:ascii="Garamond" w:hAnsi="Garamond" w:cs="Times New Roman"/>
          <w:sz w:val="24"/>
          <w:szCs w:val="24"/>
          <w:vertAlign w:val="superscript"/>
        </w:rPr>
        <w:t>3</w:t>
      </w:r>
      <w:r w:rsidR="00D74679">
        <w:rPr>
          <w:rFonts w:ascii="Garamond" w:hAnsi="Garamond" w:cs="Times New Roman"/>
          <w:sz w:val="24"/>
          <w:szCs w:val="24"/>
          <w:vertAlign w:val="superscript"/>
        </w:rPr>
        <w:t>6</w:t>
      </w:r>
    </w:p>
    <w:p w14:paraId="1248E0F2" w14:textId="579DFE4A"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Although this style of synagogue was most often built for German Jewish congregations, as time went by, the Eastern European congregations also became engaged in building in this format. </w:t>
      </w:r>
      <w:r w:rsidR="00B22E15" w:rsidRPr="000D1F23">
        <w:rPr>
          <w:rFonts w:ascii="Garamond" w:hAnsi="Garamond" w:cs="Times New Roman"/>
          <w:sz w:val="24"/>
          <w:szCs w:val="24"/>
        </w:rPr>
        <w:t xml:space="preserve">The building style was eventually used by both </w:t>
      </w:r>
      <w:r w:rsidRPr="000D1F23">
        <w:rPr>
          <w:rFonts w:ascii="Garamond" w:hAnsi="Garamond" w:cs="Times New Roman"/>
          <w:sz w:val="24"/>
          <w:szCs w:val="24"/>
        </w:rPr>
        <w:t xml:space="preserve">Reform </w:t>
      </w:r>
      <w:r w:rsidR="00B22E15" w:rsidRPr="000D1F23">
        <w:rPr>
          <w:rFonts w:ascii="Garamond" w:hAnsi="Garamond" w:cs="Times New Roman"/>
          <w:sz w:val="24"/>
          <w:szCs w:val="24"/>
        </w:rPr>
        <w:t>and the</w:t>
      </w:r>
      <w:r w:rsidRPr="000D1F23">
        <w:rPr>
          <w:rFonts w:ascii="Garamond" w:hAnsi="Garamond" w:cs="Times New Roman"/>
          <w:sz w:val="24"/>
          <w:szCs w:val="24"/>
        </w:rPr>
        <w:t xml:space="preserve"> Orthodox</w:t>
      </w:r>
      <w:r w:rsidR="00B22E15" w:rsidRPr="000D1F23">
        <w:rPr>
          <w:rFonts w:ascii="Garamond" w:hAnsi="Garamond" w:cs="Times New Roman"/>
          <w:sz w:val="24"/>
          <w:szCs w:val="24"/>
        </w:rPr>
        <w:t xml:space="preserve"> congregations</w:t>
      </w:r>
      <w:r w:rsidR="00C302CF">
        <w:rPr>
          <w:rFonts w:ascii="Garamond" w:hAnsi="Garamond" w:cs="Times New Roman"/>
          <w:sz w:val="24"/>
          <w:szCs w:val="24"/>
        </w:rPr>
        <w:t xml:space="preserve"> as well</w:t>
      </w:r>
      <w:r w:rsidR="00B22E15" w:rsidRPr="000D1F23">
        <w:rPr>
          <w:rFonts w:ascii="Garamond" w:hAnsi="Garamond" w:cs="Times New Roman"/>
          <w:sz w:val="24"/>
          <w:szCs w:val="24"/>
        </w:rPr>
        <w:t xml:space="preserve">, </w:t>
      </w:r>
      <w:r w:rsidR="00F708A5">
        <w:rPr>
          <w:rFonts w:ascii="Garamond" w:hAnsi="Garamond" w:cs="Times New Roman"/>
          <w:sz w:val="24"/>
          <w:szCs w:val="24"/>
        </w:rPr>
        <w:t>as evidenced by</w:t>
      </w:r>
      <w:r w:rsidR="00B22E15" w:rsidRPr="000D1F23">
        <w:rPr>
          <w:rFonts w:ascii="Garamond" w:hAnsi="Garamond" w:cs="Times New Roman"/>
          <w:sz w:val="24"/>
          <w:szCs w:val="24"/>
        </w:rPr>
        <w:t xml:space="preserve"> the building of the Eldridge Street Synagogue on the Lower East Side</w:t>
      </w:r>
      <w:r w:rsidRPr="000D1F23">
        <w:rPr>
          <w:rFonts w:ascii="Garamond" w:hAnsi="Garamond" w:cs="Times New Roman"/>
          <w:sz w:val="24"/>
          <w:szCs w:val="24"/>
        </w:rPr>
        <w:t>. The style however, was not adopted by the few remaining Sephardic congregations like Shearith Israel</w:t>
      </w:r>
      <w:r w:rsidR="00986EA8" w:rsidRPr="000D1F23">
        <w:rPr>
          <w:rFonts w:ascii="Garamond" w:hAnsi="Garamond" w:cs="Times New Roman"/>
          <w:sz w:val="24"/>
          <w:szCs w:val="24"/>
        </w:rPr>
        <w:t xml:space="preserve">, </w:t>
      </w:r>
      <w:r w:rsidR="00B22E15" w:rsidRPr="000D1F23">
        <w:rPr>
          <w:rFonts w:ascii="Garamond" w:hAnsi="Garamond" w:cs="Times New Roman"/>
          <w:sz w:val="24"/>
          <w:szCs w:val="24"/>
        </w:rPr>
        <w:t>whose first building d</w:t>
      </w:r>
      <w:r w:rsidR="00986EA8" w:rsidRPr="000D1F23">
        <w:rPr>
          <w:rFonts w:ascii="Garamond" w:hAnsi="Garamond" w:cs="Times New Roman"/>
          <w:sz w:val="24"/>
          <w:szCs w:val="24"/>
        </w:rPr>
        <w:t>ated back to 1730</w:t>
      </w:r>
      <w:r w:rsidRPr="000D1F23">
        <w:rPr>
          <w:rFonts w:ascii="Garamond" w:hAnsi="Garamond" w:cs="Times New Roman"/>
          <w:sz w:val="24"/>
          <w:szCs w:val="24"/>
        </w:rPr>
        <w:t xml:space="preserve">. </w:t>
      </w:r>
    </w:p>
    <w:p w14:paraId="38FD9C69" w14:textId="023AB015" w:rsidR="00B22E15" w:rsidRPr="000D1F23" w:rsidRDefault="00B22E15" w:rsidP="00B22E15">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In 1730, Shearith Israel consecrated its first synagogue building on Mill Street, now known as South William Street. The building constructed was a modest, scaled down version of the synagogues in Amsterdam and London. These buildings were designed with classical symmetry on the exterior, and with interiors that featured majestic stone columns, dark wooden furniture, white walls, and brass chandeliers. The most important feature of these synagogues is that the </w:t>
      </w:r>
      <w:r w:rsidRPr="000D1F23">
        <w:rPr>
          <w:rFonts w:ascii="Garamond" w:hAnsi="Garamond" w:cs="Times New Roman"/>
          <w:i/>
          <w:sz w:val="24"/>
          <w:szCs w:val="24"/>
        </w:rPr>
        <w:t>bima</w:t>
      </w:r>
      <w:r w:rsidR="001C1442" w:rsidRPr="000D1F23">
        <w:rPr>
          <w:rFonts w:ascii="Garamond" w:hAnsi="Garamond" w:cs="Times New Roman"/>
          <w:i/>
          <w:sz w:val="24"/>
          <w:szCs w:val="24"/>
        </w:rPr>
        <w:t>h</w:t>
      </w:r>
      <w:r w:rsidRPr="000D1F23">
        <w:rPr>
          <w:rFonts w:ascii="Garamond" w:hAnsi="Garamond" w:cs="Times New Roman"/>
          <w:i/>
          <w:sz w:val="24"/>
          <w:szCs w:val="24"/>
        </w:rPr>
        <w:t xml:space="preserve"> </w:t>
      </w:r>
      <w:r w:rsidRPr="000D1F23">
        <w:rPr>
          <w:rFonts w:ascii="Garamond" w:hAnsi="Garamond" w:cs="Times New Roman"/>
          <w:sz w:val="24"/>
          <w:szCs w:val="24"/>
        </w:rPr>
        <w:t>(reader’s stand</w:t>
      </w:r>
      <w:r w:rsidR="001C1442" w:rsidRPr="000D1F23">
        <w:rPr>
          <w:rFonts w:ascii="Garamond" w:hAnsi="Garamond" w:cs="Times New Roman"/>
          <w:sz w:val="24"/>
          <w:szCs w:val="24"/>
        </w:rPr>
        <w:t xml:space="preserve"> set upon a raised platform surrounded by a balustrade</w:t>
      </w:r>
      <w:r w:rsidRPr="000D1F23">
        <w:rPr>
          <w:rFonts w:ascii="Garamond" w:hAnsi="Garamond" w:cs="Times New Roman"/>
          <w:sz w:val="24"/>
          <w:szCs w:val="24"/>
        </w:rPr>
        <w:t>) and the ark are the focal points of the interior space. By Sephardic tradition, they are located opposite each other; the ark as dictated by the Talmud</w:t>
      </w:r>
      <w:r w:rsidR="001C1442" w:rsidRPr="000D1F23">
        <w:rPr>
          <w:rFonts w:ascii="Garamond" w:hAnsi="Garamond" w:cs="Times New Roman"/>
          <w:sz w:val="24"/>
          <w:szCs w:val="24"/>
        </w:rPr>
        <w:t>,</w:t>
      </w:r>
      <w:r w:rsidRPr="000D1F23">
        <w:rPr>
          <w:rFonts w:ascii="Garamond" w:hAnsi="Garamond" w:cs="Times New Roman"/>
          <w:sz w:val="24"/>
          <w:szCs w:val="24"/>
        </w:rPr>
        <w:t xml:space="preserve"> is on the eastern wall and the </w:t>
      </w:r>
      <w:r w:rsidRPr="000D1F23">
        <w:rPr>
          <w:rFonts w:ascii="Garamond" w:hAnsi="Garamond" w:cs="Times New Roman"/>
          <w:i/>
          <w:sz w:val="24"/>
          <w:szCs w:val="24"/>
        </w:rPr>
        <w:t>bima</w:t>
      </w:r>
      <w:r w:rsidR="001C1442" w:rsidRPr="000D1F23">
        <w:rPr>
          <w:rFonts w:ascii="Garamond" w:hAnsi="Garamond" w:cs="Times New Roman"/>
          <w:i/>
          <w:sz w:val="24"/>
          <w:szCs w:val="24"/>
        </w:rPr>
        <w:t>h</w:t>
      </w:r>
      <w:r w:rsidR="006B7A15" w:rsidRPr="000D1F23">
        <w:rPr>
          <w:rFonts w:ascii="Garamond" w:hAnsi="Garamond" w:cs="Times New Roman"/>
          <w:sz w:val="24"/>
          <w:szCs w:val="24"/>
        </w:rPr>
        <w:t xml:space="preserve"> is in the center</w:t>
      </w:r>
      <w:r w:rsidRPr="000D1F23">
        <w:rPr>
          <w:rFonts w:ascii="Garamond" w:hAnsi="Garamond" w:cs="Times New Roman"/>
          <w:sz w:val="24"/>
          <w:szCs w:val="24"/>
        </w:rPr>
        <w:t>, with a seat for the chief rabbi in front of it. The interior of the Mill Street synagogue building, is recorded to have contained a reader’s desk, a seat for the president, the wooden Tablets of the Law, and a glass lamp for the eternal light. The building was also known to have a high parapet that contained the women’s section. Shearith Israel was the only Jewish Congregation in New York City between 1654 until 1825.  During that entire span of time, all of the Jewish population of New York belonged to this Congregation, which provided for all the needs of the Jewish Community, from birth to death.</w:t>
      </w:r>
    </w:p>
    <w:p w14:paraId="4CDE8A9F" w14:textId="05FB546F" w:rsidR="00B22E15" w:rsidRPr="000D1F23" w:rsidRDefault="00B22E15"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As the city’s Jewish population began to swell with German/Ashkenaz</w:t>
      </w:r>
      <w:r w:rsidR="00231D3D" w:rsidRPr="000D1F23">
        <w:rPr>
          <w:rFonts w:ascii="Garamond" w:hAnsi="Garamond" w:cs="Times New Roman"/>
          <w:sz w:val="24"/>
          <w:szCs w:val="24"/>
        </w:rPr>
        <w:t>i</w:t>
      </w:r>
      <w:r w:rsidRPr="000D1F23">
        <w:rPr>
          <w:rFonts w:ascii="Garamond" w:hAnsi="Garamond" w:cs="Times New Roman"/>
          <w:sz w:val="24"/>
          <w:szCs w:val="24"/>
        </w:rPr>
        <w:t xml:space="preserve"> Jews, other synagogues were built. Shearith Israel, the New York City Spanish Portuguese Synagogue moved into five buildings over the centuries, all of which were built according to the old Sephardic traditions. At a time when all the Ashkenaz</w:t>
      </w:r>
      <w:r w:rsidR="00231D3D" w:rsidRPr="000D1F23">
        <w:rPr>
          <w:rFonts w:ascii="Garamond" w:hAnsi="Garamond" w:cs="Times New Roman"/>
          <w:sz w:val="24"/>
          <w:szCs w:val="24"/>
        </w:rPr>
        <w:t xml:space="preserve">i </w:t>
      </w:r>
      <w:r w:rsidRPr="000D1F23">
        <w:rPr>
          <w:rFonts w:ascii="Garamond" w:hAnsi="Garamond" w:cs="Times New Roman"/>
          <w:sz w:val="24"/>
          <w:szCs w:val="24"/>
        </w:rPr>
        <w:t>synagogues in New York were building massive Moorish Revival palaces, Shearith Israel chose to honor their real heritage rather than joining with the trend and building a fantasy of Sephard</w:t>
      </w:r>
      <w:r w:rsidR="00231D3D" w:rsidRPr="000D1F23">
        <w:rPr>
          <w:rFonts w:ascii="Garamond" w:hAnsi="Garamond" w:cs="Times New Roman"/>
          <w:sz w:val="24"/>
          <w:szCs w:val="24"/>
        </w:rPr>
        <w:t>i</w:t>
      </w:r>
      <w:r w:rsidRPr="000D1F23">
        <w:rPr>
          <w:rFonts w:ascii="Garamond" w:hAnsi="Garamond" w:cs="Times New Roman"/>
          <w:sz w:val="24"/>
          <w:szCs w:val="24"/>
        </w:rPr>
        <w:t xml:space="preserve"> design. </w:t>
      </w:r>
      <w:r w:rsidR="00231D3D" w:rsidRPr="000D1F23">
        <w:rPr>
          <w:rFonts w:ascii="Garamond" w:hAnsi="Garamond" w:cs="Times New Roman"/>
          <w:sz w:val="24"/>
          <w:szCs w:val="24"/>
        </w:rPr>
        <w:t>T</w:t>
      </w:r>
      <w:r w:rsidRPr="000D1F23">
        <w:rPr>
          <w:rFonts w:ascii="Garamond" w:hAnsi="Garamond" w:cs="Times New Roman"/>
          <w:sz w:val="24"/>
          <w:szCs w:val="24"/>
        </w:rPr>
        <w:t xml:space="preserve">he current building, erected at the end </w:t>
      </w:r>
      <w:r w:rsidR="00231D3D" w:rsidRPr="000D1F23">
        <w:rPr>
          <w:rFonts w:ascii="Garamond" w:hAnsi="Garamond" w:cs="Times New Roman"/>
          <w:sz w:val="24"/>
          <w:szCs w:val="24"/>
        </w:rPr>
        <w:t>in 1897,</w:t>
      </w:r>
      <w:r w:rsidRPr="000D1F23">
        <w:rPr>
          <w:rFonts w:ascii="Garamond" w:hAnsi="Garamond" w:cs="Times New Roman"/>
          <w:sz w:val="24"/>
          <w:szCs w:val="24"/>
        </w:rPr>
        <w:t xml:space="preserve"> has a </w:t>
      </w:r>
      <w:r w:rsidR="00231D3D" w:rsidRPr="000D1F23">
        <w:rPr>
          <w:rFonts w:ascii="Garamond" w:hAnsi="Garamond" w:cs="Times New Roman"/>
          <w:sz w:val="24"/>
          <w:szCs w:val="24"/>
        </w:rPr>
        <w:t>C</w:t>
      </w:r>
      <w:r w:rsidRPr="000D1F23">
        <w:rPr>
          <w:rFonts w:ascii="Garamond" w:hAnsi="Garamond" w:cs="Times New Roman"/>
          <w:sz w:val="24"/>
          <w:szCs w:val="24"/>
        </w:rPr>
        <w:t>lassical exterior</w:t>
      </w:r>
      <w:r w:rsidR="00231D3D" w:rsidRPr="000D1F23">
        <w:rPr>
          <w:rFonts w:ascii="Garamond" w:hAnsi="Garamond" w:cs="Times New Roman"/>
          <w:sz w:val="24"/>
          <w:szCs w:val="24"/>
        </w:rPr>
        <w:t xml:space="preserve">, a neutral design </w:t>
      </w:r>
      <w:r w:rsidR="00290827" w:rsidRPr="000D1F23">
        <w:rPr>
          <w:rFonts w:ascii="Garamond" w:hAnsi="Garamond" w:cs="Times New Roman"/>
          <w:sz w:val="24"/>
          <w:szCs w:val="24"/>
        </w:rPr>
        <w:t>motif that</w:t>
      </w:r>
      <w:r w:rsidR="00231D3D" w:rsidRPr="000D1F23">
        <w:rPr>
          <w:rFonts w:ascii="Garamond" w:hAnsi="Garamond" w:cs="Times New Roman"/>
          <w:sz w:val="24"/>
          <w:szCs w:val="24"/>
        </w:rPr>
        <w:t xml:space="preserve"> reveals nothing of the real purpose of the building, but ties it to the cityscape that surrounds it.</w:t>
      </w:r>
    </w:p>
    <w:p w14:paraId="10EA6568" w14:textId="219FBB05" w:rsidR="00D1044F" w:rsidRPr="000D1F23" w:rsidRDefault="00290827"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There is an </w:t>
      </w:r>
      <w:r w:rsidR="00D1044F" w:rsidRPr="000D1F23">
        <w:rPr>
          <w:rFonts w:ascii="Garamond" w:hAnsi="Garamond" w:cs="Times New Roman"/>
          <w:sz w:val="24"/>
          <w:szCs w:val="24"/>
        </w:rPr>
        <w:t>important factor in the development of these synagogues in New York City that</w:t>
      </w:r>
      <w:r w:rsidRPr="000D1F23">
        <w:rPr>
          <w:rFonts w:ascii="Garamond" w:hAnsi="Garamond" w:cs="Times New Roman"/>
          <w:sz w:val="24"/>
          <w:szCs w:val="24"/>
        </w:rPr>
        <w:t xml:space="preserve"> makes them different than those in </w:t>
      </w:r>
      <w:r w:rsidR="00166367" w:rsidRPr="000D1F23">
        <w:rPr>
          <w:rFonts w:ascii="Garamond" w:hAnsi="Garamond" w:cs="Times New Roman"/>
          <w:sz w:val="24"/>
          <w:szCs w:val="24"/>
        </w:rPr>
        <w:t>Europe and that</w:t>
      </w:r>
      <w:r w:rsidRPr="000D1F23">
        <w:rPr>
          <w:rFonts w:ascii="Garamond" w:hAnsi="Garamond" w:cs="Times New Roman"/>
          <w:sz w:val="24"/>
          <w:szCs w:val="24"/>
        </w:rPr>
        <w:t xml:space="preserve"> is that</w:t>
      </w:r>
      <w:r w:rsidR="00D1044F" w:rsidRPr="000D1F23">
        <w:rPr>
          <w:rFonts w:ascii="Garamond" w:hAnsi="Garamond" w:cs="Times New Roman"/>
          <w:sz w:val="24"/>
          <w:szCs w:val="24"/>
        </w:rPr>
        <w:t xml:space="preserve"> New York allowed for the participation of Jewish architects. Three Jewish architects played a significant role in designing and building some of the most beautiful synagogues New Yorker’s ever saw. They were: Leopold Eidlitz, Henry Fernbach and Arnold Brunner. </w:t>
      </w:r>
    </w:p>
    <w:p w14:paraId="7CC49DCD" w14:textId="77777777" w:rsidR="00290827"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Eidlitz was the first Jewish architect in the United States. He was born in Prague, educated in Vienna and came to New York in 1843. After several years of church and public building projects, his first synagogue was erected in New York in 1847 on Wooster Street on the Lower East Side. His masterpiece, built with Henry Fernbach, was the building for Temple Emanu-El in 1868 on Fifth Avenue and 43</w:t>
      </w:r>
      <w:r w:rsidRPr="00697EEA">
        <w:rPr>
          <w:rFonts w:ascii="Garamond" w:hAnsi="Garamond" w:cs="Times New Roman"/>
          <w:sz w:val="24"/>
          <w:szCs w:val="24"/>
          <w:vertAlign w:val="superscript"/>
        </w:rPr>
        <w:t>rd</w:t>
      </w:r>
      <w:r w:rsidRPr="000D1F23">
        <w:rPr>
          <w:rFonts w:ascii="Garamond" w:hAnsi="Garamond" w:cs="Times New Roman"/>
          <w:sz w:val="24"/>
          <w:szCs w:val="24"/>
        </w:rPr>
        <w:t xml:space="preserve">, richly inspired by the Alhambra. </w:t>
      </w:r>
    </w:p>
    <w:p w14:paraId="0B40F0D2" w14:textId="1DE6B577"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 Henry Fernbach was born in Breslau, Germany and educated in Berlin. He immigrated to the United States in 1855. After working with Eidlitz on Temple Emanu-El, Fernbach then completed a second major Manhattan Moorish synagogue, the Ahawath Chesed/Central Synagogue on 55</w:t>
      </w:r>
      <w:r w:rsidRPr="00697EEA">
        <w:rPr>
          <w:rFonts w:ascii="Garamond" w:hAnsi="Garamond" w:cs="Times New Roman"/>
          <w:sz w:val="24"/>
          <w:szCs w:val="24"/>
          <w:vertAlign w:val="superscript"/>
        </w:rPr>
        <w:t>th</w:t>
      </w:r>
      <w:r w:rsidRPr="000D1F23">
        <w:rPr>
          <w:rFonts w:ascii="Garamond" w:hAnsi="Garamond" w:cs="Times New Roman"/>
          <w:sz w:val="24"/>
          <w:szCs w:val="24"/>
        </w:rPr>
        <w:t xml:space="preserve"> Street and Lexington Avenue. Inspiration for this building was the Dohany Synagogue in Budapest, as they have almost identical facades. He completed a third synagogue, which eliminated the flanking towers and focused on the central dome, for Shaaray Tefilah on West 44</w:t>
      </w:r>
      <w:r w:rsidRPr="00697EEA">
        <w:rPr>
          <w:rFonts w:ascii="Garamond" w:hAnsi="Garamond" w:cs="Times New Roman"/>
          <w:sz w:val="24"/>
          <w:szCs w:val="24"/>
          <w:vertAlign w:val="superscript"/>
        </w:rPr>
        <w:t>th</w:t>
      </w:r>
      <w:r w:rsidRPr="000D1F23">
        <w:rPr>
          <w:rFonts w:ascii="Garamond" w:hAnsi="Garamond" w:cs="Times New Roman"/>
          <w:sz w:val="24"/>
          <w:szCs w:val="24"/>
        </w:rPr>
        <w:t xml:space="preserve"> Street.</w:t>
      </w:r>
    </w:p>
    <w:p w14:paraId="556357F1" w14:textId="36AB3E09" w:rsidR="00D1044F" w:rsidRPr="000D1F23" w:rsidRDefault="00D1044F" w:rsidP="00D1044F">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Arnold Brunner was the first American</w:t>
      </w:r>
      <w:r w:rsidR="00290827" w:rsidRPr="000D1F23">
        <w:rPr>
          <w:rFonts w:ascii="Garamond" w:hAnsi="Garamond" w:cs="Times New Roman"/>
          <w:sz w:val="24"/>
          <w:szCs w:val="24"/>
        </w:rPr>
        <w:t>-</w:t>
      </w:r>
      <w:r w:rsidRPr="000D1F23">
        <w:rPr>
          <w:rFonts w:ascii="Garamond" w:hAnsi="Garamond" w:cs="Times New Roman"/>
          <w:sz w:val="24"/>
          <w:szCs w:val="24"/>
        </w:rPr>
        <w:t>born Jewish architect and was trained at the Massachusetts Institute of Technology. He designed Temple Beth El on 5</w:t>
      </w:r>
      <w:r w:rsidRPr="00697EEA">
        <w:rPr>
          <w:rFonts w:ascii="Garamond" w:hAnsi="Garamond" w:cs="Times New Roman"/>
          <w:sz w:val="24"/>
          <w:szCs w:val="24"/>
          <w:vertAlign w:val="superscript"/>
        </w:rPr>
        <w:t>th</w:t>
      </w:r>
      <w:r w:rsidRPr="000D1F23">
        <w:rPr>
          <w:rFonts w:ascii="Garamond" w:hAnsi="Garamond" w:cs="Times New Roman"/>
          <w:sz w:val="24"/>
          <w:szCs w:val="24"/>
        </w:rPr>
        <w:t xml:space="preserve"> Avenue and 76</w:t>
      </w:r>
      <w:r w:rsidRPr="00697EEA">
        <w:rPr>
          <w:rFonts w:ascii="Garamond" w:hAnsi="Garamond" w:cs="Times New Roman"/>
          <w:sz w:val="24"/>
          <w:szCs w:val="24"/>
          <w:vertAlign w:val="superscript"/>
        </w:rPr>
        <w:t>th</w:t>
      </w:r>
      <w:r w:rsidRPr="000D1F23">
        <w:rPr>
          <w:rFonts w:ascii="Garamond" w:hAnsi="Garamond" w:cs="Times New Roman"/>
          <w:sz w:val="24"/>
          <w:szCs w:val="24"/>
        </w:rPr>
        <w:t xml:space="preserve"> Street that placed a high hipped dome over an axial planned basilica. This building was based less on historic precedent than the others and served as an exercise in creative eclecticism.</w:t>
      </w:r>
      <w:r w:rsidR="006B7A15" w:rsidRPr="000D1F23">
        <w:rPr>
          <w:rFonts w:ascii="Garamond" w:hAnsi="Garamond" w:cs="Times New Roman"/>
          <w:sz w:val="24"/>
          <w:szCs w:val="24"/>
          <w:vertAlign w:val="superscript"/>
        </w:rPr>
        <w:t>1</w:t>
      </w:r>
      <w:r w:rsidR="00DD368F">
        <w:rPr>
          <w:rFonts w:ascii="Garamond" w:hAnsi="Garamond" w:cs="Times New Roman"/>
          <w:sz w:val="24"/>
          <w:szCs w:val="24"/>
          <w:vertAlign w:val="superscript"/>
        </w:rPr>
        <w:t>3</w:t>
      </w:r>
      <w:r w:rsidR="00D74679">
        <w:rPr>
          <w:rFonts w:ascii="Garamond" w:hAnsi="Garamond" w:cs="Times New Roman"/>
          <w:sz w:val="24"/>
          <w:szCs w:val="24"/>
          <w:vertAlign w:val="superscript"/>
        </w:rPr>
        <w:t>7</w:t>
      </w:r>
    </w:p>
    <w:p w14:paraId="5F31A678" w14:textId="26CB8FEC" w:rsidR="00D1044F" w:rsidRPr="000D1F23" w:rsidRDefault="00D1044F" w:rsidP="00D1044F">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By the 1880s,</w:t>
      </w:r>
      <w:r w:rsidR="006B7A15" w:rsidRPr="000D1F23">
        <w:rPr>
          <w:rFonts w:ascii="Garamond" w:hAnsi="Garamond" w:cs="Times New Roman"/>
          <w:sz w:val="24"/>
          <w:szCs w:val="24"/>
        </w:rPr>
        <w:t xml:space="preserve"> the diversity of Moorish architecture was expressed in</w:t>
      </w:r>
      <w:r w:rsidRPr="000D1F23">
        <w:rPr>
          <w:rFonts w:ascii="Garamond" w:hAnsi="Garamond" w:cs="Times New Roman"/>
          <w:sz w:val="24"/>
          <w:szCs w:val="24"/>
        </w:rPr>
        <w:t xml:space="preserve"> synagogues</w:t>
      </w:r>
      <w:r w:rsidR="006B7A15" w:rsidRPr="000D1F23">
        <w:rPr>
          <w:rFonts w:ascii="Garamond" w:hAnsi="Garamond" w:cs="Times New Roman"/>
          <w:sz w:val="24"/>
          <w:szCs w:val="24"/>
        </w:rPr>
        <w:t xml:space="preserve"> all over the city, </w:t>
      </w:r>
      <w:r w:rsidRPr="000D1F23">
        <w:rPr>
          <w:rFonts w:ascii="Garamond" w:hAnsi="Garamond" w:cs="Times New Roman"/>
          <w:sz w:val="24"/>
          <w:szCs w:val="24"/>
        </w:rPr>
        <w:t>help</w:t>
      </w:r>
      <w:r w:rsidR="006B7A15" w:rsidRPr="000D1F23">
        <w:rPr>
          <w:rFonts w:ascii="Garamond" w:hAnsi="Garamond" w:cs="Times New Roman"/>
          <w:sz w:val="24"/>
          <w:szCs w:val="24"/>
        </w:rPr>
        <w:t>ing</w:t>
      </w:r>
      <w:r w:rsidRPr="000D1F23">
        <w:rPr>
          <w:rFonts w:ascii="Garamond" w:hAnsi="Garamond" w:cs="Times New Roman"/>
          <w:sz w:val="24"/>
          <w:szCs w:val="24"/>
        </w:rPr>
        <w:t xml:space="preserve"> to shape the New York City urban landscape. Ahawath Chesed’s Moorish Central Synagogue on Lexington differed from Temple Emanu-El</w:t>
      </w:r>
      <w:r w:rsidR="006B7A15" w:rsidRPr="000D1F23">
        <w:rPr>
          <w:rFonts w:ascii="Garamond" w:hAnsi="Garamond" w:cs="Times New Roman"/>
          <w:sz w:val="24"/>
          <w:szCs w:val="24"/>
        </w:rPr>
        <w:t>’s</w:t>
      </w:r>
      <w:r w:rsidRPr="000D1F23">
        <w:rPr>
          <w:rFonts w:ascii="Garamond" w:hAnsi="Garamond" w:cs="Times New Roman"/>
          <w:sz w:val="24"/>
          <w:szCs w:val="24"/>
        </w:rPr>
        <w:t xml:space="preserve"> Moorish synagogue on </w:t>
      </w:r>
      <w:r w:rsidR="006B7A15" w:rsidRPr="000D1F23">
        <w:rPr>
          <w:rFonts w:ascii="Garamond" w:hAnsi="Garamond" w:cs="Times New Roman"/>
          <w:sz w:val="24"/>
          <w:szCs w:val="24"/>
        </w:rPr>
        <w:t>Fifth Avenue</w:t>
      </w:r>
      <w:r w:rsidRPr="000D1F23">
        <w:rPr>
          <w:rFonts w:ascii="Garamond" w:hAnsi="Garamond" w:cs="Times New Roman"/>
          <w:sz w:val="24"/>
          <w:szCs w:val="24"/>
        </w:rPr>
        <w:t xml:space="preserve"> or Shaarey Tefilah’s on 45</w:t>
      </w:r>
      <w:r w:rsidRPr="00697EEA">
        <w:rPr>
          <w:rFonts w:ascii="Garamond" w:hAnsi="Garamond" w:cs="Times New Roman"/>
          <w:sz w:val="24"/>
          <w:szCs w:val="24"/>
          <w:vertAlign w:val="superscript"/>
        </w:rPr>
        <w:t>th</w:t>
      </w:r>
      <w:r w:rsidRPr="000D1F23">
        <w:rPr>
          <w:rFonts w:ascii="Garamond" w:hAnsi="Garamond" w:cs="Times New Roman"/>
          <w:sz w:val="24"/>
          <w:szCs w:val="24"/>
        </w:rPr>
        <w:t xml:space="preserve"> Street. In time Kahal Adath Jeshurun’s Moorish building on Eldridge Street would meld with but differ from the early synagogues.  All the buildings expressed the multitudinous ways to be Jewish in New York, even if the Jews were just a few blocks from one another. Freedom from state sponsored religion allowed each congregation to develop independently, creating a competitive environment in which each congregation defined itself not be its level of reform or adherence to tradition, but also in comparison with its neighbors.</w:t>
      </w:r>
      <w:r w:rsidR="006B7A15" w:rsidRPr="000D1F23">
        <w:rPr>
          <w:rFonts w:ascii="Garamond" w:hAnsi="Garamond" w:cs="Times New Roman"/>
          <w:sz w:val="24"/>
          <w:szCs w:val="24"/>
          <w:vertAlign w:val="superscript"/>
        </w:rPr>
        <w:t>1</w:t>
      </w:r>
      <w:r w:rsidR="00745991" w:rsidRPr="000D1F23">
        <w:rPr>
          <w:rFonts w:ascii="Garamond" w:hAnsi="Garamond" w:cs="Times New Roman"/>
          <w:sz w:val="24"/>
          <w:szCs w:val="24"/>
          <w:vertAlign w:val="superscript"/>
        </w:rPr>
        <w:t>3</w:t>
      </w:r>
      <w:r w:rsidR="00D74679">
        <w:rPr>
          <w:rFonts w:ascii="Garamond" w:hAnsi="Garamond" w:cs="Times New Roman"/>
          <w:sz w:val="24"/>
          <w:szCs w:val="24"/>
          <w:vertAlign w:val="superscript"/>
        </w:rPr>
        <w:t>8</w:t>
      </w:r>
    </w:p>
    <w:p w14:paraId="3625A7FD" w14:textId="77777777" w:rsidR="00AD7460" w:rsidRDefault="00AD7460" w:rsidP="00AE7DD8">
      <w:pPr>
        <w:spacing w:line="480" w:lineRule="auto"/>
        <w:ind w:firstLine="720"/>
        <w:contextualSpacing/>
        <w:jc w:val="center"/>
        <w:rPr>
          <w:rFonts w:ascii="Garamond" w:hAnsi="Garamond" w:cs="Times New Roman"/>
          <w:b/>
          <w:sz w:val="24"/>
          <w:szCs w:val="24"/>
        </w:rPr>
      </w:pPr>
    </w:p>
    <w:p w14:paraId="5DAA62E9" w14:textId="77777777" w:rsidR="00AD7460" w:rsidRDefault="00AD7460" w:rsidP="00AE7DD8">
      <w:pPr>
        <w:spacing w:line="480" w:lineRule="auto"/>
        <w:ind w:firstLine="720"/>
        <w:contextualSpacing/>
        <w:jc w:val="center"/>
        <w:rPr>
          <w:rFonts w:ascii="Garamond" w:hAnsi="Garamond" w:cs="Times New Roman"/>
          <w:b/>
          <w:sz w:val="24"/>
          <w:szCs w:val="24"/>
        </w:rPr>
      </w:pPr>
    </w:p>
    <w:p w14:paraId="6CA161DA" w14:textId="77777777" w:rsidR="00AD7460" w:rsidRDefault="00AD7460" w:rsidP="00AE7DD8">
      <w:pPr>
        <w:spacing w:line="480" w:lineRule="auto"/>
        <w:ind w:firstLine="720"/>
        <w:contextualSpacing/>
        <w:jc w:val="center"/>
        <w:rPr>
          <w:rFonts w:ascii="Garamond" w:hAnsi="Garamond" w:cs="Times New Roman"/>
          <w:b/>
          <w:sz w:val="24"/>
          <w:szCs w:val="24"/>
        </w:rPr>
      </w:pPr>
    </w:p>
    <w:p w14:paraId="0633E6E7" w14:textId="77777777" w:rsidR="00AD7460" w:rsidRDefault="00AD7460" w:rsidP="00AE7DD8">
      <w:pPr>
        <w:spacing w:line="480" w:lineRule="auto"/>
        <w:ind w:firstLine="720"/>
        <w:contextualSpacing/>
        <w:jc w:val="center"/>
        <w:rPr>
          <w:rFonts w:ascii="Garamond" w:hAnsi="Garamond" w:cs="Times New Roman"/>
          <w:b/>
          <w:sz w:val="24"/>
          <w:szCs w:val="24"/>
        </w:rPr>
      </w:pPr>
    </w:p>
    <w:p w14:paraId="102DE564" w14:textId="77777777" w:rsidR="00AD7460" w:rsidRDefault="00AD7460" w:rsidP="00AE7DD8">
      <w:pPr>
        <w:spacing w:line="480" w:lineRule="auto"/>
        <w:ind w:firstLine="720"/>
        <w:contextualSpacing/>
        <w:jc w:val="center"/>
        <w:rPr>
          <w:rFonts w:ascii="Garamond" w:hAnsi="Garamond" w:cs="Times New Roman"/>
          <w:b/>
          <w:sz w:val="24"/>
          <w:szCs w:val="24"/>
        </w:rPr>
      </w:pPr>
    </w:p>
    <w:p w14:paraId="4BC5ED04" w14:textId="77777777" w:rsidR="00AD7460" w:rsidRDefault="00AD7460" w:rsidP="00AE7DD8">
      <w:pPr>
        <w:spacing w:line="480" w:lineRule="auto"/>
        <w:ind w:firstLine="720"/>
        <w:contextualSpacing/>
        <w:jc w:val="center"/>
        <w:rPr>
          <w:rFonts w:ascii="Garamond" w:hAnsi="Garamond" w:cs="Times New Roman"/>
          <w:b/>
          <w:sz w:val="24"/>
          <w:szCs w:val="24"/>
        </w:rPr>
      </w:pPr>
    </w:p>
    <w:p w14:paraId="03229B6F" w14:textId="77777777" w:rsidR="00AD7460" w:rsidRDefault="00AD7460" w:rsidP="00AE7DD8">
      <w:pPr>
        <w:spacing w:line="480" w:lineRule="auto"/>
        <w:ind w:firstLine="720"/>
        <w:contextualSpacing/>
        <w:jc w:val="center"/>
        <w:rPr>
          <w:rFonts w:ascii="Garamond" w:hAnsi="Garamond" w:cs="Times New Roman"/>
          <w:b/>
          <w:sz w:val="24"/>
          <w:szCs w:val="24"/>
        </w:rPr>
      </w:pPr>
    </w:p>
    <w:p w14:paraId="61B190CB" w14:textId="77777777" w:rsidR="00AD7460" w:rsidRDefault="00AD7460" w:rsidP="00AE7DD8">
      <w:pPr>
        <w:spacing w:line="480" w:lineRule="auto"/>
        <w:ind w:firstLine="720"/>
        <w:contextualSpacing/>
        <w:jc w:val="center"/>
        <w:rPr>
          <w:rFonts w:ascii="Garamond" w:hAnsi="Garamond" w:cs="Times New Roman"/>
          <w:b/>
          <w:sz w:val="24"/>
          <w:szCs w:val="24"/>
        </w:rPr>
      </w:pPr>
    </w:p>
    <w:p w14:paraId="740CA0AD" w14:textId="77777777" w:rsidR="00AD7460" w:rsidRDefault="00AD7460" w:rsidP="00AE7DD8">
      <w:pPr>
        <w:spacing w:line="480" w:lineRule="auto"/>
        <w:ind w:firstLine="720"/>
        <w:contextualSpacing/>
        <w:jc w:val="center"/>
        <w:rPr>
          <w:rFonts w:ascii="Garamond" w:hAnsi="Garamond" w:cs="Times New Roman"/>
          <w:b/>
          <w:sz w:val="24"/>
          <w:szCs w:val="24"/>
        </w:rPr>
      </w:pPr>
    </w:p>
    <w:p w14:paraId="237CF107" w14:textId="77777777" w:rsidR="00AD7460" w:rsidRDefault="00AD7460" w:rsidP="00AE7DD8">
      <w:pPr>
        <w:spacing w:line="480" w:lineRule="auto"/>
        <w:ind w:firstLine="720"/>
        <w:contextualSpacing/>
        <w:jc w:val="center"/>
        <w:rPr>
          <w:rFonts w:ascii="Garamond" w:hAnsi="Garamond" w:cs="Times New Roman"/>
          <w:b/>
          <w:sz w:val="24"/>
          <w:szCs w:val="24"/>
        </w:rPr>
      </w:pPr>
    </w:p>
    <w:p w14:paraId="0B376DD7" w14:textId="77777777" w:rsidR="00AD7460" w:rsidRDefault="00AD7460" w:rsidP="00AE7DD8">
      <w:pPr>
        <w:spacing w:line="480" w:lineRule="auto"/>
        <w:ind w:firstLine="720"/>
        <w:contextualSpacing/>
        <w:jc w:val="center"/>
        <w:rPr>
          <w:rFonts w:ascii="Garamond" w:hAnsi="Garamond" w:cs="Times New Roman"/>
          <w:b/>
          <w:sz w:val="24"/>
          <w:szCs w:val="24"/>
        </w:rPr>
      </w:pPr>
    </w:p>
    <w:p w14:paraId="687D91D7" w14:textId="77777777" w:rsidR="00AD7460" w:rsidRDefault="00AD7460" w:rsidP="00AE7DD8">
      <w:pPr>
        <w:spacing w:line="480" w:lineRule="auto"/>
        <w:ind w:firstLine="720"/>
        <w:contextualSpacing/>
        <w:jc w:val="center"/>
        <w:rPr>
          <w:rFonts w:ascii="Garamond" w:hAnsi="Garamond" w:cs="Times New Roman"/>
          <w:b/>
          <w:sz w:val="24"/>
          <w:szCs w:val="24"/>
        </w:rPr>
      </w:pPr>
    </w:p>
    <w:p w14:paraId="3450E2E9" w14:textId="77777777" w:rsidR="00AD7460" w:rsidRDefault="00AD7460" w:rsidP="00AE7DD8">
      <w:pPr>
        <w:spacing w:line="480" w:lineRule="auto"/>
        <w:ind w:firstLine="720"/>
        <w:contextualSpacing/>
        <w:jc w:val="center"/>
        <w:rPr>
          <w:rFonts w:ascii="Garamond" w:hAnsi="Garamond" w:cs="Times New Roman"/>
          <w:b/>
          <w:sz w:val="24"/>
          <w:szCs w:val="24"/>
        </w:rPr>
      </w:pPr>
    </w:p>
    <w:p w14:paraId="1E1DDD83" w14:textId="77777777" w:rsidR="00AD7460" w:rsidRDefault="00AD7460" w:rsidP="00AE7DD8">
      <w:pPr>
        <w:spacing w:line="480" w:lineRule="auto"/>
        <w:ind w:firstLine="720"/>
        <w:contextualSpacing/>
        <w:jc w:val="center"/>
        <w:rPr>
          <w:rFonts w:ascii="Garamond" w:hAnsi="Garamond" w:cs="Times New Roman"/>
          <w:b/>
          <w:sz w:val="24"/>
          <w:szCs w:val="24"/>
        </w:rPr>
      </w:pPr>
    </w:p>
    <w:p w14:paraId="7AC7AE66" w14:textId="77777777" w:rsidR="00AD7460" w:rsidRDefault="00AD7460" w:rsidP="00AE7DD8">
      <w:pPr>
        <w:spacing w:line="480" w:lineRule="auto"/>
        <w:ind w:firstLine="720"/>
        <w:contextualSpacing/>
        <w:jc w:val="center"/>
        <w:rPr>
          <w:rFonts w:ascii="Garamond" w:hAnsi="Garamond" w:cs="Times New Roman"/>
          <w:b/>
          <w:sz w:val="24"/>
          <w:szCs w:val="24"/>
        </w:rPr>
      </w:pPr>
    </w:p>
    <w:p w14:paraId="597A67A7" w14:textId="77777777" w:rsidR="00AD7460" w:rsidRDefault="00AD7460" w:rsidP="00AE7DD8">
      <w:pPr>
        <w:spacing w:line="480" w:lineRule="auto"/>
        <w:ind w:firstLine="720"/>
        <w:contextualSpacing/>
        <w:jc w:val="center"/>
        <w:rPr>
          <w:rFonts w:ascii="Garamond" w:hAnsi="Garamond" w:cs="Times New Roman"/>
          <w:b/>
          <w:sz w:val="24"/>
          <w:szCs w:val="24"/>
        </w:rPr>
      </w:pPr>
    </w:p>
    <w:p w14:paraId="47E76163" w14:textId="77777777" w:rsidR="00AD7460" w:rsidRDefault="00AD7460" w:rsidP="00AE7DD8">
      <w:pPr>
        <w:spacing w:line="480" w:lineRule="auto"/>
        <w:ind w:firstLine="720"/>
        <w:contextualSpacing/>
        <w:jc w:val="center"/>
        <w:rPr>
          <w:rFonts w:ascii="Garamond" w:hAnsi="Garamond" w:cs="Times New Roman"/>
          <w:b/>
          <w:sz w:val="24"/>
          <w:szCs w:val="24"/>
        </w:rPr>
      </w:pPr>
    </w:p>
    <w:p w14:paraId="128FE623" w14:textId="77777777" w:rsidR="00AD7460" w:rsidRDefault="00AD7460" w:rsidP="00AE7DD8">
      <w:pPr>
        <w:spacing w:line="480" w:lineRule="auto"/>
        <w:ind w:firstLine="720"/>
        <w:contextualSpacing/>
        <w:jc w:val="center"/>
        <w:rPr>
          <w:rFonts w:ascii="Garamond" w:hAnsi="Garamond" w:cs="Times New Roman"/>
          <w:b/>
          <w:sz w:val="24"/>
          <w:szCs w:val="24"/>
        </w:rPr>
      </w:pPr>
    </w:p>
    <w:p w14:paraId="357C9805" w14:textId="77777777" w:rsidR="00AD7460" w:rsidRDefault="00AD7460" w:rsidP="00AE7DD8">
      <w:pPr>
        <w:spacing w:line="480" w:lineRule="auto"/>
        <w:ind w:firstLine="720"/>
        <w:contextualSpacing/>
        <w:jc w:val="center"/>
        <w:rPr>
          <w:rFonts w:ascii="Garamond" w:hAnsi="Garamond" w:cs="Times New Roman"/>
          <w:b/>
          <w:sz w:val="24"/>
          <w:szCs w:val="24"/>
        </w:rPr>
      </w:pPr>
    </w:p>
    <w:p w14:paraId="07E0C05A" w14:textId="77777777" w:rsidR="00AD7460" w:rsidRDefault="00AD7460" w:rsidP="00AE7DD8">
      <w:pPr>
        <w:spacing w:line="480" w:lineRule="auto"/>
        <w:ind w:firstLine="720"/>
        <w:contextualSpacing/>
        <w:jc w:val="center"/>
        <w:rPr>
          <w:rFonts w:ascii="Garamond" w:hAnsi="Garamond" w:cs="Times New Roman"/>
          <w:b/>
          <w:sz w:val="24"/>
          <w:szCs w:val="24"/>
        </w:rPr>
      </w:pPr>
    </w:p>
    <w:p w14:paraId="543FE994" w14:textId="77777777" w:rsidR="00AD7460" w:rsidRDefault="00AD7460" w:rsidP="00AE7DD8">
      <w:pPr>
        <w:spacing w:line="480" w:lineRule="auto"/>
        <w:ind w:firstLine="720"/>
        <w:contextualSpacing/>
        <w:jc w:val="center"/>
        <w:rPr>
          <w:rFonts w:ascii="Garamond" w:hAnsi="Garamond" w:cs="Times New Roman"/>
          <w:b/>
          <w:sz w:val="24"/>
          <w:szCs w:val="24"/>
        </w:rPr>
      </w:pPr>
    </w:p>
    <w:p w14:paraId="32F0A50A" w14:textId="77777777" w:rsidR="00AD7460" w:rsidRDefault="00AD7460" w:rsidP="00AE7DD8">
      <w:pPr>
        <w:spacing w:line="480" w:lineRule="auto"/>
        <w:ind w:firstLine="720"/>
        <w:contextualSpacing/>
        <w:jc w:val="center"/>
        <w:rPr>
          <w:rFonts w:ascii="Garamond" w:hAnsi="Garamond" w:cs="Times New Roman"/>
          <w:b/>
          <w:sz w:val="24"/>
          <w:szCs w:val="24"/>
        </w:rPr>
      </w:pPr>
    </w:p>
    <w:p w14:paraId="7300BC89" w14:textId="6AAD1A5F" w:rsidR="00AE7DD8" w:rsidRPr="00F826F6" w:rsidRDefault="000C1692" w:rsidP="000C1692">
      <w:pPr>
        <w:tabs>
          <w:tab w:val="left" w:pos="4126"/>
        </w:tabs>
        <w:spacing w:line="480" w:lineRule="auto"/>
        <w:ind w:firstLine="720"/>
        <w:contextualSpacing/>
        <w:rPr>
          <w:rFonts w:ascii="Garamond" w:hAnsi="Garamond" w:cs="Times New Roman"/>
          <w:b/>
          <w:sz w:val="24"/>
          <w:szCs w:val="24"/>
        </w:rPr>
      </w:pPr>
      <w:r>
        <w:rPr>
          <w:rFonts w:ascii="Garamond" w:hAnsi="Garamond" w:cs="Times New Roman"/>
          <w:b/>
          <w:sz w:val="24"/>
          <w:szCs w:val="24"/>
        </w:rPr>
        <w:tab/>
      </w:r>
      <w:r w:rsidR="00B859DE">
        <w:rPr>
          <w:rFonts w:ascii="Garamond" w:hAnsi="Garamond" w:cs="Times New Roman"/>
          <w:b/>
          <w:sz w:val="24"/>
          <w:szCs w:val="24"/>
        </w:rPr>
        <w:t>Chapter 9</w:t>
      </w:r>
    </w:p>
    <w:p w14:paraId="65CA3422" w14:textId="656FDF07" w:rsidR="00AE7DD8" w:rsidRPr="00F826F6" w:rsidRDefault="00F826F6" w:rsidP="00AE7DD8">
      <w:pPr>
        <w:spacing w:line="480" w:lineRule="auto"/>
        <w:ind w:firstLine="720"/>
        <w:contextualSpacing/>
        <w:jc w:val="center"/>
        <w:rPr>
          <w:rFonts w:ascii="Garamond" w:hAnsi="Garamond" w:cs="Times New Roman"/>
          <w:b/>
          <w:sz w:val="24"/>
          <w:szCs w:val="24"/>
        </w:rPr>
      </w:pPr>
      <w:r>
        <w:rPr>
          <w:rFonts w:ascii="Garamond" w:hAnsi="Garamond" w:cs="Times New Roman"/>
          <w:b/>
          <w:sz w:val="24"/>
          <w:szCs w:val="24"/>
        </w:rPr>
        <w:t xml:space="preserve">        </w:t>
      </w:r>
      <w:r w:rsidR="00AE7DD8" w:rsidRPr="00F826F6">
        <w:rPr>
          <w:rFonts w:ascii="Garamond" w:hAnsi="Garamond" w:cs="Times New Roman"/>
          <w:b/>
          <w:sz w:val="24"/>
          <w:szCs w:val="24"/>
        </w:rPr>
        <w:t>Moorish</w:t>
      </w:r>
      <w:r w:rsidR="00B859DE">
        <w:rPr>
          <w:rFonts w:ascii="Garamond" w:hAnsi="Garamond" w:cs="Times New Roman"/>
          <w:b/>
          <w:sz w:val="24"/>
          <w:szCs w:val="24"/>
        </w:rPr>
        <w:t xml:space="preserve"> Revival Synagogues</w:t>
      </w:r>
      <w:r w:rsidR="00AE7DD8" w:rsidRPr="00F826F6">
        <w:rPr>
          <w:rFonts w:ascii="Garamond" w:hAnsi="Garamond" w:cs="Times New Roman"/>
          <w:b/>
          <w:sz w:val="24"/>
          <w:szCs w:val="24"/>
        </w:rPr>
        <w:t xml:space="preserve"> in New York</w:t>
      </w:r>
    </w:p>
    <w:p w14:paraId="0C4CAC10" w14:textId="224F9BF4" w:rsidR="00745991" w:rsidRPr="00F826F6" w:rsidRDefault="003C67C3" w:rsidP="002F5E94">
      <w:pPr>
        <w:spacing w:line="240" w:lineRule="auto"/>
        <w:ind w:firstLine="720"/>
        <w:contextualSpacing/>
        <w:jc w:val="both"/>
        <w:rPr>
          <w:rFonts w:ascii="Garamond" w:hAnsi="Garamond" w:cs="Times New Roman"/>
          <w:sz w:val="20"/>
          <w:szCs w:val="20"/>
        </w:rPr>
      </w:pPr>
      <w:r w:rsidRPr="000D1F23">
        <w:rPr>
          <w:rFonts w:ascii="Garamond" w:hAnsi="Garamond" w:cs="Times New Roman"/>
          <w:sz w:val="24"/>
          <w:szCs w:val="24"/>
        </w:rPr>
        <w:tab/>
        <w:t xml:space="preserve">        </w:t>
      </w:r>
      <w:r w:rsidR="00745991" w:rsidRPr="000D1F23">
        <w:rPr>
          <w:rFonts w:ascii="Garamond" w:hAnsi="Garamond" w:cs="Times New Roman"/>
          <w:sz w:val="24"/>
          <w:szCs w:val="24"/>
        </w:rPr>
        <w:tab/>
        <w:t xml:space="preserve">  </w:t>
      </w:r>
      <w:r w:rsidR="00F826F6">
        <w:rPr>
          <w:rFonts w:ascii="Garamond" w:hAnsi="Garamond" w:cs="Times New Roman"/>
          <w:sz w:val="24"/>
          <w:szCs w:val="24"/>
        </w:rPr>
        <w:t xml:space="preserve">  </w:t>
      </w:r>
      <w:r w:rsidR="00745991" w:rsidRPr="00F826F6">
        <w:rPr>
          <w:rFonts w:ascii="Garamond" w:hAnsi="Garamond" w:cs="Times New Roman"/>
          <w:sz w:val="20"/>
          <w:szCs w:val="20"/>
        </w:rPr>
        <w:t>Every Structure, like every picture, if the artist knows his art,</w:t>
      </w:r>
    </w:p>
    <w:p w14:paraId="6C4E95F9" w14:textId="04B92F06" w:rsidR="00745991" w:rsidRPr="00F826F6" w:rsidRDefault="003C67C3" w:rsidP="002F5E94">
      <w:pPr>
        <w:spacing w:line="240" w:lineRule="auto"/>
        <w:ind w:firstLine="720"/>
        <w:contextualSpacing/>
        <w:jc w:val="both"/>
        <w:rPr>
          <w:rFonts w:ascii="Garamond" w:hAnsi="Garamond" w:cs="Times New Roman"/>
          <w:sz w:val="20"/>
          <w:szCs w:val="20"/>
        </w:rPr>
      </w:pPr>
      <w:r w:rsidRPr="00F826F6">
        <w:rPr>
          <w:rFonts w:ascii="Garamond" w:hAnsi="Garamond" w:cs="Times New Roman"/>
          <w:sz w:val="20"/>
          <w:szCs w:val="20"/>
        </w:rPr>
        <w:tab/>
      </w:r>
      <w:r w:rsidRPr="00F826F6">
        <w:rPr>
          <w:rFonts w:ascii="Garamond" w:hAnsi="Garamond" w:cs="Times New Roman"/>
          <w:sz w:val="20"/>
          <w:szCs w:val="20"/>
        </w:rPr>
        <w:tab/>
        <w:t xml:space="preserve">   </w:t>
      </w:r>
      <w:r w:rsidR="00745991" w:rsidRPr="00F826F6">
        <w:rPr>
          <w:rFonts w:ascii="Garamond" w:hAnsi="Garamond" w:cs="Times New Roman"/>
          <w:sz w:val="20"/>
          <w:szCs w:val="20"/>
        </w:rPr>
        <w:t xml:space="preserve">  Should tell its own story. There should be a “sermon in stone.”</w:t>
      </w:r>
    </w:p>
    <w:p w14:paraId="0BEA6466" w14:textId="14F86089" w:rsidR="00745991" w:rsidRPr="00F826F6" w:rsidRDefault="00745991" w:rsidP="002F5E94">
      <w:pPr>
        <w:spacing w:line="240" w:lineRule="auto"/>
        <w:ind w:firstLine="720"/>
        <w:contextualSpacing/>
        <w:jc w:val="both"/>
        <w:rPr>
          <w:rFonts w:ascii="Garamond" w:hAnsi="Garamond" w:cs="Times New Roman"/>
          <w:sz w:val="20"/>
          <w:szCs w:val="20"/>
        </w:rPr>
      </w:pPr>
      <w:r w:rsidRPr="00F826F6">
        <w:rPr>
          <w:rFonts w:ascii="Garamond" w:hAnsi="Garamond" w:cs="Times New Roman"/>
          <w:sz w:val="20"/>
          <w:szCs w:val="20"/>
        </w:rPr>
        <w:tab/>
      </w:r>
      <w:r w:rsidRPr="00F826F6">
        <w:rPr>
          <w:rFonts w:ascii="Garamond" w:hAnsi="Garamond" w:cs="Times New Roman"/>
          <w:sz w:val="20"/>
          <w:szCs w:val="20"/>
        </w:rPr>
        <w:tab/>
      </w:r>
      <w:r w:rsidR="003C67C3" w:rsidRPr="00F826F6">
        <w:rPr>
          <w:rFonts w:ascii="Garamond" w:hAnsi="Garamond" w:cs="Times New Roman"/>
          <w:sz w:val="20"/>
          <w:szCs w:val="20"/>
        </w:rPr>
        <w:t xml:space="preserve">   </w:t>
      </w:r>
      <w:r w:rsidRPr="00F826F6">
        <w:rPr>
          <w:rFonts w:ascii="Garamond" w:hAnsi="Garamond" w:cs="Times New Roman"/>
          <w:sz w:val="20"/>
          <w:szCs w:val="20"/>
        </w:rPr>
        <w:t xml:space="preserve">  This synagogue, it seems</w:t>
      </w:r>
      <w:r w:rsidR="003C67C3" w:rsidRPr="00F826F6">
        <w:rPr>
          <w:rFonts w:ascii="Garamond" w:hAnsi="Garamond" w:cs="Times New Roman"/>
          <w:sz w:val="20"/>
          <w:szCs w:val="20"/>
        </w:rPr>
        <w:t xml:space="preserve"> to us, does tell its own story. It carries</w:t>
      </w:r>
    </w:p>
    <w:p w14:paraId="768B9D57" w14:textId="72612F9A" w:rsidR="003C67C3" w:rsidRPr="00F826F6" w:rsidRDefault="003C67C3" w:rsidP="002F5E94">
      <w:pPr>
        <w:spacing w:line="240" w:lineRule="auto"/>
        <w:ind w:firstLine="720"/>
        <w:contextualSpacing/>
        <w:jc w:val="both"/>
        <w:rPr>
          <w:rFonts w:ascii="Garamond" w:hAnsi="Garamond" w:cs="Times New Roman"/>
          <w:sz w:val="20"/>
          <w:szCs w:val="20"/>
        </w:rPr>
      </w:pPr>
      <w:r w:rsidRPr="00F826F6">
        <w:rPr>
          <w:rFonts w:ascii="Garamond" w:hAnsi="Garamond" w:cs="Times New Roman"/>
          <w:sz w:val="20"/>
          <w:szCs w:val="20"/>
        </w:rPr>
        <w:tab/>
      </w:r>
      <w:r w:rsidRPr="00F826F6">
        <w:rPr>
          <w:rFonts w:ascii="Garamond" w:hAnsi="Garamond" w:cs="Times New Roman"/>
          <w:sz w:val="20"/>
          <w:szCs w:val="20"/>
        </w:rPr>
        <w:tab/>
        <w:t xml:space="preserve">     its meaning with it. As the work rises before our eyes, we cannot</w:t>
      </w:r>
    </w:p>
    <w:p w14:paraId="17BB8841" w14:textId="6E7A8D54" w:rsidR="003C67C3" w:rsidRPr="00F826F6" w:rsidRDefault="003C67C3" w:rsidP="002F5E94">
      <w:pPr>
        <w:spacing w:line="240" w:lineRule="auto"/>
        <w:ind w:firstLine="720"/>
        <w:contextualSpacing/>
        <w:jc w:val="both"/>
        <w:rPr>
          <w:rFonts w:ascii="Garamond" w:hAnsi="Garamond" w:cs="Times New Roman"/>
          <w:sz w:val="20"/>
          <w:szCs w:val="20"/>
        </w:rPr>
      </w:pPr>
      <w:r w:rsidRPr="00F826F6">
        <w:rPr>
          <w:rFonts w:ascii="Garamond" w:hAnsi="Garamond" w:cs="Times New Roman"/>
          <w:sz w:val="20"/>
          <w:szCs w:val="20"/>
        </w:rPr>
        <w:tab/>
      </w:r>
      <w:r w:rsidRPr="00F826F6">
        <w:rPr>
          <w:rFonts w:ascii="Garamond" w:hAnsi="Garamond" w:cs="Times New Roman"/>
          <w:sz w:val="20"/>
          <w:szCs w:val="20"/>
        </w:rPr>
        <w:tab/>
        <w:t xml:space="preserve">   </w:t>
      </w:r>
      <w:r w:rsidR="001C2AE3">
        <w:rPr>
          <w:rFonts w:ascii="Garamond" w:hAnsi="Garamond" w:cs="Times New Roman"/>
          <w:sz w:val="20"/>
          <w:szCs w:val="20"/>
        </w:rPr>
        <w:t xml:space="preserve"> </w:t>
      </w:r>
      <w:r w:rsidRPr="00F826F6">
        <w:rPr>
          <w:rFonts w:ascii="Garamond" w:hAnsi="Garamond" w:cs="Times New Roman"/>
          <w:sz w:val="20"/>
          <w:szCs w:val="20"/>
        </w:rPr>
        <w:t xml:space="preserve"> Fail to admire the beauty of its designs, its precise consistency</w:t>
      </w:r>
    </w:p>
    <w:p w14:paraId="3ABA74AC" w14:textId="6E8CC59A" w:rsidR="003C67C3" w:rsidRPr="00F826F6" w:rsidRDefault="003C67C3" w:rsidP="002F5E94">
      <w:pPr>
        <w:spacing w:line="240" w:lineRule="auto"/>
        <w:ind w:firstLine="720"/>
        <w:contextualSpacing/>
        <w:jc w:val="both"/>
        <w:rPr>
          <w:rFonts w:ascii="Garamond" w:hAnsi="Garamond" w:cs="Times New Roman"/>
          <w:sz w:val="20"/>
          <w:szCs w:val="20"/>
        </w:rPr>
      </w:pPr>
      <w:r w:rsidRPr="00F826F6">
        <w:rPr>
          <w:rFonts w:ascii="Garamond" w:hAnsi="Garamond" w:cs="Times New Roman"/>
          <w:sz w:val="20"/>
          <w:szCs w:val="20"/>
        </w:rPr>
        <w:tab/>
      </w:r>
      <w:r w:rsidRPr="00F826F6">
        <w:rPr>
          <w:rFonts w:ascii="Garamond" w:hAnsi="Garamond" w:cs="Times New Roman"/>
          <w:sz w:val="20"/>
          <w:szCs w:val="20"/>
        </w:rPr>
        <w:tab/>
        <w:t xml:space="preserve">     With its object. The simple yet majestic worship of a people,</w:t>
      </w:r>
    </w:p>
    <w:p w14:paraId="70F0053F" w14:textId="298588FA" w:rsidR="003C67C3" w:rsidRPr="00F826F6" w:rsidRDefault="003C67C3" w:rsidP="002F5E94">
      <w:pPr>
        <w:spacing w:line="240" w:lineRule="auto"/>
        <w:ind w:firstLine="720"/>
        <w:contextualSpacing/>
        <w:jc w:val="both"/>
        <w:rPr>
          <w:rFonts w:ascii="Garamond" w:hAnsi="Garamond" w:cs="Times New Roman"/>
          <w:sz w:val="20"/>
          <w:szCs w:val="20"/>
        </w:rPr>
      </w:pPr>
      <w:r w:rsidRPr="00F826F6">
        <w:rPr>
          <w:rFonts w:ascii="Garamond" w:hAnsi="Garamond" w:cs="Times New Roman"/>
          <w:sz w:val="20"/>
          <w:szCs w:val="20"/>
        </w:rPr>
        <w:tab/>
      </w:r>
      <w:r w:rsidRPr="00F826F6">
        <w:rPr>
          <w:rFonts w:ascii="Garamond" w:hAnsi="Garamond" w:cs="Times New Roman"/>
          <w:sz w:val="20"/>
          <w:szCs w:val="20"/>
        </w:rPr>
        <w:tab/>
        <w:t xml:space="preserve">     Proud of their Faith, but humble in their aspirations.</w:t>
      </w:r>
    </w:p>
    <w:p w14:paraId="62FB2EBC" w14:textId="10C75724" w:rsidR="003C67C3" w:rsidRPr="00F826F6" w:rsidRDefault="003C67C3" w:rsidP="002F5E94">
      <w:pPr>
        <w:spacing w:line="240" w:lineRule="auto"/>
        <w:ind w:firstLine="720"/>
        <w:contextualSpacing/>
        <w:jc w:val="both"/>
        <w:rPr>
          <w:rFonts w:ascii="Garamond" w:hAnsi="Garamond" w:cs="Times New Roman"/>
          <w:sz w:val="20"/>
          <w:szCs w:val="20"/>
          <w:vertAlign w:val="superscript"/>
        </w:rPr>
      </w:pPr>
      <w:r w:rsidRPr="00F826F6">
        <w:rPr>
          <w:rFonts w:ascii="Garamond" w:hAnsi="Garamond" w:cs="Times New Roman"/>
          <w:sz w:val="20"/>
          <w:szCs w:val="20"/>
        </w:rPr>
        <w:tab/>
      </w:r>
      <w:r w:rsidRPr="00F826F6">
        <w:rPr>
          <w:rFonts w:ascii="Garamond" w:hAnsi="Garamond" w:cs="Times New Roman"/>
          <w:sz w:val="20"/>
          <w:szCs w:val="20"/>
        </w:rPr>
        <w:tab/>
        <w:t xml:space="preserve">     [“The Central Synagogue,” Jewish Chronicle 31 (October 29, 1869)]</w:t>
      </w:r>
      <w:r w:rsidRPr="00F826F6">
        <w:rPr>
          <w:rFonts w:ascii="Garamond" w:hAnsi="Garamond" w:cs="Times New Roman"/>
          <w:sz w:val="20"/>
          <w:szCs w:val="20"/>
          <w:vertAlign w:val="superscript"/>
        </w:rPr>
        <w:t>13</w:t>
      </w:r>
      <w:r w:rsidR="00D74679">
        <w:rPr>
          <w:rFonts w:ascii="Garamond" w:hAnsi="Garamond" w:cs="Times New Roman"/>
          <w:sz w:val="20"/>
          <w:szCs w:val="20"/>
          <w:vertAlign w:val="superscript"/>
        </w:rPr>
        <w:t>9</w:t>
      </w:r>
    </w:p>
    <w:p w14:paraId="018C1135" w14:textId="77777777" w:rsidR="003C67C3" w:rsidRPr="000D1F23" w:rsidRDefault="003C67C3" w:rsidP="00745991">
      <w:pPr>
        <w:spacing w:line="360" w:lineRule="auto"/>
        <w:ind w:firstLine="720"/>
        <w:contextualSpacing/>
        <w:jc w:val="both"/>
        <w:rPr>
          <w:rFonts w:ascii="Garamond" w:hAnsi="Garamond" w:cs="Times New Roman"/>
          <w:sz w:val="24"/>
          <w:szCs w:val="24"/>
          <w:vertAlign w:val="superscript"/>
        </w:rPr>
      </w:pPr>
    </w:p>
    <w:p w14:paraId="0ECC3558" w14:textId="0011B775" w:rsidR="00D1044F" w:rsidRPr="000D1F23" w:rsidRDefault="00D1044F" w:rsidP="00F43552">
      <w:pPr>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The Synagogues (in chronological order)</w:t>
      </w:r>
    </w:p>
    <w:p w14:paraId="4B272C16" w14:textId="2521FB5F" w:rsidR="00D1044F" w:rsidRPr="000D1F23" w:rsidRDefault="00D1044F" w:rsidP="00F43552">
      <w:pPr>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Temple Emanu-El, Leopold Eidlitz and Henry Fernbach, 43</w:t>
      </w:r>
      <w:r w:rsidRPr="00697EEA">
        <w:rPr>
          <w:rFonts w:ascii="Garamond" w:hAnsi="Garamond" w:cs="Times New Roman"/>
          <w:b/>
          <w:sz w:val="24"/>
          <w:szCs w:val="24"/>
          <w:vertAlign w:val="superscript"/>
        </w:rPr>
        <w:t>rd</w:t>
      </w:r>
      <w:r w:rsidRPr="000D1F23">
        <w:rPr>
          <w:rFonts w:ascii="Garamond" w:hAnsi="Garamond" w:cs="Times New Roman"/>
          <w:b/>
          <w:sz w:val="24"/>
          <w:szCs w:val="24"/>
        </w:rPr>
        <w:t xml:space="preserve"> St. and 5</w:t>
      </w:r>
      <w:r w:rsidRPr="00697EEA">
        <w:rPr>
          <w:rFonts w:ascii="Garamond" w:hAnsi="Garamond" w:cs="Times New Roman"/>
          <w:b/>
          <w:sz w:val="24"/>
          <w:szCs w:val="24"/>
          <w:vertAlign w:val="superscript"/>
        </w:rPr>
        <w:t>th</w:t>
      </w:r>
      <w:r w:rsidRPr="000D1F23">
        <w:rPr>
          <w:rFonts w:ascii="Garamond" w:hAnsi="Garamond" w:cs="Times New Roman"/>
          <w:b/>
          <w:sz w:val="24"/>
          <w:szCs w:val="24"/>
        </w:rPr>
        <w:t xml:space="preserve"> Ave., </w:t>
      </w:r>
      <w:r w:rsidR="00166367" w:rsidRPr="000D1F23">
        <w:rPr>
          <w:rFonts w:ascii="Garamond" w:hAnsi="Garamond" w:cs="Times New Roman"/>
          <w:b/>
          <w:sz w:val="24"/>
          <w:szCs w:val="24"/>
        </w:rPr>
        <w:t xml:space="preserve">                             </w:t>
      </w:r>
      <w:r w:rsidRPr="000D1F23">
        <w:rPr>
          <w:rFonts w:ascii="Garamond" w:hAnsi="Garamond" w:cs="Times New Roman"/>
          <w:b/>
          <w:sz w:val="24"/>
          <w:szCs w:val="24"/>
        </w:rPr>
        <w:t xml:space="preserve">1866 </w:t>
      </w:r>
      <w:r w:rsidR="00697EEA">
        <w:rPr>
          <w:rFonts w:ascii="Garamond" w:hAnsi="Garamond" w:cs="Times New Roman"/>
          <w:b/>
          <w:sz w:val="24"/>
          <w:szCs w:val="24"/>
        </w:rPr>
        <w:t>–</w:t>
      </w:r>
      <w:r w:rsidRPr="000D1F23">
        <w:rPr>
          <w:rFonts w:ascii="Garamond" w:hAnsi="Garamond" w:cs="Times New Roman"/>
          <w:b/>
          <w:sz w:val="24"/>
          <w:szCs w:val="24"/>
        </w:rPr>
        <w:t xml:space="preserve"> 1868</w:t>
      </w:r>
    </w:p>
    <w:p w14:paraId="38D32DE5" w14:textId="77777777" w:rsidR="00D1044F" w:rsidRDefault="00D1044F" w:rsidP="00F43552">
      <w:pPr>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 xml:space="preserve">Status – Demolished in 1927  </w:t>
      </w:r>
    </w:p>
    <w:p w14:paraId="7F44CB90" w14:textId="77777777" w:rsidR="00F43552" w:rsidRPr="000D1F23" w:rsidRDefault="00F43552" w:rsidP="00F43552">
      <w:pPr>
        <w:spacing w:line="240" w:lineRule="auto"/>
        <w:ind w:firstLine="720"/>
        <w:contextualSpacing/>
        <w:jc w:val="both"/>
        <w:rPr>
          <w:rFonts w:ascii="Garamond" w:hAnsi="Garamond" w:cs="Times New Roman"/>
          <w:b/>
          <w:sz w:val="24"/>
          <w:szCs w:val="24"/>
        </w:rPr>
      </w:pPr>
    </w:p>
    <w:p w14:paraId="14C7F683" w14:textId="380EA6A3" w:rsidR="00D1044F" w:rsidRPr="00F708A5" w:rsidRDefault="00D1044F" w:rsidP="001C1442">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Eidlitz’s plan reconciled a Gothic plan with Moorish decoration, even incorporating a church-like transept that was criticized by some at the time. He made particular use of color on the exterior where he used a yellow and brownstone façade that contrasted with alternating courses of red and black tile on the roof. Two side towers were topped with large, domed minarets and roof corners featured smaller, thinner minarets. There were hand</w:t>
      </w:r>
      <w:r w:rsidR="006B7A15" w:rsidRPr="000D1F23">
        <w:rPr>
          <w:rFonts w:ascii="Garamond" w:hAnsi="Garamond" w:cs="Times New Roman"/>
          <w:sz w:val="24"/>
          <w:szCs w:val="24"/>
        </w:rPr>
        <w:t>-</w:t>
      </w:r>
      <w:r w:rsidRPr="000D1F23">
        <w:rPr>
          <w:rFonts w:ascii="Garamond" w:hAnsi="Garamond" w:cs="Times New Roman"/>
          <w:sz w:val="24"/>
          <w:szCs w:val="24"/>
        </w:rPr>
        <w:t>carved decorations and horseshoe arches reminiscent of the Alhambra on the interior, which were painted in tones of red, blue and yellow with gold accents. The front and transept façades each featured a large rose window that had been fitted with a Star of David within the tracery. Temple Emanu-El seated 1800 on the floor and 500 in the galleries and was fitted with 500 gas jets.</w:t>
      </w:r>
      <w:r w:rsidR="006B7A15"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40</w:t>
      </w:r>
      <w:r w:rsidR="00F708A5">
        <w:rPr>
          <w:rFonts w:ascii="Garamond" w:hAnsi="Garamond" w:cs="Times New Roman"/>
          <w:sz w:val="24"/>
          <w:szCs w:val="24"/>
        </w:rPr>
        <w:t xml:space="preserve"> </w:t>
      </w:r>
    </w:p>
    <w:p w14:paraId="66B4754B" w14:textId="59ED93AD" w:rsidR="00166367" w:rsidRPr="000D1F23" w:rsidRDefault="00F708A5" w:rsidP="00166367">
      <w:pPr>
        <w:spacing w:line="240" w:lineRule="auto"/>
        <w:ind w:firstLine="720"/>
        <w:contextualSpacing/>
        <w:jc w:val="both"/>
        <w:rPr>
          <w:rFonts w:ascii="Garamond" w:hAnsi="Garamond" w:cs="Times New Roman"/>
          <w:b/>
          <w:sz w:val="24"/>
          <w:szCs w:val="24"/>
        </w:rPr>
      </w:pPr>
      <w:r>
        <w:rPr>
          <w:rFonts w:ascii="Garamond" w:hAnsi="Garamond" w:cs="Times New Roman"/>
          <w:b/>
          <w:sz w:val="24"/>
          <w:szCs w:val="24"/>
        </w:rPr>
        <w:t>S</w:t>
      </w:r>
      <w:r w:rsidR="00D1044F" w:rsidRPr="000D1F23">
        <w:rPr>
          <w:rFonts w:ascii="Garamond" w:hAnsi="Garamond" w:cs="Times New Roman"/>
          <w:b/>
          <w:sz w:val="24"/>
          <w:szCs w:val="24"/>
        </w:rPr>
        <w:t>haaray Tefila, Henry Fernbach, 127 West 44</w:t>
      </w:r>
      <w:r w:rsidR="00D1044F" w:rsidRPr="00697EEA">
        <w:rPr>
          <w:rFonts w:ascii="Garamond" w:hAnsi="Garamond" w:cs="Times New Roman"/>
          <w:b/>
          <w:sz w:val="24"/>
          <w:szCs w:val="24"/>
          <w:vertAlign w:val="superscript"/>
        </w:rPr>
        <w:t>th</w:t>
      </w:r>
      <w:r w:rsidR="00D1044F" w:rsidRPr="000D1F23">
        <w:rPr>
          <w:rFonts w:ascii="Garamond" w:hAnsi="Garamond" w:cs="Times New Roman"/>
          <w:b/>
          <w:sz w:val="24"/>
          <w:szCs w:val="24"/>
        </w:rPr>
        <w:t xml:space="preserve"> Street, 1868 – 1869                                                             </w:t>
      </w:r>
      <w:r w:rsidR="00166367" w:rsidRPr="000D1F23">
        <w:rPr>
          <w:rFonts w:ascii="Garamond" w:hAnsi="Garamond" w:cs="Times New Roman"/>
          <w:b/>
          <w:sz w:val="24"/>
          <w:szCs w:val="24"/>
        </w:rPr>
        <w:t xml:space="preserve">    </w:t>
      </w:r>
    </w:p>
    <w:p w14:paraId="5648BD68" w14:textId="3404AF04" w:rsidR="00D1044F" w:rsidRPr="000D1F23" w:rsidRDefault="00D1044F" w:rsidP="001C1442">
      <w:pPr>
        <w:spacing w:line="48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Status – Demolished</w:t>
      </w:r>
    </w:p>
    <w:p w14:paraId="21C0C723" w14:textId="2D4D59B9" w:rsidR="00D1044F" w:rsidRPr="000D1F23" w:rsidRDefault="00D1044F" w:rsidP="001C1442">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Shaaray Tefila was a moderate size building commissioned by a congregation that was moving uptown from Wooster Street. The drawing by Fernbach is the only remaining visual evidence of this building.  Fernbach dropped the two side towers and put strong emphasis on a large, axial dome. He incorporated stairs into low unobtrusive wings that receded slightly from the street. The front façade contained three large round-arch windows set over three round-arch portals which were the focal points of a central pavilion that was suggestive of the Lombard Gothic style. Fernbach featured a ribbed, gilded, oriental dome and minaret-like pinnacles, creating a style that was referred to as “Byzantine-Moresque”. Fernbach carefully placed Jewish emblems throughout his design which featured twin Tablets of the Law that were fitted onto the parapet that edged the dome and a Star of David was perched on the finial of the dome.</w:t>
      </w:r>
      <w:r w:rsidR="006B7A15"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 xml:space="preserve">41 </w:t>
      </w:r>
      <w:r w:rsidRPr="000D1F23">
        <w:rPr>
          <w:rFonts w:ascii="Garamond" w:hAnsi="Garamond" w:cs="Times New Roman"/>
          <w:sz w:val="24"/>
          <w:szCs w:val="24"/>
        </w:rPr>
        <w:t>The</w:t>
      </w:r>
      <w:r w:rsidR="001A0D8C">
        <w:rPr>
          <w:rFonts w:ascii="Garamond" w:hAnsi="Garamond" w:cs="Times New Roman"/>
          <w:sz w:val="24"/>
          <w:szCs w:val="24"/>
        </w:rPr>
        <w:t xml:space="preserve"> </w:t>
      </w:r>
      <w:r w:rsidRPr="000D1F23">
        <w:rPr>
          <w:rFonts w:ascii="Garamond" w:hAnsi="Garamond" w:cs="Times New Roman"/>
          <w:sz w:val="24"/>
          <w:szCs w:val="24"/>
        </w:rPr>
        <w:t>interior was richly decorated and illuminated by a rose window that Fernbach placed over the Ark. This was a challenging move for the designer since Shaaray Tefila was a south-facing edifice. This synagogue included a women’s gallery keeping with Orthodox tradition, however the congregation itself was Reform and followed the precepts of that denomination including the installation of an organ as part of the interior design.</w:t>
      </w:r>
      <w:r w:rsidR="004465A3"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42</w:t>
      </w:r>
      <w:r w:rsidRPr="000D1F23">
        <w:rPr>
          <w:rFonts w:ascii="Garamond" w:hAnsi="Garamond" w:cs="Times New Roman"/>
          <w:sz w:val="24"/>
          <w:szCs w:val="24"/>
        </w:rPr>
        <w:t xml:space="preserve"> </w:t>
      </w:r>
    </w:p>
    <w:p w14:paraId="7BA43EE9" w14:textId="7AA89115" w:rsidR="00D1044F" w:rsidRPr="000D1F23" w:rsidRDefault="00D1044F" w:rsidP="00166367">
      <w:pPr>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Achawath Chesed [Central Synagogue], Henry Fernbach, 123 East 55</w:t>
      </w:r>
      <w:r w:rsidRPr="00697EEA">
        <w:rPr>
          <w:rFonts w:ascii="Garamond" w:hAnsi="Garamond" w:cs="Times New Roman"/>
          <w:b/>
          <w:sz w:val="24"/>
          <w:szCs w:val="24"/>
          <w:vertAlign w:val="superscript"/>
        </w:rPr>
        <w:t>th</w:t>
      </w:r>
      <w:r w:rsidRPr="000D1F23">
        <w:rPr>
          <w:rFonts w:ascii="Garamond" w:hAnsi="Garamond" w:cs="Times New Roman"/>
          <w:b/>
          <w:sz w:val="24"/>
          <w:szCs w:val="24"/>
        </w:rPr>
        <w:t xml:space="preserve"> Street at Lexington, 1870 </w:t>
      </w:r>
      <w:r w:rsidR="00697EEA">
        <w:rPr>
          <w:rFonts w:ascii="Garamond" w:hAnsi="Garamond" w:cs="Times New Roman"/>
          <w:b/>
          <w:sz w:val="24"/>
          <w:szCs w:val="24"/>
        </w:rPr>
        <w:t>–</w:t>
      </w:r>
      <w:r w:rsidRPr="000D1F23">
        <w:rPr>
          <w:rFonts w:ascii="Garamond" w:hAnsi="Garamond" w:cs="Times New Roman"/>
          <w:b/>
          <w:sz w:val="24"/>
          <w:szCs w:val="24"/>
        </w:rPr>
        <w:t xml:space="preserve"> 1872</w:t>
      </w:r>
    </w:p>
    <w:p w14:paraId="670E6F7F" w14:textId="443CFA94" w:rsidR="00D1044F" w:rsidRPr="000D1F23" w:rsidRDefault="00D1044F" w:rsidP="00166367">
      <w:pPr>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 xml:space="preserve"> Status </w:t>
      </w:r>
      <w:r w:rsidR="00697EEA">
        <w:rPr>
          <w:rFonts w:ascii="Garamond" w:hAnsi="Garamond" w:cs="Times New Roman"/>
          <w:b/>
          <w:sz w:val="24"/>
          <w:szCs w:val="24"/>
        </w:rPr>
        <w:t>–</w:t>
      </w:r>
      <w:r w:rsidRPr="000D1F23">
        <w:rPr>
          <w:rFonts w:ascii="Garamond" w:hAnsi="Garamond" w:cs="Times New Roman"/>
          <w:b/>
          <w:sz w:val="24"/>
          <w:szCs w:val="24"/>
        </w:rPr>
        <w:t xml:space="preserve"> Active synagogue</w:t>
      </w:r>
    </w:p>
    <w:p w14:paraId="3B3B735F" w14:textId="77777777" w:rsidR="00166367" w:rsidRPr="000D1F23" w:rsidRDefault="00166367" w:rsidP="00166367">
      <w:pPr>
        <w:spacing w:line="240" w:lineRule="auto"/>
        <w:ind w:firstLine="720"/>
        <w:contextualSpacing/>
        <w:jc w:val="both"/>
        <w:rPr>
          <w:rFonts w:ascii="Garamond" w:hAnsi="Garamond" w:cs="Times New Roman"/>
          <w:b/>
          <w:sz w:val="24"/>
          <w:szCs w:val="24"/>
        </w:rPr>
      </w:pPr>
    </w:p>
    <w:p w14:paraId="1771CA18" w14:textId="7A5CC9DE"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This congregation was started by the Jews of Bohemia and this building by Henry Fernbach was one of the most important Moorish buildings erected between the late 1860s and early 1870s. Fernbach, born in Prussia and educated in Berlin was aware of the great architectural synagogues being built in Europe, and even those that were constructed after his departure were written about and illustrated in articles and journals.  The interior view of the Dohany Street Synagogue for example was featured in the </w:t>
      </w:r>
      <w:r w:rsidRPr="000D1F23">
        <w:rPr>
          <w:rFonts w:ascii="Garamond" w:hAnsi="Garamond" w:cs="Times New Roman"/>
          <w:i/>
          <w:sz w:val="24"/>
          <w:szCs w:val="24"/>
        </w:rPr>
        <w:t xml:space="preserve">Allegemeine illustrierte Judenzeitung </w:t>
      </w:r>
      <w:r w:rsidRPr="000D1F23">
        <w:rPr>
          <w:rFonts w:ascii="Garamond" w:hAnsi="Garamond" w:cs="Times New Roman"/>
          <w:sz w:val="24"/>
          <w:szCs w:val="24"/>
        </w:rPr>
        <w:t>in 1860.</w:t>
      </w:r>
      <w:r w:rsidR="004465A3"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43</w:t>
      </w:r>
      <w:r w:rsidRPr="000D1F23">
        <w:rPr>
          <w:rFonts w:ascii="Garamond" w:hAnsi="Garamond" w:cs="Times New Roman"/>
          <w:sz w:val="24"/>
          <w:szCs w:val="24"/>
          <w:vertAlign w:val="superscript"/>
        </w:rPr>
        <w:t xml:space="preserve"> </w:t>
      </w:r>
      <w:r w:rsidRPr="000D1F23">
        <w:rPr>
          <w:rFonts w:ascii="Garamond" w:hAnsi="Garamond" w:cs="Times New Roman"/>
          <w:sz w:val="24"/>
          <w:szCs w:val="24"/>
        </w:rPr>
        <w:t>Fernbach’s design was clearly inspired by the Dohany Street Synagogue in Budapest, Hungary and features a tripartite façade with the same distribution of windows and nearly identical minarets with gilded, ribbed   domes. The main difference between the two buildings is that Fernbach created a three door entrance for the Central Synagogue (Achawath Chesed) and Forster, the architect of the Dohany Street Synagogue utilized a single door entrance.</w:t>
      </w:r>
      <w:r w:rsidR="004465A3" w:rsidRPr="000D1F23">
        <w:rPr>
          <w:rFonts w:ascii="Garamond" w:hAnsi="Garamond" w:cs="Times New Roman"/>
          <w:sz w:val="24"/>
          <w:szCs w:val="24"/>
          <w:vertAlign w:val="superscript"/>
        </w:rPr>
        <w:t>1</w:t>
      </w:r>
      <w:r w:rsidR="00DD368F">
        <w:rPr>
          <w:rFonts w:ascii="Garamond" w:hAnsi="Garamond" w:cs="Times New Roman"/>
          <w:sz w:val="24"/>
          <w:szCs w:val="24"/>
          <w:vertAlign w:val="superscript"/>
        </w:rPr>
        <w:t>4</w:t>
      </w:r>
      <w:r w:rsidR="00D74679">
        <w:rPr>
          <w:rFonts w:ascii="Garamond" w:hAnsi="Garamond" w:cs="Times New Roman"/>
          <w:sz w:val="24"/>
          <w:szCs w:val="24"/>
          <w:vertAlign w:val="superscript"/>
        </w:rPr>
        <w:t>4</w:t>
      </w:r>
    </w:p>
    <w:p w14:paraId="0362BE15" w14:textId="6494F375"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The building’s front and 55</w:t>
      </w:r>
      <w:r w:rsidRPr="00697EEA">
        <w:rPr>
          <w:rFonts w:ascii="Garamond" w:hAnsi="Garamond" w:cs="Times New Roman"/>
          <w:sz w:val="24"/>
          <w:szCs w:val="24"/>
          <w:vertAlign w:val="superscript"/>
        </w:rPr>
        <w:t>th</w:t>
      </w:r>
      <w:r w:rsidRPr="000D1F23">
        <w:rPr>
          <w:rFonts w:ascii="Garamond" w:hAnsi="Garamond" w:cs="Times New Roman"/>
          <w:sz w:val="24"/>
          <w:szCs w:val="24"/>
        </w:rPr>
        <w:t xml:space="preserve"> street side are constructed of brown Belleville stone and Ohio limestone while brick was used for the rest of the edifice. The southern elevation incorporates round-arched windows with voissors in alternating colors of brown and beige. These windows are separated by pilasters. Both side elevations, north and south, feature clerestory windows that follow the design of the façade. A large rose window with a 10</w:t>
      </w:r>
      <w:r w:rsidR="004465A3" w:rsidRPr="000D1F23">
        <w:rPr>
          <w:rFonts w:ascii="Garamond" w:hAnsi="Garamond" w:cs="Times New Roman"/>
          <w:sz w:val="24"/>
          <w:szCs w:val="24"/>
        </w:rPr>
        <w:t>-</w:t>
      </w:r>
      <w:r w:rsidRPr="000D1F23">
        <w:rPr>
          <w:rFonts w:ascii="Garamond" w:hAnsi="Garamond" w:cs="Times New Roman"/>
          <w:sz w:val="24"/>
          <w:szCs w:val="24"/>
        </w:rPr>
        <w:t>pointed star formed from white pine tracery was placed over the entrance. The apex of the building was ornamented with a stylized cornice that has been surmounted with crenellation. The square towers on either side of the central building give verticality to the design and the addition of minarets at the top reinforce the Eastern nature of the architecture.</w:t>
      </w:r>
      <w:r w:rsidR="004465A3" w:rsidRPr="000D1F23">
        <w:rPr>
          <w:rFonts w:ascii="Garamond" w:hAnsi="Garamond" w:cs="Times New Roman"/>
          <w:sz w:val="24"/>
          <w:szCs w:val="24"/>
          <w:vertAlign w:val="superscript"/>
        </w:rPr>
        <w:t>1</w:t>
      </w:r>
      <w:r w:rsidR="00DD368F">
        <w:rPr>
          <w:rFonts w:ascii="Garamond" w:hAnsi="Garamond" w:cs="Times New Roman"/>
          <w:sz w:val="24"/>
          <w:szCs w:val="24"/>
          <w:vertAlign w:val="superscript"/>
        </w:rPr>
        <w:t>4</w:t>
      </w:r>
      <w:r w:rsidR="00D74679">
        <w:rPr>
          <w:rFonts w:ascii="Garamond" w:hAnsi="Garamond" w:cs="Times New Roman"/>
          <w:sz w:val="24"/>
          <w:szCs w:val="24"/>
          <w:vertAlign w:val="superscript"/>
        </w:rPr>
        <w:t>5</w:t>
      </w:r>
    </w:p>
    <w:p w14:paraId="7E22EA6A" w14:textId="35D57D76"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Henry Fernbach designed all aspects of the interior from the floor to the ceiling and it is a visual tour de force. The interior surface decoration is a polychromatic application of geometric and vegetal patterns with an extensive use of gold. There are cast iron columns with highly stylized capitals. The ceiling is divided into rectangular quadrants and painted lapis blue with gold stars. Multicolored stained glass windows surround the sanctuary and add to the glory of the polychrome surface. The theme of the rounded horseshoe arches from the outside façade is carried into the interior design as arches of alternating color that are painted rather than stone, define the side galleries. Lastly, an elaborate ark rests on the eastern wall under a cupola.</w:t>
      </w:r>
      <w:r w:rsidR="004465A3" w:rsidRPr="000D1F23">
        <w:rPr>
          <w:rFonts w:ascii="Garamond" w:hAnsi="Garamond" w:cs="Times New Roman"/>
          <w:sz w:val="24"/>
          <w:szCs w:val="24"/>
          <w:vertAlign w:val="superscript"/>
        </w:rPr>
        <w:t>1</w:t>
      </w:r>
      <w:r w:rsidR="00DD368F">
        <w:rPr>
          <w:rFonts w:ascii="Garamond" w:hAnsi="Garamond" w:cs="Times New Roman"/>
          <w:sz w:val="24"/>
          <w:szCs w:val="24"/>
          <w:vertAlign w:val="superscript"/>
        </w:rPr>
        <w:t>4</w:t>
      </w:r>
      <w:r w:rsidR="00D74679">
        <w:rPr>
          <w:rFonts w:ascii="Garamond" w:hAnsi="Garamond" w:cs="Times New Roman"/>
          <w:sz w:val="24"/>
          <w:szCs w:val="24"/>
          <w:vertAlign w:val="superscript"/>
        </w:rPr>
        <w:t>6</w:t>
      </w:r>
    </w:p>
    <w:p w14:paraId="1C87ECF4" w14:textId="77777777" w:rsidR="00D1044F" w:rsidRPr="000D1F23" w:rsidRDefault="00D1044F" w:rsidP="004465A3">
      <w:pPr>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Anshe Chesed/Beth El then Rodeph Sholom, David and John E. Jardine, Lexington Avenue at 63</w:t>
      </w:r>
      <w:r w:rsidRPr="00697EEA">
        <w:rPr>
          <w:rFonts w:ascii="Garamond" w:hAnsi="Garamond" w:cs="Times New Roman"/>
          <w:b/>
          <w:sz w:val="24"/>
          <w:szCs w:val="24"/>
          <w:vertAlign w:val="superscript"/>
        </w:rPr>
        <w:t>rd</w:t>
      </w:r>
      <w:r w:rsidRPr="000D1F23">
        <w:rPr>
          <w:rFonts w:ascii="Garamond" w:hAnsi="Garamond" w:cs="Times New Roman"/>
          <w:b/>
          <w:sz w:val="24"/>
          <w:szCs w:val="24"/>
        </w:rPr>
        <w:t xml:space="preserve"> Street, 1873</w:t>
      </w:r>
    </w:p>
    <w:p w14:paraId="259A1DA4" w14:textId="77777777" w:rsidR="00D1044F" w:rsidRPr="000D1F23" w:rsidRDefault="00D1044F" w:rsidP="004465A3">
      <w:pPr>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 xml:space="preserve"> Status – Demolished</w:t>
      </w:r>
    </w:p>
    <w:p w14:paraId="3A9DBC70" w14:textId="77777777" w:rsidR="004465A3" w:rsidRPr="000D1F23" w:rsidRDefault="004465A3" w:rsidP="004465A3">
      <w:pPr>
        <w:spacing w:line="240" w:lineRule="auto"/>
        <w:ind w:firstLine="720"/>
        <w:contextualSpacing/>
        <w:jc w:val="both"/>
        <w:rPr>
          <w:rFonts w:ascii="Garamond" w:hAnsi="Garamond" w:cs="Times New Roman"/>
          <w:b/>
          <w:sz w:val="24"/>
          <w:szCs w:val="24"/>
        </w:rPr>
      </w:pPr>
    </w:p>
    <w:p w14:paraId="246FDD9E" w14:textId="0D423E77"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This building, which combined Romanesque elements with Moorish design details was originally built by Anshe Chesed when they decided to move uptown. Anshe Chesed then merged with Adas Jeshurun and the new congregation in this building was called Beth El. Beth El eventually outgrew the area and moved further uptown in 1890, selling this building to Rodeph Sholom. When the building was erected it followed the Central Synagogue’s lead, moved into this neighborhood, and the Jewish presence on the East Side continued to grow. Rodeph Sholom remained in this building until 1930 when they moved to West 83</w:t>
      </w:r>
      <w:r w:rsidRPr="00697EEA">
        <w:rPr>
          <w:rFonts w:ascii="Garamond" w:hAnsi="Garamond" w:cs="Times New Roman"/>
          <w:sz w:val="24"/>
          <w:szCs w:val="24"/>
          <w:vertAlign w:val="superscript"/>
        </w:rPr>
        <w:t>rd</w:t>
      </w:r>
      <w:r w:rsidRPr="000D1F23">
        <w:rPr>
          <w:rFonts w:ascii="Garamond" w:hAnsi="Garamond" w:cs="Times New Roman"/>
          <w:sz w:val="24"/>
          <w:szCs w:val="24"/>
        </w:rPr>
        <w:t xml:space="preserve"> Street.</w:t>
      </w:r>
    </w:p>
    <w:p w14:paraId="76741C13" w14:textId="17B26CEF" w:rsidR="00D1044F" w:rsidRPr="000D1F23" w:rsidRDefault="00D1044F" w:rsidP="004465A3">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The synagogue had several features that made it different from the other Moorish synagogues of the time. Like the Central Synagogue, there was a center building with a tripartite entry, however, the front of Anshe Chesed had three gabled porticos that formed an arcade. Typical to the style the voissors of these rounded arches were alternating colors. This treatment was also around the arched windows and surrounded the focal point of the façade, an immense rose window. Straying from the alternating colored bands on the exterior, the Jardines designed a checkered pattern that was applied to emphasize a separation between levels. </w:t>
      </w:r>
    </w:p>
    <w:p w14:paraId="5F65F0B9" w14:textId="77777777"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Another unusual aspect of this synagogue was the side towers of differing heights as well as the differing roof treatments. The taller tower, well over three stories was finished with a cross gabled roof whereas the shorter tower, at two stories, was topped with a cupola or minaret. The large round window and the curved treatment of the center roofline was indicative of the high barrel vaulted ceiling over the full length of the nave. The sanctuary was illuminated by two story windows that graced the length of the building. The upper story windows were round and fit beneath rounded arches and the lower windows were rectangular. The sanctuary is traversed with crenelated arches capped with elaborate capitals and decorated with richly painted, polychromatic ornamental designs. The Ark is a blend of Gothic and Moorish elements placed under a massive rounded arch against an ornately painted wall. </w:t>
      </w:r>
    </w:p>
    <w:p w14:paraId="4163051E" w14:textId="77777777" w:rsidR="00F43552" w:rsidRDefault="00F43552" w:rsidP="004465A3">
      <w:pPr>
        <w:spacing w:line="240" w:lineRule="auto"/>
        <w:ind w:firstLine="720"/>
        <w:contextualSpacing/>
        <w:jc w:val="both"/>
        <w:rPr>
          <w:rFonts w:ascii="Garamond" w:hAnsi="Garamond" w:cs="Times New Roman"/>
          <w:b/>
          <w:sz w:val="24"/>
          <w:szCs w:val="24"/>
        </w:rPr>
      </w:pPr>
    </w:p>
    <w:p w14:paraId="3A0ADBAF" w14:textId="498D7324" w:rsidR="00D1044F" w:rsidRPr="000D1F23" w:rsidRDefault="00D1044F" w:rsidP="004465A3">
      <w:pPr>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 xml:space="preserve">Khal Adas Jeshurun [Eldridge Street Synagogue], Peter and Francis William Herter, 12 Eldridge Street between Forsyth and Canal Streets, 1886 </w:t>
      </w:r>
      <w:r w:rsidR="00697EEA">
        <w:rPr>
          <w:rFonts w:ascii="Garamond" w:hAnsi="Garamond" w:cs="Times New Roman"/>
          <w:b/>
          <w:sz w:val="24"/>
          <w:szCs w:val="24"/>
        </w:rPr>
        <w:t>–</w:t>
      </w:r>
      <w:r w:rsidRPr="000D1F23">
        <w:rPr>
          <w:rFonts w:ascii="Garamond" w:hAnsi="Garamond" w:cs="Times New Roman"/>
          <w:b/>
          <w:sz w:val="24"/>
          <w:szCs w:val="24"/>
        </w:rPr>
        <w:t xml:space="preserve"> 1887</w:t>
      </w:r>
    </w:p>
    <w:p w14:paraId="4D9A9FDD" w14:textId="77777777" w:rsidR="00D1044F" w:rsidRPr="000D1F23" w:rsidRDefault="00D1044F" w:rsidP="001C1442">
      <w:pPr>
        <w:spacing w:line="48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 xml:space="preserve"> Status – Renovated, active Orthodox synagogue and museum</w:t>
      </w:r>
    </w:p>
    <w:p w14:paraId="07E243D2" w14:textId="23DDE9D5" w:rsidR="00D1044F" w:rsidRPr="000D1F23" w:rsidRDefault="00D1044F" w:rsidP="001C1442">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The Eldridge Street Synagogue</w:t>
      </w:r>
      <w:r w:rsidR="001C1442" w:rsidRPr="000D1F23">
        <w:rPr>
          <w:rFonts w:ascii="Garamond" w:hAnsi="Garamond" w:cs="Times New Roman"/>
          <w:sz w:val="24"/>
          <w:szCs w:val="24"/>
        </w:rPr>
        <w:t>,</w:t>
      </w:r>
      <w:r w:rsidRPr="000D1F23">
        <w:rPr>
          <w:rFonts w:ascii="Garamond" w:hAnsi="Garamond" w:cs="Times New Roman"/>
          <w:sz w:val="24"/>
          <w:szCs w:val="24"/>
        </w:rPr>
        <w:t xml:space="preserve"> although now in the middle of Chinatown, was once in the heart of the Jewish Lower East Side. Its significance to the history of the Jewish Lower East Side and the architectural history of late nineteenth century synagogues cannot be underestimated.  This is because up until the point that Khal Adas Jeshurun dedicated its new synagogue in 1887, Eastern European Jews had worshipped in a series of make</w:t>
      </w:r>
      <w:r w:rsidR="004465A3" w:rsidRPr="000D1F23">
        <w:rPr>
          <w:rFonts w:ascii="Garamond" w:hAnsi="Garamond" w:cs="Times New Roman"/>
          <w:sz w:val="24"/>
          <w:szCs w:val="24"/>
        </w:rPr>
        <w:t>-</w:t>
      </w:r>
      <w:r w:rsidRPr="000D1F23">
        <w:rPr>
          <w:rFonts w:ascii="Garamond" w:hAnsi="Garamond" w:cs="Times New Roman"/>
          <w:sz w:val="24"/>
          <w:szCs w:val="24"/>
        </w:rPr>
        <w:t>shift places including storefronts, partitioned tenement halls and even churches converted into synagogues. Additionally, this synagogue was the first synagogue to be built by Eastern European Jews of primarily modest means. All of the other important synagogues built in this era were erected by German Jewish congregations that for the most part were well established New York citizens who lived at some level of affluence. Nothing in the neighborhood’s architecture denoted the Jewish presence like the Eldridge Street Synagogue did.</w:t>
      </w:r>
      <w:r w:rsidR="001C1442" w:rsidRPr="000D1F23">
        <w:rPr>
          <w:rFonts w:ascii="Garamond" w:hAnsi="Garamond" w:cs="Times New Roman"/>
          <w:sz w:val="24"/>
          <w:szCs w:val="24"/>
          <w:vertAlign w:val="superscript"/>
        </w:rPr>
        <w:t>1</w:t>
      </w:r>
      <w:r w:rsidR="00DD368F">
        <w:rPr>
          <w:rFonts w:ascii="Garamond" w:hAnsi="Garamond" w:cs="Times New Roman"/>
          <w:sz w:val="24"/>
          <w:szCs w:val="24"/>
          <w:vertAlign w:val="superscript"/>
        </w:rPr>
        <w:t>4</w:t>
      </w:r>
      <w:r w:rsidR="00D74679">
        <w:rPr>
          <w:rFonts w:ascii="Garamond" w:hAnsi="Garamond" w:cs="Times New Roman"/>
          <w:sz w:val="24"/>
          <w:szCs w:val="24"/>
          <w:vertAlign w:val="superscript"/>
        </w:rPr>
        <w:t>7</w:t>
      </w:r>
      <w:r w:rsidRPr="000D1F23">
        <w:rPr>
          <w:rFonts w:ascii="Garamond" w:hAnsi="Garamond" w:cs="Times New Roman"/>
          <w:sz w:val="24"/>
          <w:szCs w:val="24"/>
        </w:rPr>
        <w:t xml:space="preserve"> </w:t>
      </w:r>
      <w:r w:rsidR="00EF072D" w:rsidRPr="000D1F23">
        <w:rPr>
          <w:rFonts w:ascii="Garamond" w:hAnsi="Garamond" w:cs="Times New Roman"/>
          <w:sz w:val="24"/>
          <w:szCs w:val="24"/>
        </w:rPr>
        <w:t xml:space="preserve">This synagogue is rare among the Moorish-style buildings because it marks a transition, one where the Eastern European Jews were settled enough to follow the precedent set by the wealthier, more established Germans. </w:t>
      </w:r>
      <w:r w:rsidRPr="000D1F23">
        <w:rPr>
          <w:rFonts w:ascii="Garamond" w:hAnsi="Garamond" w:cs="Times New Roman"/>
          <w:sz w:val="24"/>
          <w:szCs w:val="24"/>
        </w:rPr>
        <w:t>When the Eldridge Street Synagogue was completed it was critiqued by the local press and the writers marveled at the commanding Moorish-style building, with its 70-foot-high vaulted ceiling, magnificent stained glass rose windows, elaborate brass fixtures and hand-stenciled walls.</w:t>
      </w:r>
      <w:r w:rsidR="001C1442" w:rsidRPr="000D1F23">
        <w:rPr>
          <w:rFonts w:ascii="Garamond" w:hAnsi="Garamond" w:cs="Times New Roman"/>
          <w:sz w:val="24"/>
          <w:szCs w:val="24"/>
          <w:vertAlign w:val="superscript"/>
        </w:rPr>
        <w:t>1</w:t>
      </w:r>
      <w:r w:rsidR="003C67C3" w:rsidRPr="000D1F23">
        <w:rPr>
          <w:rFonts w:ascii="Garamond" w:hAnsi="Garamond" w:cs="Times New Roman"/>
          <w:sz w:val="24"/>
          <w:szCs w:val="24"/>
          <w:vertAlign w:val="superscript"/>
        </w:rPr>
        <w:t>4</w:t>
      </w:r>
      <w:r w:rsidR="00D74679">
        <w:rPr>
          <w:rFonts w:ascii="Garamond" w:hAnsi="Garamond" w:cs="Times New Roman"/>
          <w:sz w:val="24"/>
          <w:szCs w:val="24"/>
          <w:vertAlign w:val="superscript"/>
        </w:rPr>
        <w:t>8</w:t>
      </w:r>
    </w:p>
    <w:p w14:paraId="0E5090C8" w14:textId="77777777"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The congregation had hired brothers Peter and Francis William Herter who were German born architects with experience building tenements in the area, but not synagogues. They should not be confused with either the Herter Brothers (Gustav and Christian) who made fine furniture or Henry Herter of the architectural partnership Schneider and Herter, as there is no relationship between Peter and Francis William and the other gentlemen. </w:t>
      </w:r>
    </w:p>
    <w:p w14:paraId="43CEF2B1" w14:textId="777F4069"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The exterior is faced with cream-colored bricks with decorative details, like Stars of David, made of terra cotta. The design of the façade combines Gothic and Romanesque with the Moorish style. The design uses a numbering pattern that may be drawn from Kabbalah; for example, the twelve roundels of the rose window representing the twelve tribes of Israel and five keyhole windows for the Five Books of Moses.</w:t>
      </w:r>
      <w:r w:rsidR="001C1442" w:rsidRPr="000D1F23">
        <w:rPr>
          <w:rFonts w:ascii="Garamond" w:hAnsi="Garamond" w:cs="Times New Roman"/>
          <w:sz w:val="24"/>
          <w:szCs w:val="24"/>
          <w:vertAlign w:val="superscript"/>
        </w:rPr>
        <w:t>1</w:t>
      </w:r>
      <w:r w:rsidR="003C67C3" w:rsidRPr="000D1F23">
        <w:rPr>
          <w:rFonts w:ascii="Garamond" w:hAnsi="Garamond" w:cs="Times New Roman"/>
          <w:sz w:val="24"/>
          <w:szCs w:val="24"/>
          <w:vertAlign w:val="superscript"/>
        </w:rPr>
        <w:t>4</w:t>
      </w:r>
      <w:r w:rsidR="00D74679">
        <w:rPr>
          <w:rFonts w:ascii="Garamond" w:hAnsi="Garamond" w:cs="Times New Roman"/>
          <w:sz w:val="24"/>
          <w:szCs w:val="24"/>
          <w:vertAlign w:val="superscript"/>
        </w:rPr>
        <w:t xml:space="preserve">9 </w:t>
      </w:r>
      <w:r w:rsidRPr="000D1F23">
        <w:rPr>
          <w:rFonts w:ascii="Garamond" w:hAnsi="Garamond" w:cs="Times New Roman"/>
          <w:sz w:val="24"/>
          <w:szCs w:val="24"/>
        </w:rPr>
        <w:t>Like many of the other synagogues of the time there are towers flanking either side of a central building which contain stairs that go up to the women’s galleries. These towers however, do not rise above the height of the main building. Instead there is a high gabled roof that peaks above the central rose window and accommodates the vaulted ceiling of the sanctuary. On the corners of the towers the Herter Brothers mounted cupolas that are topped with Jewish star finials. A cupola or minaret is also placed at the peak of the gable and surmounted with a Jewish star finial.</w:t>
      </w:r>
    </w:p>
    <w:p w14:paraId="04A6ABAA" w14:textId="77777777" w:rsidR="00F43552"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The Herters also made liberal use of the horseshoe arch both on the façade and in the interior. The arches on the façade have dentate ornamentation and are the dominant design element on the façade. Arcades define the gallery spaces within the sanctuary. Trompe l’oeil murals and faux marble painting are incorporated into the design details of the interior space.  Stained glass designs based on the Star of David fill the windows of the synagogue and another layer of color and ornament to the décor. Skylights in the roof allowed natural light to flood into the sanctuary illuminating the sanctuary space. The synagogue was original lit by gas fixtures, four brass and glass torch</w:t>
      </w:r>
      <w:r w:rsidR="001C1442" w:rsidRPr="000D1F23">
        <w:rPr>
          <w:rFonts w:ascii="Garamond" w:hAnsi="Garamond" w:cs="Times New Roman"/>
          <w:sz w:val="24"/>
          <w:szCs w:val="24"/>
        </w:rPr>
        <w:t>i</w:t>
      </w:r>
      <w:r w:rsidRPr="000D1F23">
        <w:rPr>
          <w:rFonts w:ascii="Garamond" w:hAnsi="Garamond" w:cs="Times New Roman"/>
          <w:sz w:val="24"/>
          <w:szCs w:val="24"/>
        </w:rPr>
        <w:t xml:space="preserve">ers which stand at the corners of the Eldridge Street </w:t>
      </w:r>
      <w:r w:rsidRPr="000D1F23">
        <w:rPr>
          <w:rFonts w:ascii="Garamond" w:hAnsi="Garamond" w:cs="Times New Roman"/>
          <w:i/>
          <w:sz w:val="24"/>
          <w:szCs w:val="24"/>
        </w:rPr>
        <w:t>bimah</w:t>
      </w:r>
      <w:r w:rsidRPr="000D1F23">
        <w:rPr>
          <w:rFonts w:ascii="Garamond" w:hAnsi="Garamond" w:cs="Times New Roman"/>
          <w:sz w:val="24"/>
          <w:szCs w:val="24"/>
        </w:rPr>
        <w:t xml:space="preserve">  as well as  brass fixtures (three on every column) and an enormous chandelier hanging from the chain in the center of the space. There was also a menorah and eternal light at the front of the sanctuary. In the 1920s these fixtures were electrified so that the synagogue had incandescent lighting.</w:t>
      </w:r>
    </w:p>
    <w:p w14:paraId="64337F58" w14:textId="1487EB10"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After decades of neglect, a 20 year restoration project that ended in 2007 turned back the hands of time and reversed the decay that threatened to destroy this architectural treasure. </w:t>
      </w:r>
      <w:r w:rsidR="001C1442" w:rsidRPr="000D1F23">
        <w:rPr>
          <w:rFonts w:ascii="Garamond" w:hAnsi="Garamond" w:cs="Times New Roman"/>
          <w:sz w:val="24"/>
          <w:szCs w:val="24"/>
        </w:rPr>
        <w:t xml:space="preserve">Architectural historian Gerard Wolfe writes about the synagogue saying: </w:t>
      </w:r>
      <w:r w:rsidRPr="000D1F23">
        <w:rPr>
          <w:rFonts w:ascii="Garamond" w:hAnsi="Garamond" w:cs="Times New Roman"/>
          <w:sz w:val="24"/>
          <w:szCs w:val="24"/>
        </w:rPr>
        <w:t>“Once the building was the largest and most elegant Eastern European Jewish synagogue in New York. In a city that was dominated by expansive Reform synagogues like Emanu-El and Central Synagogue, The Eldridge Street Synagogue, in all its grandeur, remained almost defiantly Orthodox and decidedly Eastern European.”</w:t>
      </w:r>
      <w:r w:rsidR="00D74679">
        <w:rPr>
          <w:rFonts w:ascii="Garamond" w:hAnsi="Garamond" w:cs="Times New Roman"/>
          <w:sz w:val="24"/>
          <w:szCs w:val="24"/>
          <w:vertAlign w:val="superscript"/>
        </w:rPr>
        <w:t>150</w:t>
      </w:r>
      <w:r w:rsidR="00547CDF">
        <w:rPr>
          <w:rFonts w:ascii="Garamond" w:hAnsi="Garamond" w:cs="Times New Roman"/>
          <w:sz w:val="24"/>
          <w:szCs w:val="24"/>
          <w:vertAlign w:val="superscript"/>
        </w:rPr>
        <w:t xml:space="preserve"> </w:t>
      </w:r>
      <w:r w:rsidRPr="000D1F23">
        <w:rPr>
          <w:rFonts w:ascii="Garamond" w:hAnsi="Garamond" w:cs="Times New Roman"/>
          <w:sz w:val="24"/>
          <w:szCs w:val="24"/>
        </w:rPr>
        <w:t>What exists today is a non-sectarian cultural organization called the Museum at Eldridge Street dedicated to the culture, history and traditions of the Jewish immigrants to the Lower East Side. At the same time religious services continue to meet in a smaller chapel or study room called a bais medrash, thus continuing the historic function of this grand synagogue of the Lower East Side.</w:t>
      </w:r>
      <w:r w:rsidR="001C1442"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51</w:t>
      </w:r>
      <w:r w:rsidR="00EF072D" w:rsidRPr="000D1F23">
        <w:rPr>
          <w:rFonts w:ascii="Garamond" w:hAnsi="Garamond" w:cs="Times New Roman"/>
          <w:sz w:val="24"/>
          <w:szCs w:val="24"/>
        </w:rPr>
        <w:t xml:space="preserve"> Eldridge Street Synagogue demonstrates how pervasive Moorish Revival synagogues were in both Europe and America. By the time the building was erected, Moorish-style synagogues had expanded beyond the German borders into much of Europe including the westernized parts of Russia</w:t>
      </w:r>
      <w:r w:rsidR="001637E6" w:rsidRPr="000D1F23">
        <w:rPr>
          <w:rFonts w:ascii="Garamond" w:hAnsi="Garamond" w:cs="Times New Roman"/>
          <w:sz w:val="24"/>
          <w:szCs w:val="24"/>
        </w:rPr>
        <w:t>.</w:t>
      </w:r>
    </w:p>
    <w:p w14:paraId="26A93ECB" w14:textId="23D4F932" w:rsidR="00D1044F" w:rsidRPr="000D1F23" w:rsidRDefault="00D1044F" w:rsidP="001C1442">
      <w:pPr>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Zichron Ephraim – Park East Synagogue, Ernest Schneider and Henry Herter, 163 East 67</w:t>
      </w:r>
      <w:r w:rsidRPr="00697EEA">
        <w:rPr>
          <w:rFonts w:ascii="Garamond" w:hAnsi="Garamond" w:cs="Times New Roman"/>
          <w:b/>
          <w:sz w:val="24"/>
          <w:szCs w:val="24"/>
          <w:vertAlign w:val="superscript"/>
        </w:rPr>
        <w:t>th</w:t>
      </w:r>
      <w:r w:rsidRPr="000D1F23">
        <w:rPr>
          <w:rFonts w:ascii="Garamond" w:hAnsi="Garamond" w:cs="Times New Roman"/>
          <w:b/>
          <w:sz w:val="24"/>
          <w:szCs w:val="24"/>
        </w:rPr>
        <w:t xml:space="preserve"> Street, 1889 </w:t>
      </w:r>
      <w:r w:rsidR="00697EEA">
        <w:rPr>
          <w:rFonts w:ascii="Garamond" w:hAnsi="Garamond" w:cs="Times New Roman"/>
          <w:b/>
          <w:sz w:val="24"/>
          <w:szCs w:val="24"/>
        </w:rPr>
        <w:t>–</w:t>
      </w:r>
      <w:r w:rsidRPr="000D1F23">
        <w:rPr>
          <w:rFonts w:ascii="Garamond" w:hAnsi="Garamond" w:cs="Times New Roman"/>
          <w:b/>
          <w:sz w:val="24"/>
          <w:szCs w:val="24"/>
        </w:rPr>
        <w:t xml:space="preserve"> 1890</w:t>
      </w:r>
    </w:p>
    <w:p w14:paraId="45DAB3D5" w14:textId="77777777" w:rsidR="00D1044F" w:rsidRPr="000D1F23" w:rsidRDefault="00D1044F" w:rsidP="001C1442">
      <w:pPr>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Status – Active synagogue, original congregation</w:t>
      </w:r>
    </w:p>
    <w:p w14:paraId="035C3A03" w14:textId="77777777" w:rsidR="001C1442" w:rsidRPr="000D1F23" w:rsidRDefault="001C1442" w:rsidP="001C1442">
      <w:pPr>
        <w:spacing w:line="240" w:lineRule="auto"/>
        <w:ind w:firstLine="720"/>
        <w:contextualSpacing/>
        <w:jc w:val="both"/>
        <w:rPr>
          <w:rFonts w:ascii="Garamond" w:hAnsi="Garamond" w:cs="Times New Roman"/>
          <w:b/>
          <w:sz w:val="24"/>
          <w:szCs w:val="24"/>
        </w:rPr>
      </w:pPr>
    </w:p>
    <w:p w14:paraId="7231D428" w14:textId="77777777"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 Park East Synagogue, built by Congregation Zichron Ephraim in 1889, is one of the few synagogues still used by the congregation that erected the building. Most of the synagogues from the end of the nineteenth century have either been demolished or sold when the congregation no longer needed the building they occupied. Of the Moorish Revival synagogues, the only other one in continuous use is the Central Synagogue (Ahawath Chesed). </w:t>
      </w:r>
    </w:p>
    <w:p w14:paraId="7CA5044E" w14:textId="57854D2A" w:rsidR="00D1044F" w:rsidRPr="000D1F23" w:rsidRDefault="00D1044F" w:rsidP="00D1044F">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Park East Synagogue was based on the unique design of the architects Ernest Schneider and Henry Herter, famous German-born architects. Like Rodeph Sholom, which was only four blocks away, the synagogue featured asymmetrical towers with by dome-like cupolas set at the various levels, each surmounted by a slender shaft supporting a Star of David. Additionally, there is a baldachin mounted over the gable. The cupolas and the baldachin have since been removed. The facade of the building rises from an elaborately designed arched portico featuring horseshoe arches. Stained-glass windows are featured prominently throughout the Synagogue and are best observed from within the sanctuary. There are two extraordinary circular stained-glass windows, one above the Ark in pink, blue, and silver, called the Moon and the other, the Sun, in the rear wall, facing the street.</w:t>
      </w:r>
      <w:r w:rsidR="001C1442"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52</w:t>
      </w:r>
    </w:p>
    <w:p w14:paraId="61A31540" w14:textId="77777777" w:rsidR="00D1044F" w:rsidRPr="000D1F23" w:rsidRDefault="00D1044F" w:rsidP="00D1044F">
      <w:pPr>
        <w:spacing w:line="48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The interior of the sanctuary is white with sky blue painted on the rib vaulted ceiling. The arches traversing the space are crenellated adding dimension to a monochromatic scheme of white arches rising from white columns joined by white, fretted ribs. It is not clear whether or not this is the original color scheme, as there are no early photographs or descriptions. </w:t>
      </w:r>
    </w:p>
    <w:p w14:paraId="2FEE3B05" w14:textId="77777777" w:rsidR="00D74679" w:rsidRDefault="00D74679" w:rsidP="001C1442">
      <w:pPr>
        <w:spacing w:line="240" w:lineRule="auto"/>
        <w:ind w:firstLine="720"/>
        <w:contextualSpacing/>
        <w:jc w:val="both"/>
        <w:rPr>
          <w:rFonts w:ascii="Garamond" w:hAnsi="Garamond" w:cs="Times New Roman"/>
          <w:b/>
          <w:sz w:val="24"/>
          <w:szCs w:val="24"/>
        </w:rPr>
      </w:pPr>
    </w:p>
    <w:p w14:paraId="48732E43" w14:textId="30224654" w:rsidR="00D1044F" w:rsidRPr="000D1F23" w:rsidRDefault="00D1044F" w:rsidP="001C1442">
      <w:pPr>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Beth El, Arnold Brunner and Thomas Tryon, 945 Fifth Avenue at 76</w:t>
      </w:r>
      <w:r w:rsidRPr="00697EEA">
        <w:rPr>
          <w:rFonts w:ascii="Garamond" w:hAnsi="Garamond" w:cs="Times New Roman"/>
          <w:b/>
          <w:sz w:val="24"/>
          <w:szCs w:val="24"/>
          <w:vertAlign w:val="superscript"/>
        </w:rPr>
        <w:t>th</w:t>
      </w:r>
      <w:r w:rsidRPr="000D1F23">
        <w:rPr>
          <w:rFonts w:ascii="Garamond" w:hAnsi="Garamond" w:cs="Times New Roman"/>
          <w:b/>
          <w:sz w:val="24"/>
          <w:szCs w:val="24"/>
        </w:rPr>
        <w:t xml:space="preserve"> Street, </w:t>
      </w:r>
      <w:r w:rsidR="001C1442" w:rsidRPr="000D1F23">
        <w:rPr>
          <w:rFonts w:ascii="Garamond" w:hAnsi="Garamond" w:cs="Times New Roman"/>
          <w:b/>
          <w:sz w:val="24"/>
          <w:szCs w:val="24"/>
        </w:rPr>
        <w:t>1891</w:t>
      </w:r>
    </w:p>
    <w:p w14:paraId="05C29D68" w14:textId="77777777" w:rsidR="00D1044F" w:rsidRPr="000D1F23" w:rsidRDefault="00D1044F" w:rsidP="001C1442">
      <w:pPr>
        <w:spacing w:line="48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Status – Demolished in 1947</w:t>
      </w:r>
    </w:p>
    <w:p w14:paraId="7B995A49" w14:textId="4103485B" w:rsidR="00D1044F" w:rsidRPr="000D1F23" w:rsidRDefault="00D1044F" w:rsidP="001C1442">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Congregation Beth El, the merger of Anshe Chesed and Adas Jeshurun, hired Arnold Brunner when they outgrew Anshe Chesed’s building on East 63</w:t>
      </w:r>
      <w:r w:rsidRPr="00697EEA">
        <w:rPr>
          <w:rFonts w:ascii="Garamond" w:hAnsi="Garamond" w:cs="Times New Roman"/>
          <w:sz w:val="24"/>
          <w:szCs w:val="24"/>
          <w:vertAlign w:val="superscript"/>
        </w:rPr>
        <w:t>rd</w:t>
      </w:r>
      <w:r w:rsidRPr="000D1F23">
        <w:rPr>
          <w:rFonts w:ascii="Garamond" w:hAnsi="Garamond" w:cs="Times New Roman"/>
          <w:sz w:val="24"/>
          <w:szCs w:val="24"/>
        </w:rPr>
        <w:t xml:space="preserve"> Street (see Rodeph Sholom). Brunner built them a building that came to epitomize synagogue architecture in the 1890s. Brunner followed the single domed mode created by Henry Fernbach’s Shaaray Tefila and devised a structure with a large, hipped, axial dome that was over just the front of the building. The dome was covered with a ribbed and patterned, gilded decoration which is an idea that came from modern French-type domes. Brunner lowered the side towers to roof level and simplified corner pinnacles so as not to interfere with the dome. The front façade featured a wide archivolt, or wide decorative band that defined the arch, which enclosed the entrance arcade. The treatment of the windows were suggestive of the Hagia Sophia while the rows of colonettes on the parapets were influenced by the Palazzo Vendramini in Venice. Brunner also moved away from tradition when he devised a square sanctuary rather than repeating the prosaic rectangular format. There were galleries on three sides and seats on the main floor were set on a curve which brought more seats closer to the pulpit. The barrel vaulted ceiling was set with a vast expanse of stained glass and the Ark was carved from Mexican onyx. </w:t>
      </w:r>
      <w:r w:rsidR="001C1442" w:rsidRPr="000D1F23">
        <w:rPr>
          <w:rFonts w:ascii="Garamond" w:hAnsi="Garamond" w:cs="Times New Roman"/>
          <w:sz w:val="24"/>
          <w:szCs w:val="24"/>
          <w:vertAlign w:val="superscript"/>
        </w:rPr>
        <w:t>1</w:t>
      </w:r>
      <w:r w:rsidR="00D74679">
        <w:rPr>
          <w:rFonts w:ascii="Garamond" w:hAnsi="Garamond" w:cs="Times New Roman"/>
          <w:sz w:val="24"/>
          <w:szCs w:val="24"/>
          <w:vertAlign w:val="superscript"/>
        </w:rPr>
        <w:t>53</w:t>
      </w:r>
    </w:p>
    <w:p w14:paraId="3753E405" w14:textId="652E4FE5" w:rsidR="00F43552" w:rsidRDefault="00D1044F" w:rsidP="00F43552">
      <w:pPr>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Kol Israel Anshe Poland, Schneider and Herter, 27 Forsyth Street</w:t>
      </w:r>
      <w:r w:rsidR="00F43552">
        <w:rPr>
          <w:rFonts w:ascii="Garamond" w:hAnsi="Garamond" w:cs="Times New Roman"/>
          <w:b/>
          <w:sz w:val="24"/>
          <w:szCs w:val="24"/>
        </w:rPr>
        <w:t>, 1892</w:t>
      </w:r>
    </w:p>
    <w:p w14:paraId="4529A738" w14:textId="16453F9A" w:rsidR="00D1044F" w:rsidRDefault="00F43552" w:rsidP="00F43552">
      <w:pPr>
        <w:spacing w:line="240" w:lineRule="auto"/>
        <w:ind w:firstLine="720"/>
        <w:contextualSpacing/>
        <w:jc w:val="both"/>
        <w:rPr>
          <w:rFonts w:ascii="Garamond" w:hAnsi="Garamond" w:cs="Times New Roman"/>
          <w:b/>
          <w:sz w:val="24"/>
          <w:szCs w:val="24"/>
        </w:rPr>
      </w:pPr>
      <w:r>
        <w:rPr>
          <w:rFonts w:ascii="Garamond" w:hAnsi="Garamond" w:cs="Times New Roman"/>
          <w:b/>
          <w:sz w:val="24"/>
          <w:szCs w:val="24"/>
        </w:rPr>
        <w:t>S</w:t>
      </w:r>
      <w:r w:rsidR="00D1044F" w:rsidRPr="000D1F23">
        <w:rPr>
          <w:rFonts w:ascii="Garamond" w:hAnsi="Garamond" w:cs="Times New Roman"/>
          <w:b/>
          <w:sz w:val="24"/>
          <w:szCs w:val="24"/>
        </w:rPr>
        <w:t>tatus –sold to St. Barbara’s Greek Orthodox Church in 1926; vacant until 1934; currently occupied by St. Barbara’s)</w:t>
      </w:r>
    </w:p>
    <w:p w14:paraId="48CB38EE" w14:textId="77777777" w:rsidR="00F43552" w:rsidRPr="000D1F23" w:rsidRDefault="00F43552" w:rsidP="00F43552">
      <w:pPr>
        <w:spacing w:line="240" w:lineRule="auto"/>
        <w:ind w:firstLine="720"/>
        <w:contextualSpacing/>
        <w:jc w:val="both"/>
        <w:rPr>
          <w:rFonts w:ascii="Garamond" w:hAnsi="Garamond" w:cs="Times New Roman"/>
          <w:b/>
          <w:sz w:val="24"/>
          <w:szCs w:val="24"/>
        </w:rPr>
      </w:pPr>
    </w:p>
    <w:p w14:paraId="3E329670" w14:textId="54A17BC9" w:rsidR="00D1044F" w:rsidRPr="000D1F23" w:rsidRDefault="00D1044F" w:rsidP="001C1442">
      <w:pPr>
        <w:spacing w:line="480" w:lineRule="auto"/>
        <w:ind w:firstLine="720"/>
        <w:contextualSpacing/>
        <w:jc w:val="both"/>
        <w:rPr>
          <w:rFonts w:ascii="Garamond" w:hAnsi="Garamond" w:cs="Times New Roman"/>
          <w:sz w:val="24"/>
          <w:szCs w:val="24"/>
          <w:vertAlign w:val="superscript"/>
        </w:rPr>
      </w:pPr>
      <w:r w:rsidRPr="000D1F23">
        <w:rPr>
          <w:rFonts w:ascii="Garamond" w:hAnsi="Garamond" w:cs="Times New Roman"/>
          <w:sz w:val="24"/>
          <w:szCs w:val="24"/>
        </w:rPr>
        <w:t>Although there is not much information available on this synagogue, it is important to note because the building still stands and is in use. Kol Israel Anshe Poland was a small congregation organized in the early nineteenth century. Little is known of them until 1892 when they hired Schneider and Herter to build their own monumental synagogue on the Lower East Side. The building was designed in the eclectic style of the later nineteenth century synagogues that meld the Romanesque and Gothic with the Moorish style. The building’s façade featured a huge arch fitted with an elaborate rose window over a tripartite portico.  There was also entries on either side that led directly to stairs that ascended to the galleries. Like the other late century synagogue the side towers were brought down to roof level so as not to obstruct the view of the octagonal dome rising in the front of the building. Smaller rose windows were installed in the flanking buildings on the second story. There is no photographic evidence of the interior design or décor of this synagogue. St. Barbara’s has removed all evidence of Jewish life from the building including the stained glass windows and the original octagonal dome.</w:t>
      </w:r>
      <w:r w:rsidR="001637E6" w:rsidRPr="000D1F23">
        <w:rPr>
          <w:rFonts w:ascii="Garamond" w:hAnsi="Garamond" w:cs="Times New Roman"/>
          <w:sz w:val="24"/>
          <w:szCs w:val="24"/>
          <w:vertAlign w:val="superscript"/>
        </w:rPr>
        <w:t>1</w:t>
      </w:r>
      <w:r w:rsidR="00547CDF">
        <w:rPr>
          <w:rFonts w:ascii="Garamond" w:hAnsi="Garamond" w:cs="Times New Roman"/>
          <w:sz w:val="24"/>
          <w:szCs w:val="24"/>
          <w:vertAlign w:val="superscript"/>
        </w:rPr>
        <w:t>5</w:t>
      </w:r>
      <w:r w:rsidR="00D74679">
        <w:rPr>
          <w:rFonts w:ascii="Garamond" w:hAnsi="Garamond" w:cs="Times New Roman"/>
          <w:sz w:val="24"/>
          <w:szCs w:val="24"/>
          <w:vertAlign w:val="superscript"/>
        </w:rPr>
        <w:t>4</w:t>
      </w:r>
    </w:p>
    <w:p w14:paraId="6FD5C4FE" w14:textId="77777777" w:rsidR="00D1044F" w:rsidRPr="000D1F23" w:rsidRDefault="00D1044F" w:rsidP="001C1442">
      <w:pPr>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Shaaray Tefila, West End Synagogue, Arnold Brunner, 160 W. 82</w:t>
      </w:r>
      <w:r w:rsidRPr="00697EEA">
        <w:rPr>
          <w:rFonts w:ascii="Garamond" w:hAnsi="Garamond" w:cs="Times New Roman"/>
          <w:b/>
          <w:sz w:val="24"/>
          <w:szCs w:val="24"/>
          <w:vertAlign w:val="superscript"/>
        </w:rPr>
        <w:t>nd</w:t>
      </w:r>
      <w:r w:rsidRPr="000D1F23">
        <w:rPr>
          <w:rFonts w:ascii="Garamond" w:hAnsi="Garamond" w:cs="Times New Roman"/>
          <w:b/>
          <w:sz w:val="24"/>
          <w:szCs w:val="24"/>
        </w:rPr>
        <w:t xml:space="preserve"> Street, 1894</w:t>
      </w:r>
    </w:p>
    <w:p w14:paraId="76F32574" w14:textId="77777777" w:rsidR="00D1044F" w:rsidRPr="000D1F23" w:rsidRDefault="00D1044F" w:rsidP="001C1442">
      <w:pPr>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Status – Sold to Ukrainian Autocephalic Orthodox Church of St. Volodymyr in1959; currently occupied by that church</w:t>
      </w:r>
    </w:p>
    <w:p w14:paraId="4C39BC98" w14:textId="77777777" w:rsidR="001C1442" w:rsidRPr="000D1F23" w:rsidRDefault="001C1442" w:rsidP="001C1442">
      <w:pPr>
        <w:spacing w:line="240" w:lineRule="auto"/>
        <w:ind w:firstLine="720"/>
        <w:contextualSpacing/>
        <w:jc w:val="both"/>
        <w:rPr>
          <w:rFonts w:ascii="Garamond" w:hAnsi="Garamond" w:cs="Times New Roman"/>
          <w:b/>
          <w:sz w:val="24"/>
          <w:szCs w:val="24"/>
        </w:rPr>
      </w:pPr>
    </w:p>
    <w:p w14:paraId="42DE1594" w14:textId="7890103A" w:rsidR="00D74679" w:rsidRDefault="00D1044F" w:rsidP="00AD17F1">
      <w:pPr>
        <w:spacing w:line="480" w:lineRule="auto"/>
        <w:ind w:firstLine="720"/>
        <w:contextualSpacing/>
        <w:jc w:val="both"/>
        <w:rPr>
          <w:rFonts w:ascii="Garamond" w:hAnsi="Garamond" w:cs="Times New Roman"/>
          <w:b/>
          <w:sz w:val="24"/>
          <w:szCs w:val="24"/>
        </w:rPr>
      </w:pPr>
      <w:r w:rsidRPr="000D1F23">
        <w:rPr>
          <w:rFonts w:ascii="Garamond" w:hAnsi="Garamond" w:cs="Times New Roman"/>
          <w:sz w:val="24"/>
          <w:szCs w:val="24"/>
        </w:rPr>
        <w:t>Although Shaaray Tefila had built a synagogue building in 1868, by the late 1880s, the area around west 44</w:t>
      </w:r>
      <w:r w:rsidRPr="00697EEA">
        <w:rPr>
          <w:rFonts w:ascii="Garamond" w:hAnsi="Garamond" w:cs="Times New Roman"/>
          <w:sz w:val="24"/>
          <w:szCs w:val="24"/>
          <w:vertAlign w:val="superscript"/>
        </w:rPr>
        <w:t>th</w:t>
      </w:r>
      <w:r w:rsidRPr="000D1F23">
        <w:rPr>
          <w:rFonts w:ascii="Garamond" w:hAnsi="Garamond" w:cs="Times New Roman"/>
          <w:sz w:val="24"/>
          <w:szCs w:val="24"/>
        </w:rPr>
        <w:t xml:space="preserve"> Street became increasingly less residential and slowly became the city’s theater district. The congregation sold the 44</w:t>
      </w:r>
      <w:r w:rsidRPr="00697EEA">
        <w:rPr>
          <w:rFonts w:ascii="Garamond" w:hAnsi="Garamond" w:cs="Times New Roman"/>
          <w:sz w:val="24"/>
          <w:szCs w:val="24"/>
          <w:vertAlign w:val="superscript"/>
        </w:rPr>
        <w:t>th</w:t>
      </w:r>
      <w:r w:rsidRPr="000D1F23">
        <w:rPr>
          <w:rFonts w:ascii="Garamond" w:hAnsi="Garamond" w:cs="Times New Roman"/>
          <w:sz w:val="24"/>
          <w:szCs w:val="24"/>
        </w:rPr>
        <w:t xml:space="preserve"> Street building in February 1893 and by May construction began on a new building on west 82</w:t>
      </w:r>
      <w:r w:rsidRPr="00697EEA">
        <w:rPr>
          <w:rFonts w:ascii="Garamond" w:hAnsi="Garamond" w:cs="Times New Roman"/>
          <w:sz w:val="24"/>
          <w:szCs w:val="24"/>
          <w:vertAlign w:val="superscript"/>
        </w:rPr>
        <w:t>nd</w:t>
      </w:r>
      <w:r w:rsidRPr="000D1F23">
        <w:rPr>
          <w:rFonts w:ascii="Garamond" w:hAnsi="Garamond" w:cs="Times New Roman"/>
          <w:sz w:val="24"/>
          <w:szCs w:val="24"/>
        </w:rPr>
        <w:t xml:space="preserve"> Street. This time the congregation hired Arnold Brunner to design the building. At this point in time Brunner was personally losing interest in the Moorish Revival style, yet working with the congregation he designed the Byzantine-Moorish synagogue that would come to be known as the West End Synagogue. “The exterior was built of Indiana limestone, brick and terra cotta. The main entrance was quadripartite arcade which was surmounted by four arched windows separated by slender columns with decorative capitals. A double flight of stairs opened into a stone vestibule that had a marble mosaic on the floor. The sanctuary had galleries on three sides. The ark, which was moved from the old synagogue, was crafted of walnut and oak which was inlaid and gilded in a Moorish style. Above the ark were arcaded windows that were lit from behind.”</w:t>
      </w:r>
      <w:r w:rsidR="00547CDF">
        <w:rPr>
          <w:rFonts w:ascii="Garamond" w:hAnsi="Garamond" w:cs="Times New Roman"/>
          <w:sz w:val="24"/>
          <w:szCs w:val="24"/>
          <w:vertAlign w:val="superscript"/>
        </w:rPr>
        <w:t>15</w:t>
      </w:r>
      <w:r w:rsidR="00D74679">
        <w:rPr>
          <w:rFonts w:ascii="Garamond" w:hAnsi="Garamond" w:cs="Times New Roman"/>
          <w:sz w:val="24"/>
          <w:szCs w:val="24"/>
          <w:vertAlign w:val="superscript"/>
        </w:rPr>
        <w:t>5</w:t>
      </w:r>
      <w:r w:rsidR="00AD17F1">
        <w:rPr>
          <w:rFonts w:ascii="Garamond" w:hAnsi="Garamond" w:cs="Times New Roman"/>
          <w:sz w:val="24"/>
          <w:szCs w:val="24"/>
        </w:rPr>
        <w:t xml:space="preserve"> The greatest compliment paid to the architecture of this building is that Congregation Beth Jacob Anshe Shalom in Williamsburg, Brooklyn hired architect George F. Pelham to make an exact copy of Brunner’s creation.</w:t>
      </w:r>
    </w:p>
    <w:p w14:paraId="77DA77CC" w14:textId="77777777" w:rsidR="00D1044F" w:rsidRPr="000D1F23" w:rsidRDefault="00D1044F" w:rsidP="00E13812">
      <w:pPr>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Shaare Zedek, Michael Bernstein, 25 W. 118</w:t>
      </w:r>
      <w:r w:rsidRPr="00697EEA">
        <w:rPr>
          <w:rFonts w:ascii="Garamond" w:hAnsi="Garamond" w:cs="Times New Roman"/>
          <w:b/>
          <w:sz w:val="24"/>
          <w:szCs w:val="24"/>
          <w:vertAlign w:val="superscript"/>
        </w:rPr>
        <w:t>th</w:t>
      </w:r>
      <w:r w:rsidRPr="000D1F23">
        <w:rPr>
          <w:rFonts w:ascii="Garamond" w:hAnsi="Garamond" w:cs="Times New Roman"/>
          <w:b/>
          <w:sz w:val="24"/>
          <w:szCs w:val="24"/>
        </w:rPr>
        <w:t xml:space="preserve"> Street, 1900</w:t>
      </w:r>
    </w:p>
    <w:p w14:paraId="1332BBA2" w14:textId="77777777" w:rsidR="00D1044F" w:rsidRPr="000D1F23" w:rsidRDefault="00D1044F" w:rsidP="00E13812">
      <w:pPr>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Status – Became the Canaan Baptist church and is now the Bethel Way of the Cross Church of Christ</w:t>
      </w:r>
    </w:p>
    <w:p w14:paraId="60BD9DB0" w14:textId="77777777" w:rsidR="00E13812" w:rsidRPr="000D1F23" w:rsidRDefault="00E13812" w:rsidP="00E13812">
      <w:pPr>
        <w:spacing w:line="240" w:lineRule="auto"/>
        <w:ind w:firstLine="720"/>
        <w:contextualSpacing/>
        <w:jc w:val="both"/>
        <w:rPr>
          <w:rFonts w:ascii="Garamond" w:hAnsi="Garamond" w:cs="Times New Roman"/>
          <w:b/>
          <w:sz w:val="24"/>
          <w:szCs w:val="24"/>
        </w:rPr>
      </w:pPr>
    </w:p>
    <w:p w14:paraId="143B8138" w14:textId="2E33C928" w:rsidR="00514638" w:rsidRDefault="00D1044F" w:rsidP="00E13812">
      <w:pPr>
        <w:spacing w:line="480" w:lineRule="auto"/>
        <w:contextualSpacing/>
        <w:jc w:val="both"/>
        <w:rPr>
          <w:rFonts w:ascii="Garamond" w:hAnsi="Garamond" w:cs="Times New Roman"/>
          <w:sz w:val="24"/>
          <w:szCs w:val="24"/>
        </w:rPr>
      </w:pPr>
      <w:r w:rsidRPr="000D1F23">
        <w:rPr>
          <w:rFonts w:ascii="Garamond" w:hAnsi="Garamond" w:cs="Times New Roman"/>
          <w:sz w:val="24"/>
          <w:szCs w:val="24"/>
        </w:rPr>
        <w:tab/>
        <w:t>Shaare Zedek stands out not just because of its architectural style but because of the congregational migration from Henry Street to Harlem in 1899 causing a split in one of the oldest congregations in New York. It was a bold move for the congregation because once the break was made, members were asked to resign their membership from the downtown congregation. The Harlem community was fashionable and this uptown membership set about constructing their Shaare Zedek in a newly built section of central Harlem.</w:t>
      </w:r>
      <w:r w:rsidR="00E13812" w:rsidRPr="000D1F23">
        <w:rPr>
          <w:rFonts w:ascii="Garamond" w:hAnsi="Garamond" w:cs="Times New Roman"/>
          <w:sz w:val="24"/>
          <w:szCs w:val="24"/>
          <w:vertAlign w:val="superscript"/>
        </w:rPr>
        <w:t>1</w:t>
      </w:r>
      <w:r w:rsidR="00547CDF">
        <w:rPr>
          <w:rFonts w:ascii="Garamond" w:hAnsi="Garamond" w:cs="Times New Roman"/>
          <w:sz w:val="24"/>
          <w:szCs w:val="24"/>
          <w:vertAlign w:val="superscript"/>
        </w:rPr>
        <w:t>5</w:t>
      </w:r>
      <w:r w:rsidR="00D74679">
        <w:rPr>
          <w:rFonts w:ascii="Garamond" w:hAnsi="Garamond" w:cs="Times New Roman"/>
          <w:sz w:val="24"/>
          <w:szCs w:val="24"/>
          <w:vertAlign w:val="superscript"/>
        </w:rPr>
        <w:t xml:space="preserve">6 </w:t>
      </w:r>
      <w:r w:rsidRPr="000D1F23">
        <w:rPr>
          <w:rFonts w:ascii="Garamond" w:hAnsi="Garamond" w:cs="Times New Roman"/>
          <w:sz w:val="24"/>
          <w:szCs w:val="24"/>
        </w:rPr>
        <w:t>The congregation hired Michael Bernstein who created a more modern Moorish building for the new century.</w:t>
      </w:r>
      <w:r w:rsidR="00E13812" w:rsidRPr="000D1F23">
        <w:rPr>
          <w:rFonts w:ascii="Garamond" w:hAnsi="Garamond" w:cs="Times New Roman"/>
          <w:sz w:val="24"/>
          <w:szCs w:val="24"/>
          <w:vertAlign w:val="superscript"/>
        </w:rPr>
        <w:t>1</w:t>
      </w:r>
      <w:r w:rsidR="00547CDF">
        <w:rPr>
          <w:rFonts w:ascii="Garamond" w:hAnsi="Garamond" w:cs="Times New Roman"/>
          <w:sz w:val="24"/>
          <w:szCs w:val="24"/>
          <w:vertAlign w:val="superscript"/>
        </w:rPr>
        <w:t>5</w:t>
      </w:r>
      <w:r w:rsidR="00D74679">
        <w:rPr>
          <w:rFonts w:ascii="Garamond" w:hAnsi="Garamond" w:cs="Times New Roman"/>
          <w:sz w:val="24"/>
          <w:szCs w:val="24"/>
          <w:vertAlign w:val="superscript"/>
        </w:rPr>
        <w:t>7</w:t>
      </w:r>
      <w:r w:rsidRPr="000D1F23">
        <w:rPr>
          <w:rFonts w:ascii="Garamond" w:hAnsi="Garamond" w:cs="Times New Roman"/>
          <w:sz w:val="24"/>
          <w:szCs w:val="24"/>
        </w:rPr>
        <w:t xml:space="preserve"> Keeping with tradition, the front façade featured the tripartite entrance but the round window over the entry was only large enough to rest above the center door, bound together with decorative molding. The buildings are roof level like the later synagogues, but these are domed. Two keyhole windows separated by pilasters sit above side entrances. The building is much simpler, having less decorative ornamentation which is reflective of the early twentieth century’s ideas about decoration and modernism. The two congregations kept in contact with each other, and by 1914, the Henry Street building was sold and all factions were reunited under one roof uptown. However, with all the strife, this building only served Shaare Zedek for a little more than 20 years, when they uprooted again and moved back down to west 93</w:t>
      </w:r>
      <w:r w:rsidRPr="00697EEA">
        <w:rPr>
          <w:rFonts w:ascii="Garamond" w:hAnsi="Garamond" w:cs="Times New Roman"/>
          <w:sz w:val="24"/>
          <w:szCs w:val="24"/>
          <w:vertAlign w:val="superscript"/>
        </w:rPr>
        <w:t>rd</w:t>
      </w:r>
      <w:r w:rsidRPr="000D1F23">
        <w:rPr>
          <w:rFonts w:ascii="Garamond" w:hAnsi="Garamond" w:cs="Times New Roman"/>
          <w:sz w:val="24"/>
          <w:szCs w:val="24"/>
        </w:rPr>
        <w:t xml:space="preserve"> Street.</w:t>
      </w:r>
      <w:r w:rsidR="00E13812" w:rsidRPr="000D1F23">
        <w:rPr>
          <w:rFonts w:ascii="Garamond" w:hAnsi="Garamond" w:cs="Times New Roman"/>
          <w:sz w:val="24"/>
          <w:szCs w:val="24"/>
          <w:vertAlign w:val="superscript"/>
        </w:rPr>
        <w:t>1</w:t>
      </w:r>
      <w:r w:rsidR="007D5981" w:rsidRPr="000D1F23">
        <w:rPr>
          <w:rFonts w:ascii="Garamond" w:hAnsi="Garamond" w:cs="Times New Roman"/>
          <w:sz w:val="24"/>
          <w:szCs w:val="24"/>
          <w:vertAlign w:val="superscript"/>
        </w:rPr>
        <w:t>5</w:t>
      </w:r>
      <w:r w:rsidR="00D74679">
        <w:rPr>
          <w:rFonts w:ascii="Garamond" w:hAnsi="Garamond" w:cs="Times New Roman"/>
          <w:sz w:val="24"/>
          <w:szCs w:val="24"/>
          <w:vertAlign w:val="superscript"/>
        </w:rPr>
        <w:t>8</w:t>
      </w:r>
      <w:r w:rsidRPr="000D1F23">
        <w:rPr>
          <w:rFonts w:ascii="Garamond" w:hAnsi="Garamond" w:cs="Times New Roman"/>
          <w:sz w:val="24"/>
          <w:szCs w:val="24"/>
        </w:rPr>
        <w:t xml:space="preserve"> In 1922 the congregation forfeited the Moorish building in an unsure neighborhood in favor of a Classical Revival building on the prominent west side.</w:t>
      </w:r>
      <w:r w:rsidR="003D1A33" w:rsidRPr="000D1F23">
        <w:rPr>
          <w:rFonts w:ascii="Garamond" w:hAnsi="Garamond" w:cs="Times New Roman"/>
          <w:sz w:val="24"/>
          <w:szCs w:val="24"/>
        </w:rPr>
        <w:tab/>
        <w:t xml:space="preserve"> </w:t>
      </w:r>
    </w:p>
    <w:p w14:paraId="0FCBF958" w14:textId="77777777" w:rsidR="00B859DE" w:rsidRPr="000D1F23" w:rsidRDefault="00B859DE" w:rsidP="00E13812">
      <w:pPr>
        <w:spacing w:line="480" w:lineRule="auto"/>
        <w:contextualSpacing/>
        <w:jc w:val="both"/>
        <w:rPr>
          <w:rFonts w:ascii="Garamond" w:hAnsi="Garamond" w:cs="Times New Roman"/>
          <w:sz w:val="24"/>
          <w:szCs w:val="24"/>
        </w:rPr>
      </w:pPr>
    </w:p>
    <w:p w14:paraId="54788425" w14:textId="77777777" w:rsidR="00514638" w:rsidRDefault="00514638" w:rsidP="00514638">
      <w:pPr>
        <w:spacing w:line="480" w:lineRule="auto"/>
        <w:ind w:firstLine="720"/>
        <w:contextualSpacing/>
        <w:jc w:val="both"/>
        <w:rPr>
          <w:rFonts w:ascii="Garamond" w:hAnsi="Garamond" w:cs="Times New Roman"/>
          <w:sz w:val="24"/>
          <w:szCs w:val="24"/>
        </w:rPr>
      </w:pPr>
    </w:p>
    <w:p w14:paraId="46D5A5DF" w14:textId="77777777" w:rsidR="006101F0" w:rsidRDefault="006101F0" w:rsidP="00514638">
      <w:pPr>
        <w:spacing w:line="480" w:lineRule="auto"/>
        <w:ind w:firstLine="720"/>
        <w:contextualSpacing/>
        <w:jc w:val="both"/>
        <w:rPr>
          <w:rFonts w:ascii="Garamond" w:hAnsi="Garamond" w:cs="Times New Roman"/>
          <w:sz w:val="24"/>
          <w:szCs w:val="24"/>
        </w:rPr>
      </w:pPr>
    </w:p>
    <w:p w14:paraId="68ABA972" w14:textId="77777777" w:rsidR="00D74679" w:rsidRDefault="00D74679" w:rsidP="00514638">
      <w:pPr>
        <w:spacing w:line="480" w:lineRule="auto"/>
        <w:ind w:firstLine="720"/>
        <w:contextualSpacing/>
        <w:jc w:val="both"/>
        <w:rPr>
          <w:rFonts w:ascii="Garamond" w:hAnsi="Garamond" w:cs="Times New Roman"/>
          <w:sz w:val="24"/>
          <w:szCs w:val="24"/>
        </w:rPr>
      </w:pPr>
    </w:p>
    <w:p w14:paraId="1C907899" w14:textId="77777777" w:rsidR="00D74679" w:rsidRDefault="00D74679" w:rsidP="00514638">
      <w:pPr>
        <w:spacing w:line="480" w:lineRule="auto"/>
        <w:ind w:firstLine="720"/>
        <w:contextualSpacing/>
        <w:jc w:val="both"/>
        <w:rPr>
          <w:rFonts w:ascii="Garamond" w:hAnsi="Garamond" w:cs="Times New Roman"/>
          <w:sz w:val="24"/>
          <w:szCs w:val="24"/>
        </w:rPr>
      </w:pPr>
    </w:p>
    <w:p w14:paraId="6D6F348F" w14:textId="77777777" w:rsidR="00D74679" w:rsidRDefault="00D74679" w:rsidP="00514638">
      <w:pPr>
        <w:spacing w:line="480" w:lineRule="auto"/>
        <w:ind w:firstLine="720"/>
        <w:contextualSpacing/>
        <w:jc w:val="both"/>
        <w:rPr>
          <w:rFonts w:ascii="Garamond" w:hAnsi="Garamond" w:cs="Times New Roman"/>
          <w:sz w:val="24"/>
          <w:szCs w:val="24"/>
        </w:rPr>
      </w:pPr>
    </w:p>
    <w:p w14:paraId="5E404DE1" w14:textId="77777777" w:rsidR="00D74679" w:rsidRDefault="00D74679" w:rsidP="00514638">
      <w:pPr>
        <w:spacing w:line="480" w:lineRule="auto"/>
        <w:ind w:firstLine="720"/>
        <w:contextualSpacing/>
        <w:jc w:val="both"/>
        <w:rPr>
          <w:rFonts w:ascii="Garamond" w:hAnsi="Garamond" w:cs="Times New Roman"/>
          <w:sz w:val="24"/>
          <w:szCs w:val="24"/>
        </w:rPr>
      </w:pPr>
    </w:p>
    <w:p w14:paraId="63F89B5C" w14:textId="77777777" w:rsidR="00D74679" w:rsidRDefault="00D74679" w:rsidP="00514638">
      <w:pPr>
        <w:spacing w:line="480" w:lineRule="auto"/>
        <w:ind w:firstLine="720"/>
        <w:contextualSpacing/>
        <w:jc w:val="both"/>
        <w:rPr>
          <w:rFonts w:ascii="Garamond" w:hAnsi="Garamond" w:cs="Times New Roman"/>
          <w:sz w:val="24"/>
          <w:szCs w:val="24"/>
        </w:rPr>
      </w:pPr>
    </w:p>
    <w:p w14:paraId="0B77CB21" w14:textId="77777777" w:rsidR="001A0D8C" w:rsidRDefault="001A0D8C" w:rsidP="00514638">
      <w:pPr>
        <w:spacing w:line="480" w:lineRule="auto"/>
        <w:ind w:firstLine="720"/>
        <w:contextualSpacing/>
        <w:jc w:val="both"/>
        <w:rPr>
          <w:rFonts w:ascii="Garamond" w:hAnsi="Garamond" w:cs="Times New Roman"/>
          <w:sz w:val="24"/>
          <w:szCs w:val="24"/>
        </w:rPr>
      </w:pPr>
    </w:p>
    <w:p w14:paraId="0DB857F4" w14:textId="77777777" w:rsidR="001A0D8C" w:rsidRDefault="001A0D8C" w:rsidP="00514638">
      <w:pPr>
        <w:spacing w:line="480" w:lineRule="auto"/>
        <w:ind w:firstLine="720"/>
        <w:contextualSpacing/>
        <w:jc w:val="both"/>
        <w:rPr>
          <w:rFonts w:ascii="Garamond" w:hAnsi="Garamond" w:cs="Times New Roman"/>
          <w:sz w:val="24"/>
          <w:szCs w:val="24"/>
        </w:rPr>
      </w:pPr>
    </w:p>
    <w:p w14:paraId="7412F07F" w14:textId="77777777" w:rsidR="001A0D8C" w:rsidRDefault="001A0D8C" w:rsidP="00514638">
      <w:pPr>
        <w:spacing w:line="480" w:lineRule="auto"/>
        <w:ind w:firstLine="720"/>
        <w:contextualSpacing/>
        <w:jc w:val="both"/>
        <w:rPr>
          <w:rFonts w:ascii="Garamond" w:hAnsi="Garamond" w:cs="Times New Roman"/>
          <w:sz w:val="24"/>
          <w:szCs w:val="24"/>
        </w:rPr>
      </w:pPr>
    </w:p>
    <w:p w14:paraId="15A13592" w14:textId="77777777" w:rsidR="001A0D8C" w:rsidRDefault="001A0D8C" w:rsidP="00514638">
      <w:pPr>
        <w:spacing w:line="480" w:lineRule="auto"/>
        <w:ind w:firstLine="720"/>
        <w:contextualSpacing/>
        <w:jc w:val="both"/>
        <w:rPr>
          <w:rFonts w:ascii="Garamond" w:hAnsi="Garamond" w:cs="Times New Roman"/>
          <w:sz w:val="24"/>
          <w:szCs w:val="24"/>
        </w:rPr>
      </w:pPr>
    </w:p>
    <w:p w14:paraId="6490D836" w14:textId="77777777" w:rsidR="001A0D8C" w:rsidRDefault="001A0D8C" w:rsidP="00514638">
      <w:pPr>
        <w:spacing w:line="480" w:lineRule="auto"/>
        <w:ind w:firstLine="720"/>
        <w:contextualSpacing/>
        <w:jc w:val="both"/>
        <w:rPr>
          <w:rFonts w:ascii="Garamond" w:hAnsi="Garamond" w:cs="Times New Roman"/>
          <w:sz w:val="24"/>
          <w:szCs w:val="24"/>
        </w:rPr>
      </w:pPr>
    </w:p>
    <w:p w14:paraId="23C375F9" w14:textId="77777777" w:rsidR="001A0D8C" w:rsidRDefault="001A0D8C" w:rsidP="00514638">
      <w:pPr>
        <w:spacing w:line="480" w:lineRule="auto"/>
        <w:ind w:firstLine="720"/>
        <w:contextualSpacing/>
        <w:jc w:val="both"/>
        <w:rPr>
          <w:rFonts w:ascii="Garamond" w:hAnsi="Garamond" w:cs="Times New Roman"/>
          <w:sz w:val="24"/>
          <w:szCs w:val="24"/>
        </w:rPr>
      </w:pPr>
    </w:p>
    <w:p w14:paraId="1C918995" w14:textId="77777777" w:rsidR="001A0D8C" w:rsidRDefault="001A0D8C" w:rsidP="00514638">
      <w:pPr>
        <w:spacing w:line="480" w:lineRule="auto"/>
        <w:ind w:firstLine="720"/>
        <w:contextualSpacing/>
        <w:jc w:val="both"/>
        <w:rPr>
          <w:rFonts w:ascii="Garamond" w:hAnsi="Garamond" w:cs="Times New Roman"/>
          <w:sz w:val="24"/>
          <w:szCs w:val="24"/>
        </w:rPr>
      </w:pPr>
    </w:p>
    <w:p w14:paraId="1657CE7B" w14:textId="77777777" w:rsidR="001A0D8C" w:rsidRDefault="001A0D8C" w:rsidP="00514638">
      <w:pPr>
        <w:spacing w:line="480" w:lineRule="auto"/>
        <w:ind w:firstLine="720"/>
        <w:contextualSpacing/>
        <w:jc w:val="both"/>
        <w:rPr>
          <w:rFonts w:ascii="Garamond" w:hAnsi="Garamond" w:cs="Times New Roman"/>
          <w:sz w:val="24"/>
          <w:szCs w:val="24"/>
        </w:rPr>
      </w:pPr>
    </w:p>
    <w:p w14:paraId="0D492465" w14:textId="534EAF3C" w:rsidR="006101F0" w:rsidRPr="0040185A" w:rsidRDefault="0040185A" w:rsidP="0040185A">
      <w:pPr>
        <w:spacing w:line="480" w:lineRule="auto"/>
        <w:ind w:firstLine="720"/>
        <w:contextualSpacing/>
        <w:jc w:val="center"/>
        <w:rPr>
          <w:rFonts w:ascii="Garamond" w:hAnsi="Garamond" w:cs="Times New Roman"/>
          <w:b/>
          <w:sz w:val="24"/>
          <w:szCs w:val="24"/>
        </w:rPr>
      </w:pPr>
      <w:r w:rsidRPr="00FE1E5B">
        <w:rPr>
          <w:rFonts w:ascii="Garamond" w:hAnsi="Garamond" w:cs="Times New Roman"/>
          <w:b/>
          <w:sz w:val="24"/>
          <w:szCs w:val="24"/>
        </w:rPr>
        <w:t>Chapter 1</w:t>
      </w:r>
      <w:r w:rsidRPr="0040185A">
        <w:rPr>
          <w:rFonts w:ascii="Garamond" w:hAnsi="Garamond" w:cs="Times New Roman"/>
          <w:b/>
          <w:sz w:val="24"/>
          <w:szCs w:val="24"/>
        </w:rPr>
        <w:t>0</w:t>
      </w:r>
    </w:p>
    <w:p w14:paraId="4A05FC00" w14:textId="4E68519C" w:rsidR="006101F0" w:rsidRDefault="00455929" w:rsidP="00FE1E5B">
      <w:pPr>
        <w:spacing w:line="480" w:lineRule="auto"/>
        <w:ind w:firstLine="720"/>
        <w:contextualSpacing/>
        <w:jc w:val="center"/>
        <w:rPr>
          <w:rFonts w:ascii="Garamond" w:hAnsi="Garamond" w:cs="Times New Roman"/>
          <w:b/>
          <w:sz w:val="24"/>
          <w:szCs w:val="24"/>
        </w:rPr>
      </w:pPr>
      <w:r>
        <w:rPr>
          <w:rFonts w:ascii="Garamond" w:hAnsi="Garamond" w:cs="Times New Roman"/>
          <w:b/>
          <w:sz w:val="24"/>
          <w:szCs w:val="24"/>
        </w:rPr>
        <w:t>Satellite Cities</w:t>
      </w:r>
      <w:r w:rsidR="009F77E2">
        <w:rPr>
          <w:rFonts w:ascii="Garamond" w:hAnsi="Garamond" w:cs="Times New Roman"/>
          <w:b/>
          <w:sz w:val="24"/>
          <w:szCs w:val="24"/>
        </w:rPr>
        <w:t>:</w:t>
      </w:r>
      <w:r>
        <w:rPr>
          <w:rFonts w:ascii="Garamond" w:hAnsi="Garamond" w:cs="Times New Roman"/>
          <w:b/>
          <w:sz w:val="24"/>
          <w:szCs w:val="24"/>
        </w:rPr>
        <w:t xml:space="preserve"> Newark and Paterson, New Jersey</w:t>
      </w:r>
    </w:p>
    <w:p w14:paraId="0C2204D4" w14:textId="1BC28A66" w:rsidR="00FE1E5B" w:rsidRDefault="00FE1E5B" w:rsidP="00FE1E5B">
      <w:pPr>
        <w:spacing w:line="240" w:lineRule="auto"/>
        <w:ind w:firstLine="720"/>
        <w:contextualSpacing/>
        <w:rPr>
          <w:rFonts w:ascii="Garamond" w:hAnsi="Garamond" w:cs="Times New Roman"/>
          <w:sz w:val="18"/>
          <w:szCs w:val="18"/>
        </w:rPr>
      </w:pPr>
      <w:r>
        <w:rPr>
          <w:rFonts w:ascii="Garamond" w:hAnsi="Garamond" w:cs="Times New Roman"/>
          <w:sz w:val="18"/>
          <w:szCs w:val="18"/>
        </w:rPr>
        <w:t xml:space="preserve">                                  These “Germans,” who began coming in the Napoleonic period were</w:t>
      </w:r>
    </w:p>
    <w:p w14:paraId="69FDE7D1" w14:textId="301541DC" w:rsidR="00FE1E5B" w:rsidRDefault="00FE1E5B" w:rsidP="00FE1E5B">
      <w:pPr>
        <w:spacing w:line="240" w:lineRule="auto"/>
        <w:ind w:firstLine="720"/>
        <w:contextualSpacing/>
        <w:rPr>
          <w:rFonts w:ascii="Garamond" w:hAnsi="Garamond" w:cs="Times New Roman"/>
          <w:sz w:val="18"/>
          <w:szCs w:val="18"/>
        </w:rPr>
      </w:pPr>
      <w:r>
        <w:rPr>
          <w:rFonts w:ascii="Garamond" w:hAnsi="Garamond" w:cs="Times New Roman"/>
          <w:sz w:val="18"/>
          <w:szCs w:val="18"/>
        </w:rPr>
        <w:t xml:space="preserve">                                   of course not America’s Jewish pioneers, for they found already here</w:t>
      </w:r>
    </w:p>
    <w:p w14:paraId="66E94FF1" w14:textId="2B9447D9" w:rsidR="00FE1E5B" w:rsidRDefault="00FE1E5B" w:rsidP="00FE1E5B">
      <w:pPr>
        <w:spacing w:line="240" w:lineRule="auto"/>
        <w:ind w:firstLine="720"/>
        <w:contextualSpacing/>
        <w:rPr>
          <w:rFonts w:ascii="Garamond" w:hAnsi="Garamond" w:cs="Times New Roman"/>
          <w:sz w:val="18"/>
          <w:szCs w:val="18"/>
        </w:rPr>
      </w:pPr>
      <w:r>
        <w:rPr>
          <w:rFonts w:ascii="Garamond" w:hAnsi="Garamond" w:cs="Times New Roman"/>
          <w:sz w:val="18"/>
          <w:szCs w:val="18"/>
        </w:rPr>
        <w:t xml:space="preserve">                                   a native tidewater “Sephardic” community which looked upon the</w:t>
      </w:r>
    </w:p>
    <w:p w14:paraId="1A27251E" w14:textId="0C8E14DC" w:rsidR="00FE1E5B" w:rsidRDefault="00FE1E5B" w:rsidP="00FE1E5B">
      <w:pPr>
        <w:spacing w:line="240" w:lineRule="auto"/>
        <w:ind w:firstLine="720"/>
        <w:contextualSpacing/>
        <w:rPr>
          <w:rFonts w:ascii="Garamond" w:hAnsi="Garamond" w:cs="Times New Roman"/>
          <w:sz w:val="18"/>
          <w:szCs w:val="18"/>
        </w:rPr>
      </w:pPr>
      <w:r>
        <w:rPr>
          <w:rFonts w:ascii="Garamond" w:hAnsi="Garamond" w:cs="Times New Roman"/>
          <w:sz w:val="18"/>
          <w:szCs w:val="18"/>
        </w:rPr>
        <w:t xml:space="preserve">                                   newcomers as strangers if not interlopers to be held at arm’s length</w:t>
      </w:r>
    </w:p>
    <w:p w14:paraId="3C71EAE1" w14:textId="6E5B6E3E" w:rsidR="00FE1E5B" w:rsidRDefault="00FE1E5B" w:rsidP="00FE1E5B">
      <w:pPr>
        <w:spacing w:line="240" w:lineRule="auto"/>
        <w:ind w:firstLine="720"/>
        <w:contextualSpacing/>
        <w:rPr>
          <w:rFonts w:ascii="Garamond" w:hAnsi="Garamond" w:cs="Times New Roman"/>
          <w:sz w:val="18"/>
          <w:szCs w:val="18"/>
        </w:rPr>
      </w:pPr>
      <w:r>
        <w:rPr>
          <w:rFonts w:ascii="Garamond" w:hAnsi="Garamond" w:cs="Times New Roman"/>
          <w:sz w:val="18"/>
          <w:szCs w:val="18"/>
        </w:rPr>
        <w:t xml:space="preserve">                                   socially; these immigrants were alien in tongue, manner and title.</w:t>
      </w:r>
    </w:p>
    <w:p w14:paraId="7F4EB30A" w14:textId="4B85FD53" w:rsidR="00FE1E5B" w:rsidRDefault="00FE1E5B" w:rsidP="00FE1E5B">
      <w:pPr>
        <w:spacing w:line="240" w:lineRule="auto"/>
        <w:ind w:firstLine="720"/>
        <w:contextualSpacing/>
        <w:rPr>
          <w:rFonts w:ascii="Garamond" w:hAnsi="Garamond" w:cs="Times New Roman"/>
          <w:sz w:val="18"/>
          <w:szCs w:val="18"/>
        </w:rPr>
      </w:pPr>
      <w:r>
        <w:rPr>
          <w:rFonts w:ascii="Garamond" w:hAnsi="Garamond" w:cs="Times New Roman"/>
          <w:sz w:val="18"/>
          <w:szCs w:val="18"/>
        </w:rPr>
        <w:t xml:space="preserve">                                   Overwhelmed in numbers the natives affected to ignore the newcomers,</w:t>
      </w:r>
    </w:p>
    <w:p w14:paraId="716447BB" w14:textId="4A306E73" w:rsidR="00FE1E5B" w:rsidRDefault="00FE1E5B" w:rsidP="00FE1E5B">
      <w:pPr>
        <w:spacing w:line="240" w:lineRule="auto"/>
        <w:ind w:firstLine="720"/>
        <w:contextualSpacing/>
        <w:rPr>
          <w:rFonts w:ascii="Garamond" w:hAnsi="Garamond" w:cs="Times New Roman"/>
          <w:sz w:val="18"/>
          <w:szCs w:val="18"/>
        </w:rPr>
      </w:pPr>
      <w:r>
        <w:rPr>
          <w:rFonts w:ascii="Garamond" w:hAnsi="Garamond" w:cs="Times New Roman"/>
          <w:sz w:val="18"/>
          <w:szCs w:val="18"/>
        </w:rPr>
        <w:t xml:space="preserve">                                   but as soon as the Ashkenazim were strong enough they opened their</w:t>
      </w:r>
    </w:p>
    <w:p w14:paraId="0CB411E3" w14:textId="31C188D9" w:rsidR="00FE1E5B" w:rsidRDefault="00FE1E5B" w:rsidP="00FE1E5B">
      <w:pPr>
        <w:spacing w:line="240" w:lineRule="auto"/>
        <w:ind w:firstLine="720"/>
        <w:contextualSpacing/>
        <w:rPr>
          <w:rFonts w:ascii="Garamond" w:hAnsi="Garamond" w:cs="Times New Roman"/>
          <w:sz w:val="18"/>
          <w:szCs w:val="18"/>
          <w:vertAlign w:val="superscript"/>
        </w:rPr>
      </w:pPr>
      <w:r>
        <w:rPr>
          <w:rFonts w:ascii="Garamond" w:hAnsi="Garamond" w:cs="Times New Roman"/>
          <w:sz w:val="18"/>
          <w:szCs w:val="18"/>
        </w:rPr>
        <w:t xml:space="preserve">                                   own bethels.</w:t>
      </w:r>
      <w:r>
        <w:rPr>
          <w:rFonts w:ascii="Garamond" w:hAnsi="Garamond" w:cs="Times New Roman"/>
          <w:sz w:val="18"/>
          <w:szCs w:val="18"/>
          <w:vertAlign w:val="superscript"/>
        </w:rPr>
        <w:t>15</w:t>
      </w:r>
      <w:r w:rsidR="00D74679">
        <w:rPr>
          <w:rFonts w:ascii="Garamond" w:hAnsi="Garamond" w:cs="Times New Roman"/>
          <w:sz w:val="18"/>
          <w:szCs w:val="18"/>
          <w:vertAlign w:val="superscript"/>
        </w:rPr>
        <w:t>9</w:t>
      </w:r>
    </w:p>
    <w:p w14:paraId="5FD428D1" w14:textId="2D7B442E" w:rsidR="00FE1E5B" w:rsidRPr="00FE1E5B" w:rsidRDefault="00FE1E5B" w:rsidP="00FE1E5B">
      <w:pPr>
        <w:spacing w:line="240" w:lineRule="auto"/>
        <w:ind w:firstLine="720"/>
        <w:contextualSpacing/>
        <w:rPr>
          <w:rFonts w:ascii="Garamond" w:hAnsi="Garamond" w:cs="Times New Roman"/>
          <w:sz w:val="18"/>
          <w:szCs w:val="18"/>
        </w:rPr>
      </w:pPr>
      <w:r w:rsidRPr="00FE1E5B">
        <w:rPr>
          <w:rFonts w:ascii="Garamond" w:hAnsi="Garamond" w:cs="Times New Roman"/>
          <w:sz w:val="18"/>
          <w:szCs w:val="18"/>
        </w:rPr>
        <w:t xml:space="preserve">                                      (Rabbi</w:t>
      </w:r>
      <w:r>
        <w:rPr>
          <w:rFonts w:ascii="Garamond" w:hAnsi="Garamond" w:cs="Times New Roman"/>
          <w:sz w:val="18"/>
          <w:szCs w:val="18"/>
        </w:rPr>
        <w:t xml:space="preserve"> Jacob Rader Marcus in, “United States Jewry: 1776-1985)</w:t>
      </w:r>
    </w:p>
    <w:p w14:paraId="101FE8C0" w14:textId="77777777" w:rsidR="00FE1E5B" w:rsidRPr="00FE1E5B" w:rsidRDefault="00FE1E5B" w:rsidP="00FE1E5B">
      <w:pPr>
        <w:spacing w:line="480" w:lineRule="auto"/>
        <w:ind w:firstLine="720"/>
        <w:contextualSpacing/>
        <w:jc w:val="center"/>
        <w:rPr>
          <w:rFonts w:ascii="Garamond" w:hAnsi="Garamond" w:cs="Times New Roman"/>
          <w:b/>
          <w:sz w:val="18"/>
          <w:szCs w:val="18"/>
        </w:rPr>
      </w:pPr>
    </w:p>
    <w:p w14:paraId="6CC28829" w14:textId="362AF68C" w:rsidR="00F250B1" w:rsidRPr="004070F0" w:rsidRDefault="00F144EF" w:rsidP="00784D7C">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By the 1840s German Jewish settlers in New York City had prospered enough to cross the Hudson, and establish themselves in New Jersey. There were towns in North Jersey that had Jewish citizens since the mid-eighteenth century, however, the wave of immigration in the middle of the nineteenth century, brought Germans </w:t>
      </w:r>
      <w:r w:rsidR="006D67F7">
        <w:rPr>
          <w:rFonts w:ascii="Garamond" w:hAnsi="Garamond" w:cs="Times New Roman"/>
          <w:sz w:val="24"/>
          <w:szCs w:val="24"/>
        </w:rPr>
        <w:t xml:space="preserve">Christians as well as German Jews, and many of these new German-Jewish immigrants sought to settle near their Christian compatriots because of shared customs and language. </w:t>
      </w:r>
      <w:r w:rsidR="00C11732">
        <w:rPr>
          <w:rFonts w:ascii="Garamond" w:hAnsi="Garamond" w:cs="Times New Roman"/>
          <w:sz w:val="24"/>
          <w:szCs w:val="24"/>
        </w:rPr>
        <w:t>However comfortable these German Jews were with their</w:t>
      </w:r>
      <w:r w:rsidR="00784D7C">
        <w:rPr>
          <w:rFonts w:ascii="Garamond" w:hAnsi="Garamond" w:cs="Times New Roman"/>
          <w:sz w:val="24"/>
          <w:szCs w:val="24"/>
        </w:rPr>
        <w:t xml:space="preserve"> German</w:t>
      </w:r>
      <w:r w:rsidR="00C11732">
        <w:rPr>
          <w:rFonts w:ascii="Garamond" w:hAnsi="Garamond" w:cs="Times New Roman"/>
          <w:sz w:val="24"/>
          <w:szCs w:val="24"/>
        </w:rPr>
        <w:t xml:space="preserve"> compatriots, they still clustered together, and by the 1840s were meeting and conducting services together. </w:t>
      </w:r>
      <w:r w:rsidR="00784D7C">
        <w:rPr>
          <w:rFonts w:ascii="Garamond" w:hAnsi="Garamond" w:cs="Times New Roman"/>
          <w:sz w:val="24"/>
          <w:szCs w:val="24"/>
        </w:rPr>
        <w:t>By the 1870s small Jewish communities in New Brunswick, Trenton, Orange, Hoboken and Jersey City were developing and starting congregations.</w:t>
      </w:r>
      <w:r w:rsidR="00784D7C">
        <w:rPr>
          <w:rFonts w:ascii="Garamond" w:hAnsi="Garamond" w:cs="Times New Roman"/>
          <w:sz w:val="24"/>
          <w:szCs w:val="24"/>
          <w:vertAlign w:val="superscript"/>
        </w:rPr>
        <w:t>1</w:t>
      </w:r>
      <w:r w:rsidR="00D74679">
        <w:rPr>
          <w:rFonts w:ascii="Garamond" w:hAnsi="Garamond" w:cs="Times New Roman"/>
          <w:sz w:val="24"/>
          <w:szCs w:val="24"/>
          <w:vertAlign w:val="superscript"/>
        </w:rPr>
        <w:t>60</w:t>
      </w:r>
      <w:r w:rsidR="004070F0">
        <w:rPr>
          <w:rFonts w:ascii="Garamond" w:hAnsi="Garamond" w:cs="Times New Roman"/>
          <w:sz w:val="24"/>
          <w:szCs w:val="24"/>
        </w:rPr>
        <w:t xml:space="preserve"> </w:t>
      </w:r>
      <w:r w:rsidR="004070F0" w:rsidRPr="004070F0">
        <w:rPr>
          <w:rFonts w:ascii="Garamond" w:hAnsi="Garamond" w:cs="Times New Roman"/>
          <w:sz w:val="24"/>
          <w:szCs w:val="24"/>
        </w:rPr>
        <w:t>The two towns that attracted the largest number of immigrants during the mid to late-nineteenth century were Newark and Paterson.</w:t>
      </w:r>
      <w:r w:rsidR="004070F0">
        <w:rPr>
          <w:rFonts w:ascii="Garamond" w:hAnsi="Garamond" w:cs="Times New Roman"/>
          <w:sz w:val="24"/>
          <w:szCs w:val="24"/>
        </w:rPr>
        <w:t xml:space="preserve"> By the middle of the twentieth century Newark had 50 synagogues and Paterson peaked at a population of 40,000 Jews.</w:t>
      </w:r>
    </w:p>
    <w:p w14:paraId="08E2E570" w14:textId="3D418AB4" w:rsidR="001B3DFE" w:rsidRDefault="001B3DFE" w:rsidP="001B3DFE">
      <w:pPr>
        <w:spacing w:line="480" w:lineRule="auto"/>
        <w:contextualSpacing/>
        <w:jc w:val="both"/>
        <w:rPr>
          <w:rFonts w:ascii="Garamond" w:hAnsi="Garamond" w:cs="Times New Roman"/>
          <w:sz w:val="24"/>
          <w:szCs w:val="24"/>
        </w:rPr>
      </w:pPr>
      <w:r>
        <w:rPr>
          <w:rFonts w:ascii="Garamond" w:hAnsi="Garamond" w:cs="Times New Roman"/>
          <w:sz w:val="24"/>
          <w:szCs w:val="24"/>
        </w:rPr>
        <w:tab/>
        <w:t>Newark was a booming city in the mid-nineteenth century and the Jewish population continued to expand. Like elsewhere in the country discussions on religious reforms were common, with the familiar issues of mixed seating, music at services and prayers in English, even the wearing of skullcaps during servic</w:t>
      </w:r>
      <w:r w:rsidR="004D28D3">
        <w:rPr>
          <w:rFonts w:ascii="Garamond" w:hAnsi="Garamond" w:cs="Times New Roman"/>
          <w:sz w:val="24"/>
          <w:szCs w:val="24"/>
        </w:rPr>
        <w:t>es, up for debate. In 1848, B’nai Jeshurun incorporates becoming the first synagogue in Newark, and second in the state, along with B’nai Jeshurun in Paterson, which incorporated in 1847. By 1858 the congregation is affluent enough to build for future growth</w:t>
      </w:r>
      <w:r w:rsidR="00BB0EA4">
        <w:rPr>
          <w:rFonts w:ascii="Garamond" w:hAnsi="Garamond" w:cs="Times New Roman"/>
          <w:sz w:val="24"/>
          <w:szCs w:val="24"/>
        </w:rPr>
        <w:t xml:space="preserve">. In 1860 the congregation splits over the </w:t>
      </w:r>
      <w:r w:rsidR="00A75857">
        <w:rPr>
          <w:rFonts w:ascii="Garamond" w:hAnsi="Garamond" w:cs="Times New Roman"/>
          <w:sz w:val="24"/>
          <w:szCs w:val="24"/>
        </w:rPr>
        <w:t xml:space="preserve">issues of religious reform. The majority of B’nai Jeshurun were for the rituals of Reform Judaism, which their Rabbi opposed. The decision to abandon both Orthodoxy and the Rabbi caused a rift in the congregation. </w:t>
      </w:r>
      <w:r w:rsidR="00BB0EA4">
        <w:rPr>
          <w:rFonts w:ascii="Garamond" w:hAnsi="Garamond" w:cs="Times New Roman"/>
          <w:sz w:val="24"/>
          <w:szCs w:val="24"/>
        </w:rPr>
        <w:t>Those who left, hired the Rabbi (Isaac S. Cohen) and form</w:t>
      </w:r>
      <w:r w:rsidR="00A75857">
        <w:rPr>
          <w:rFonts w:ascii="Garamond" w:hAnsi="Garamond" w:cs="Times New Roman"/>
          <w:sz w:val="24"/>
          <w:szCs w:val="24"/>
        </w:rPr>
        <w:t>ed</w:t>
      </w:r>
      <w:r w:rsidR="00BB0EA4">
        <w:rPr>
          <w:rFonts w:ascii="Garamond" w:hAnsi="Garamond" w:cs="Times New Roman"/>
          <w:sz w:val="24"/>
          <w:szCs w:val="24"/>
        </w:rPr>
        <w:t xml:space="preserve"> Oheb Sh</w:t>
      </w:r>
      <w:r w:rsidR="00E16598">
        <w:rPr>
          <w:rFonts w:ascii="Garamond" w:hAnsi="Garamond" w:cs="Times New Roman"/>
          <w:sz w:val="24"/>
          <w:szCs w:val="24"/>
        </w:rPr>
        <w:t>a</w:t>
      </w:r>
      <w:r w:rsidR="00BB0EA4">
        <w:rPr>
          <w:rFonts w:ascii="Garamond" w:hAnsi="Garamond" w:cs="Times New Roman"/>
          <w:sz w:val="24"/>
          <w:szCs w:val="24"/>
        </w:rPr>
        <w:t>lom. Even though part of the congregation left, a larger building was needed and they erect</w:t>
      </w:r>
      <w:r w:rsidR="00225EF8">
        <w:rPr>
          <w:rFonts w:ascii="Garamond" w:hAnsi="Garamond" w:cs="Times New Roman"/>
          <w:sz w:val="24"/>
          <w:szCs w:val="24"/>
        </w:rPr>
        <w:t>ed</w:t>
      </w:r>
      <w:r w:rsidR="00BB0EA4">
        <w:rPr>
          <w:rFonts w:ascii="Garamond" w:hAnsi="Garamond" w:cs="Times New Roman"/>
          <w:sz w:val="24"/>
          <w:szCs w:val="24"/>
        </w:rPr>
        <w:t xml:space="preserve"> a large, Moorish Revival synagogue</w:t>
      </w:r>
      <w:r w:rsidR="00225EF8" w:rsidRPr="00225EF8">
        <w:rPr>
          <w:rFonts w:ascii="Garamond" w:hAnsi="Garamond" w:cs="Times New Roman"/>
          <w:sz w:val="24"/>
          <w:szCs w:val="24"/>
        </w:rPr>
        <w:t xml:space="preserve"> at 324 Washington Street and dedicated</w:t>
      </w:r>
      <w:r w:rsidR="00225EF8">
        <w:rPr>
          <w:rFonts w:ascii="Garamond" w:hAnsi="Garamond" w:cs="Times New Roman"/>
          <w:sz w:val="24"/>
          <w:szCs w:val="24"/>
        </w:rPr>
        <w:t xml:space="preserve"> it</w:t>
      </w:r>
      <w:r w:rsidR="00225EF8" w:rsidRPr="00225EF8">
        <w:rPr>
          <w:rFonts w:ascii="Garamond" w:hAnsi="Garamond" w:cs="Times New Roman"/>
          <w:sz w:val="24"/>
          <w:szCs w:val="24"/>
        </w:rPr>
        <w:t xml:space="preserve"> on August 29, 1868.</w:t>
      </w:r>
      <w:r w:rsidR="00BB0EA4">
        <w:rPr>
          <w:rFonts w:ascii="Garamond" w:hAnsi="Garamond" w:cs="Times New Roman"/>
          <w:sz w:val="24"/>
          <w:szCs w:val="24"/>
        </w:rPr>
        <w:t xml:space="preserve"> </w:t>
      </w:r>
    </w:p>
    <w:p w14:paraId="0123F310" w14:textId="4C9FE556" w:rsidR="00225EF8" w:rsidRPr="00E16598" w:rsidRDefault="00225EF8" w:rsidP="009F77E2">
      <w:pPr>
        <w:spacing w:line="480" w:lineRule="auto"/>
        <w:jc w:val="both"/>
        <w:rPr>
          <w:rFonts w:ascii="Garamond" w:hAnsi="Garamond" w:cs="Times New Roman"/>
          <w:sz w:val="24"/>
          <w:szCs w:val="24"/>
          <w:vertAlign w:val="superscript"/>
        </w:rPr>
      </w:pPr>
      <w:r>
        <w:rPr>
          <w:rFonts w:ascii="Garamond" w:hAnsi="Garamond" w:cs="Times New Roman"/>
          <w:sz w:val="24"/>
          <w:szCs w:val="24"/>
        </w:rPr>
        <w:tab/>
        <w:t>The new Moorish synagogue</w:t>
      </w:r>
      <w:r w:rsidR="00E54B43">
        <w:rPr>
          <w:rFonts w:ascii="Garamond" w:hAnsi="Garamond" w:cs="Times New Roman"/>
          <w:sz w:val="24"/>
          <w:szCs w:val="24"/>
        </w:rPr>
        <w:t xml:space="preserve"> had two flanking towers topped by copper onion domes and a copper clad dome. The members of B’nai Jeshurun had achieved much during the Civil War years, for in less than twenty years, these men and women went from being new Americans to building a synagogue that matched any going up in New York. Their success continued, and the congregation grew. By 1915 they had built a third, even larger synagogue using neo-Byzantine as their architectural style.</w:t>
      </w:r>
      <w:r w:rsidR="00E16598">
        <w:rPr>
          <w:rFonts w:ascii="Garamond" w:hAnsi="Garamond" w:cs="Times New Roman"/>
          <w:sz w:val="24"/>
          <w:szCs w:val="24"/>
          <w:vertAlign w:val="superscript"/>
        </w:rPr>
        <w:t>1</w:t>
      </w:r>
      <w:r w:rsidR="00D74679">
        <w:rPr>
          <w:rFonts w:ascii="Garamond" w:hAnsi="Garamond" w:cs="Times New Roman"/>
          <w:sz w:val="24"/>
          <w:szCs w:val="24"/>
          <w:vertAlign w:val="superscript"/>
        </w:rPr>
        <w:t>61</w:t>
      </w:r>
    </w:p>
    <w:p w14:paraId="11F06514" w14:textId="59EFD048" w:rsidR="00E54B43" w:rsidRPr="00E16598" w:rsidRDefault="00E54B43" w:rsidP="009F77E2">
      <w:pPr>
        <w:pStyle w:val="ListParagraph"/>
        <w:spacing w:line="480" w:lineRule="auto"/>
        <w:ind w:left="0" w:firstLine="720"/>
        <w:contextualSpacing w:val="0"/>
        <w:jc w:val="both"/>
        <w:rPr>
          <w:rFonts w:ascii="Garamond" w:hAnsi="Garamond" w:cs="Times New Roman"/>
          <w:sz w:val="24"/>
          <w:szCs w:val="24"/>
          <w:vertAlign w:val="superscript"/>
        </w:rPr>
      </w:pPr>
      <w:r>
        <w:rPr>
          <w:rFonts w:ascii="Garamond" w:hAnsi="Garamond" w:cs="Times New Roman"/>
          <w:sz w:val="24"/>
          <w:szCs w:val="24"/>
        </w:rPr>
        <w:tab/>
        <w:t>The members who founded Oheb Sh</w:t>
      </w:r>
      <w:r w:rsidR="00E16598">
        <w:rPr>
          <w:rFonts w:ascii="Garamond" w:hAnsi="Garamond" w:cs="Times New Roman"/>
          <w:sz w:val="24"/>
          <w:szCs w:val="24"/>
        </w:rPr>
        <w:t>a</w:t>
      </w:r>
      <w:r>
        <w:rPr>
          <w:rFonts w:ascii="Garamond" w:hAnsi="Garamond" w:cs="Times New Roman"/>
          <w:sz w:val="24"/>
          <w:szCs w:val="24"/>
        </w:rPr>
        <w:t>lom also prospered. In 1860, when they were founded, they were the third congregation in Newark to offer services in German, and they continued to have German services well into the 1880s when English became the standard.</w:t>
      </w:r>
      <w:r w:rsidR="00A75857">
        <w:rPr>
          <w:rFonts w:ascii="Garamond" w:hAnsi="Garamond" w:cs="Times New Roman"/>
          <w:sz w:val="24"/>
          <w:szCs w:val="24"/>
        </w:rPr>
        <w:t xml:space="preserve"> At the same time the services changed to English, the congregation </w:t>
      </w:r>
      <w:commentRangeStart w:id="2"/>
      <w:r w:rsidR="00A75857" w:rsidRPr="00455929">
        <w:rPr>
          <w:rStyle w:val="BookTitle"/>
          <w:b w:val="0"/>
          <w:i w:val="0"/>
        </w:rPr>
        <w:t>outgrew</w:t>
      </w:r>
      <w:r w:rsidR="00A75857" w:rsidRPr="00455929">
        <w:rPr>
          <w:rStyle w:val="BookTitle"/>
        </w:rPr>
        <w:t xml:space="preserve"> </w:t>
      </w:r>
      <w:commentRangeEnd w:id="2"/>
      <w:r w:rsidR="00455929">
        <w:rPr>
          <w:rStyle w:val="CommentReference"/>
        </w:rPr>
        <w:commentReference w:id="2"/>
      </w:r>
      <w:r w:rsidR="00A75857">
        <w:rPr>
          <w:rFonts w:ascii="Garamond" w:hAnsi="Garamond" w:cs="Times New Roman"/>
          <w:sz w:val="24"/>
          <w:szCs w:val="24"/>
        </w:rPr>
        <w:t xml:space="preserve">their original space. </w:t>
      </w:r>
      <w:r w:rsidR="00E16598">
        <w:rPr>
          <w:rFonts w:ascii="Garamond" w:hAnsi="Garamond" w:cs="Times New Roman"/>
          <w:sz w:val="24"/>
          <w:szCs w:val="24"/>
        </w:rPr>
        <w:t>In 1884 t</w:t>
      </w:r>
      <w:r w:rsidR="00A75857">
        <w:rPr>
          <w:rFonts w:ascii="Garamond" w:hAnsi="Garamond" w:cs="Times New Roman"/>
          <w:sz w:val="24"/>
          <w:szCs w:val="24"/>
        </w:rPr>
        <w:t xml:space="preserve">hey erected a Moorish Revival </w:t>
      </w:r>
      <w:commentRangeStart w:id="3"/>
      <w:r w:rsidR="00A75857">
        <w:rPr>
          <w:rFonts w:ascii="Garamond" w:hAnsi="Garamond" w:cs="Times New Roman"/>
          <w:sz w:val="24"/>
          <w:szCs w:val="24"/>
        </w:rPr>
        <w:t>synagogue</w:t>
      </w:r>
      <w:commentRangeEnd w:id="3"/>
      <w:r w:rsidR="00455929">
        <w:rPr>
          <w:rStyle w:val="CommentReference"/>
        </w:rPr>
        <w:commentReference w:id="3"/>
      </w:r>
      <w:r w:rsidR="00A75857">
        <w:rPr>
          <w:rFonts w:ascii="Garamond" w:hAnsi="Garamond" w:cs="Times New Roman"/>
          <w:sz w:val="24"/>
          <w:szCs w:val="24"/>
        </w:rPr>
        <w:t xml:space="preserve"> at 32 Prince Street, across the street from their original building.</w:t>
      </w:r>
      <w:r w:rsidR="00E16598">
        <w:rPr>
          <w:rFonts w:ascii="Garamond" w:hAnsi="Garamond" w:cs="Times New Roman"/>
          <w:sz w:val="24"/>
          <w:szCs w:val="24"/>
        </w:rPr>
        <w:t xml:space="preserve"> The red brick building</w:t>
      </w:r>
      <w:r w:rsidR="00E16598" w:rsidRPr="00E16598">
        <w:rPr>
          <w:rFonts w:ascii="Garamond" w:hAnsi="Garamond" w:cs="Times New Roman"/>
          <w:sz w:val="24"/>
          <w:szCs w:val="24"/>
        </w:rPr>
        <w:t xml:space="preserve"> feature</w:t>
      </w:r>
      <w:r w:rsidR="00E16598">
        <w:rPr>
          <w:rFonts w:ascii="Garamond" w:hAnsi="Garamond" w:cs="Times New Roman"/>
          <w:sz w:val="24"/>
          <w:szCs w:val="24"/>
        </w:rPr>
        <w:t>d</w:t>
      </w:r>
      <w:r w:rsidR="00E16598" w:rsidRPr="00E16598">
        <w:rPr>
          <w:rFonts w:ascii="Garamond" w:hAnsi="Garamond" w:cs="Times New Roman"/>
          <w:sz w:val="24"/>
          <w:szCs w:val="24"/>
        </w:rPr>
        <w:t xml:space="preserve"> </w:t>
      </w:r>
      <w:r w:rsidR="00E16598">
        <w:rPr>
          <w:rFonts w:ascii="Garamond" w:hAnsi="Garamond" w:cs="Times New Roman"/>
          <w:sz w:val="24"/>
          <w:szCs w:val="24"/>
        </w:rPr>
        <w:t xml:space="preserve">keyhole </w:t>
      </w:r>
      <w:r w:rsidR="00E16598" w:rsidRPr="00E16598">
        <w:rPr>
          <w:rFonts w:ascii="Garamond" w:hAnsi="Garamond" w:cs="Times New Roman"/>
          <w:sz w:val="24"/>
          <w:szCs w:val="24"/>
        </w:rPr>
        <w:t xml:space="preserve">windows </w:t>
      </w:r>
      <w:r w:rsidR="00E16598">
        <w:rPr>
          <w:rFonts w:ascii="Garamond" w:hAnsi="Garamond" w:cs="Times New Roman"/>
          <w:sz w:val="24"/>
          <w:szCs w:val="24"/>
        </w:rPr>
        <w:t>surrounded by</w:t>
      </w:r>
      <w:r w:rsidR="00E16598" w:rsidRPr="00E16598">
        <w:rPr>
          <w:rFonts w:ascii="Garamond" w:hAnsi="Garamond" w:cs="Times New Roman"/>
          <w:sz w:val="24"/>
          <w:szCs w:val="24"/>
        </w:rPr>
        <w:t xml:space="preserve"> </w:t>
      </w:r>
      <w:r w:rsidR="00E16598">
        <w:rPr>
          <w:rFonts w:ascii="Garamond" w:hAnsi="Garamond" w:cs="Times New Roman"/>
          <w:sz w:val="24"/>
          <w:szCs w:val="24"/>
        </w:rPr>
        <w:t>h</w:t>
      </w:r>
      <w:r w:rsidR="00E16598" w:rsidRPr="00E16598">
        <w:rPr>
          <w:rFonts w:ascii="Garamond" w:hAnsi="Garamond" w:cs="Times New Roman"/>
          <w:sz w:val="24"/>
          <w:szCs w:val="24"/>
        </w:rPr>
        <w:t xml:space="preserve">orseshoe arches, an entrance arch with red and white </w:t>
      </w:r>
      <w:r w:rsidR="00E16598" w:rsidRPr="00455929">
        <w:rPr>
          <w:rFonts w:ascii="Garamond" w:hAnsi="Garamond" w:cs="Times New Roman"/>
          <w:i/>
          <w:sz w:val="24"/>
          <w:szCs w:val="24"/>
        </w:rPr>
        <w:t>voussoirs</w:t>
      </w:r>
      <w:r w:rsidR="00E16598" w:rsidRPr="00E16598">
        <w:rPr>
          <w:rFonts w:ascii="Garamond" w:hAnsi="Garamond" w:cs="Times New Roman"/>
          <w:sz w:val="24"/>
          <w:szCs w:val="24"/>
        </w:rPr>
        <w:t xml:space="preserve">, and twin towers topped by </w:t>
      </w:r>
      <w:r w:rsidR="00E16598">
        <w:rPr>
          <w:rFonts w:ascii="Garamond" w:hAnsi="Garamond" w:cs="Times New Roman"/>
          <w:sz w:val="24"/>
          <w:szCs w:val="24"/>
        </w:rPr>
        <w:t xml:space="preserve">diminutive </w:t>
      </w:r>
      <w:r w:rsidR="00E16598" w:rsidRPr="00E16598">
        <w:rPr>
          <w:rFonts w:ascii="Garamond" w:hAnsi="Garamond" w:cs="Times New Roman"/>
          <w:sz w:val="24"/>
          <w:szCs w:val="24"/>
        </w:rPr>
        <w:t>domes.</w:t>
      </w:r>
      <w:r w:rsidR="00E16598">
        <w:rPr>
          <w:rFonts w:ascii="Garamond" w:hAnsi="Garamond" w:cs="Times New Roman"/>
          <w:sz w:val="24"/>
          <w:szCs w:val="24"/>
        </w:rPr>
        <w:t xml:space="preserve"> The façade was graced with a rose window over the entry. In an expression of acceptance of “American Judaism”, family seating is installed, as well as an organ. By 1911, this building was sold to congregation Adas Israel and they build a neo-Classical synagogue on high street. In 1939, the building ceases to function as a synagogue when Adas Israel sells it to Metropolitan Baptist Church. The building was saved from demolition, and restored by the Greater Newark Conservancy.</w:t>
      </w:r>
      <w:r w:rsidR="00692999">
        <w:rPr>
          <w:rFonts w:ascii="Garamond" w:hAnsi="Garamond" w:cs="Times New Roman"/>
          <w:sz w:val="24"/>
          <w:szCs w:val="24"/>
          <w:vertAlign w:val="superscript"/>
        </w:rPr>
        <w:t>162</w:t>
      </w:r>
    </w:p>
    <w:p w14:paraId="5DFD46BE" w14:textId="0D23AD85" w:rsidR="00E16598" w:rsidRDefault="00E16598" w:rsidP="001B3DFE">
      <w:pPr>
        <w:spacing w:line="480" w:lineRule="auto"/>
        <w:contextualSpacing/>
        <w:jc w:val="both"/>
        <w:rPr>
          <w:rFonts w:ascii="Garamond" w:hAnsi="Garamond" w:cs="Times New Roman"/>
          <w:sz w:val="24"/>
          <w:szCs w:val="24"/>
          <w:vertAlign w:val="superscript"/>
        </w:rPr>
      </w:pPr>
      <w:r>
        <w:rPr>
          <w:rFonts w:ascii="Garamond" w:hAnsi="Garamond" w:cs="Times New Roman"/>
          <w:sz w:val="24"/>
          <w:szCs w:val="24"/>
        </w:rPr>
        <w:tab/>
      </w:r>
      <w:r w:rsidR="00500820">
        <w:rPr>
          <w:rFonts w:ascii="Garamond" w:hAnsi="Garamond" w:cs="Times New Roman"/>
          <w:sz w:val="24"/>
          <w:szCs w:val="24"/>
        </w:rPr>
        <w:t xml:space="preserve">The </w:t>
      </w:r>
      <w:r w:rsidR="004070F0">
        <w:rPr>
          <w:rFonts w:ascii="Garamond" w:hAnsi="Garamond" w:cs="Times New Roman"/>
          <w:sz w:val="24"/>
          <w:szCs w:val="24"/>
        </w:rPr>
        <w:t>Paterson</w:t>
      </w:r>
      <w:r w:rsidR="00500820">
        <w:rPr>
          <w:rFonts w:ascii="Garamond" w:hAnsi="Garamond" w:cs="Times New Roman"/>
          <w:sz w:val="24"/>
          <w:szCs w:val="24"/>
        </w:rPr>
        <w:t xml:space="preserve"> Jewish community</w:t>
      </w:r>
      <w:r w:rsidR="004070F0">
        <w:rPr>
          <w:rFonts w:ascii="Garamond" w:hAnsi="Garamond" w:cs="Times New Roman"/>
          <w:sz w:val="24"/>
          <w:szCs w:val="24"/>
        </w:rPr>
        <w:t>, as mentioned</w:t>
      </w:r>
      <w:r w:rsidR="00500820">
        <w:rPr>
          <w:rFonts w:ascii="Garamond" w:hAnsi="Garamond" w:cs="Times New Roman"/>
          <w:sz w:val="24"/>
          <w:szCs w:val="24"/>
        </w:rPr>
        <w:t xml:space="preserve"> above</w:t>
      </w:r>
      <w:r w:rsidR="004070F0">
        <w:rPr>
          <w:rFonts w:ascii="Garamond" w:hAnsi="Garamond" w:cs="Times New Roman"/>
          <w:sz w:val="24"/>
          <w:szCs w:val="24"/>
        </w:rPr>
        <w:t>, incorporated the first synagogue in New Jersey</w:t>
      </w:r>
      <w:r w:rsidR="00500820">
        <w:rPr>
          <w:rFonts w:ascii="Garamond" w:hAnsi="Garamond" w:cs="Times New Roman"/>
          <w:sz w:val="24"/>
          <w:szCs w:val="24"/>
        </w:rPr>
        <w:t>,</w:t>
      </w:r>
      <w:r w:rsidR="004070F0">
        <w:rPr>
          <w:rFonts w:ascii="Garamond" w:hAnsi="Garamond" w:cs="Times New Roman"/>
          <w:sz w:val="24"/>
          <w:szCs w:val="24"/>
        </w:rPr>
        <w:t xml:space="preserve"> calling their congregation B’nai Jeshurun.</w:t>
      </w:r>
      <w:r w:rsidR="008833A1">
        <w:rPr>
          <w:rFonts w:ascii="Garamond" w:hAnsi="Garamond" w:cs="Times New Roman"/>
          <w:sz w:val="24"/>
          <w:szCs w:val="24"/>
        </w:rPr>
        <w:t xml:space="preserve"> In the mid-nineteenth century Paterson was the national center of locomotive manufacturing, and by the later part of the century, the town becomes a world leader in silk production. As a result many Jews who worked in textiles and needle trades emigrated from Europe to work in the silk trade in Paterson. Many of these Jews were Eastern European and they arrived to join the German and Bohemian Jews that were already residing there. </w:t>
      </w:r>
      <w:r w:rsidR="00D030C7">
        <w:rPr>
          <w:rFonts w:ascii="Garamond" w:hAnsi="Garamond" w:cs="Times New Roman"/>
          <w:sz w:val="24"/>
          <w:szCs w:val="24"/>
        </w:rPr>
        <w:t xml:space="preserve">These early arriving German Jews were merchants and tailors. </w:t>
      </w:r>
      <w:r w:rsidR="008833A1">
        <w:rPr>
          <w:rFonts w:ascii="Garamond" w:hAnsi="Garamond" w:cs="Times New Roman"/>
          <w:sz w:val="24"/>
          <w:szCs w:val="24"/>
        </w:rPr>
        <w:t>Jews were also heavily involved in professions and commerce.</w:t>
      </w:r>
      <w:r w:rsidR="008833A1">
        <w:rPr>
          <w:rFonts w:ascii="Garamond" w:hAnsi="Garamond" w:cs="Times New Roman"/>
          <w:sz w:val="24"/>
          <w:szCs w:val="24"/>
          <w:vertAlign w:val="superscript"/>
        </w:rPr>
        <w:t>1</w:t>
      </w:r>
      <w:r w:rsidR="00692999">
        <w:rPr>
          <w:rFonts w:ascii="Garamond" w:hAnsi="Garamond" w:cs="Times New Roman"/>
          <w:sz w:val="24"/>
          <w:szCs w:val="24"/>
          <w:vertAlign w:val="superscript"/>
        </w:rPr>
        <w:t>63</w:t>
      </w:r>
    </w:p>
    <w:p w14:paraId="2F665379" w14:textId="0B36F1EF" w:rsidR="008833A1" w:rsidRDefault="008833A1" w:rsidP="001B3DFE">
      <w:pPr>
        <w:spacing w:line="480" w:lineRule="auto"/>
        <w:contextualSpacing/>
        <w:jc w:val="both"/>
        <w:rPr>
          <w:rFonts w:ascii="Garamond" w:hAnsi="Garamond" w:cs="Times New Roman"/>
          <w:sz w:val="24"/>
          <w:szCs w:val="24"/>
        </w:rPr>
      </w:pPr>
      <w:r>
        <w:rPr>
          <w:rFonts w:ascii="Garamond" w:hAnsi="Garamond" w:cs="Times New Roman"/>
          <w:sz w:val="24"/>
          <w:szCs w:val="24"/>
        </w:rPr>
        <w:tab/>
      </w:r>
      <w:r w:rsidR="00FB0F35">
        <w:rPr>
          <w:rFonts w:ascii="Garamond" w:hAnsi="Garamond" w:cs="Times New Roman"/>
          <w:sz w:val="24"/>
          <w:szCs w:val="24"/>
        </w:rPr>
        <w:t xml:space="preserve">Paterson’s leading citizen was </w:t>
      </w:r>
      <w:r w:rsidR="00D030C7">
        <w:rPr>
          <w:rFonts w:ascii="Garamond" w:hAnsi="Garamond" w:cs="Times New Roman"/>
          <w:sz w:val="24"/>
          <w:szCs w:val="24"/>
        </w:rPr>
        <w:t xml:space="preserve">Nathan Barnert, who arrived form Posen in 1849 as an impoverished eleven year old and </w:t>
      </w:r>
      <w:r w:rsidR="00500820">
        <w:rPr>
          <w:rFonts w:ascii="Garamond" w:hAnsi="Garamond" w:cs="Times New Roman"/>
          <w:sz w:val="24"/>
          <w:szCs w:val="24"/>
        </w:rPr>
        <w:t>grew up to make a fortune. Barnert would eventually hold two terms as mayor of Patterson. Barnert and B’nai Jeshurun are intrinsically tied together, because he donated the land that the synagogue was built on, and in time it was known as the Barnert Synagogue.</w:t>
      </w:r>
      <w:r w:rsidR="00500820">
        <w:rPr>
          <w:rFonts w:ascii="Garamond" w:hAnsi="Garamond" w:cs="Times New Roman"/>
          <w:sz w:val="24"/>
          <w:szCs w:val="24"/>
          <w:vertAlign w:val="superscript"/>
        </w:rPr>
        <w:t>16</w:t>
      </w:r>
      <w:r w:rsidR="00692999">
        <w:rPr>
          <w:rFonts w:ascii="Garamond" w:hAnsi="Garamond" w:cs="Times New Roman"/>
          <w:sz w:val="24"/>
          <w:szCs w:val="24"/>
          <w:vertAlign w:val="superscript"/>
        </w:rPr>
        <w:t>4</w:t>
      </w:r>
      <w:r w:rsidR="00500820">
        <w:rPr>
          <w:rFonts w:ascii="Garamond" w:hAnsi="Garamond" w:cs="Times New Roman"/>
          <w:sz w:val="24"/>
          <w:szCs w:val="24"/>
        </w:rPr>
        <w:t xml:space="preserve"> </w:t>
      </w:r>
    </w:p>
    <w:p w14:paraId="2EA69B64" w14:textId="5F3AA7CB" w:rsidR="00500820" w:rsidRDefault="00500820" w:rsidP="001B3DFE">
      <w:pPr>
        <w:spacing w:line="480" w:lineRule="auto"/>
        <w:contextualSpacing/>
        <w:jc w:val="both"/>
        <w:rPr>
          <w:rFonts w:ascii="Garamond" w:hAnsi="Garamond" w:cs="Times New Roman"/>
          <w:sz w:val="24"/>
          <w:szCs w:val="24"/>
          <w:vertAlign w:val="superscript"/>
        </w:rPr>
      </w:pPr>
      <w:r>
        <w:rPr>
          <w:rFonts w:ascii="Garamond" w:hAnsi="Garamond" w:cs="Times New Roman"/>
          <w:sz w:val="24"/>
          <w:szCs w:val="24"/>
        </w:rPr>
        <w:tab/>
        <w:t>B’nai Jeshurun was a traditional Ashkenazi, Orthodox congregation founded in 1847 by German Jewish merchants and professional men. They were joined by the Eastern Europeans as they arrived in Paterson. The synagogue has no papers indicating that it formally adopted Reform Judaism but the congregation gradually drifted toward the Liberal Reform Judaism popular in the 1870s</w:t>
      </w:r>
      <w:r w:rsidR="00476C39">
        <w:rPr>
          <w:rFonts w:ascii="Garamond" w:hAnsi="Garamond" w:cs="Times New Roman"/>
          <w:sz w:val="24"/>
          <w:szCs w:val="24"/>
        </w:rPr>
        <w:t>. At this point Eastern Europeans were forming their own congregation. Those who were not happy with the changes at B’nai Jeshurun joined with the Eastern Europeans and organized B’nai Israel.</w:t>
      </w:r>
      <w:r w:rsidR="00476C39" w:rsidRPr="00476C39">
        <w:rPr>
          <w:rFonts w:ascii="Garamond" w:hAnsi="Garamond" w:cs="Times New Roman"/>
          <w:sz w:val="24"/>
          <w:szCs w:val="24"/>
          <w:vertAlign w:val="superscript"/>
        </w:rPr>
        <w:t>16</w:t>
      </w:r>
      <w:r w:rsidR="00692999">
        <w:rPr>
          <w:rFonts w:ascii="Garamond" w:hAnsi="Garamond" w:cs="Times New Roman"/>
          <w:sz w:val="24"/>
          <w:szCs w:val="24"/>
          <w:vertAlign w:val="superscript"/>
        </w:rPr>
        <w:t>5</w:t>
      </w:r>
    </w:p>
    <w:p w14:paraId="37F33304" w14:textId="1178BEE9" w:rsidR="00476C39" w:rsidRDefault="00476C39" w:rsidP="001B3DFE">
      <w:pPr>
        <w:spacing w:line="480" w:lineRule="auto"/>
        <w:contextualSpacing/>
        <w:jc w:val="both"/>
        <w:rPr>
          <w:rFonts w:ascii="Garamond" w:hAnsi="Garamond" w:cs="Times New Roman"/>
          <w:sz w:val="24"/>
          <w:szCs w:val="24"/>
        </w:rPr>
      </w:pPr>
      <w:r>
        <w:rPr>
          <w:rFonts w:ascii="Garamond" w:hAnsi="Garamond" w:cs="Times New Roman"/>
          <w:sz w:val="24"/>
          <w:szCs w:val="24"/>
          <w:vertAlign w:val="superscript"/>
        </w:rPr>
        <w:tab/>
      </w:r>
      <w:r>
        <w:rPr>
          <w:rFonts w:ascii="Garamond" w:hAnsi="Garamond" w:cs="Times New Roman"/>
          <w:sz w:val="24"/>
          <w:szCs w:val="24"/>
        </w:rPr>
        <w:t>In 1894 Paterson’s Reform Temple was built by Congregation B’nai Jeshurun and was located on the corner of Broadway and Straight Street. This was a Moorish building with seating for over 650. The interior was described as beautifully decorated with windows of stained-glass. There is nothing written indicating the architect of the building, but it resembles Park East synagogue in Manhattan, having two towers of differing heights and large central rose window</w:t>
      </w:r>
      <w:r w:rsidR="00583EA8">
        <w:rPr>
          <w:rFonts w:ascii="Garamond" w:hAnsi="Garamond" w:cs="Times New Roman"/>
          <w:sz w:val="24"/>
          <w:szCs w:val="24"/>
        </w:rPr>
        <w:t>, a baldachin over the center archway</w:t>
      </w:r>
      <w:r>
        <w:rPr>
          <w:rFonts w:ascii="Garamond" w:hAnsi="Garamond" w:cs="Times New Roman"/>
          <w:sz w:val="24"/>
          <w:szCs w:val="24"/>
        </w:rPr>
        <w:t xml:space="preserve"> and courses of different colored bricks dividing the façade.</w:t>
      </w:r>
    </w:p>
    <w:p w14:paraId="65DAB862" w14:textId="157C4D9C" w:rsidR="00476C39" w:rsidRPr="00476C39" w:rsidRDefault="00476C39" w:rsidP="001B3DFE">
      <w:pPr>
        <w:spacing w:line="480" w:lineRule="auto"/>
        <w:contextualSpacing/>
        <w:jc w:val="both"/>
        <w:rPr>
          <w:rFonts w:ascii="Garamond" w:hAnsi="Garamond" w:cs="Times New Roman"/>
          <w:sz w:val="24"/>
          <w:szCs w:val="24"/>
          <w:vertAlign w:val="superscript"/>
        </w:rPr>
      </w:pPr>
      <w:r>
        <w:rPr>
          <w:rFonts w:ascii="Garamond" w:hAnsi="Garamond" w:cs="Times New Roman"/>
          <w:sz w:val="24"/>
          <w:szCs w:val="24"/>
        </w:rPr>
        <w:tab/>
        <w:t>This synagogue building was used for a much longer period of time than most of its contemporaries. Flight from its neighborhood caused membership to decline and the congregation moved from this site in 1964. The decaying building was finally shut down in 1980.</w:t>
      </w:r>
      <w:r>
        <w:rPr>
          <w:rFonts w:ascii="Garamond" w:hAnsi="Garamond" w:cs="Times New Roman"/>
          <w:sz w:val="24"/>
          <w:szCs w:val="24"/>
          <w:vertAlign w:val="superscript"/>
        </w:rPr>
        <w:t>16</w:t>
      </w:r>
      <w:r w:rsidR="00692999">
        <w:rPr>
          <w:rFonts w:ascii="Garamond" w:hAnsi="Garamond" w:cs="Times New Roman"/>
          <w:sz w:val="24"/>
          <w:szCs w:val="24"/>
          <w:vertAlign w:val="superscript"/>
        </w:rPr>
        <w:t>6</w:t>
      </w:r>
    </w:p>
    <w:p w14:paraId="4F795E99" w14:textId="2656E558" w:rsidR="006F131C" w:rsidRPr="006F131C" w:rsidRDefault="006F131C" w:rsidP="006F131C">
      <w:pPr>
        <w:spacing w:line="480" w:lineRule="auto"/>
        <w:contextualSpacing/>
        <w:jc w:val="center"/>
        <w:rPr>
          <w:rFonts w:ascii="Garamond" w:hAnsi="Garamond" w:cs="Times New Roman"/>
          <w:b/>
          <w:sz w:val="24"/>
          <w:szCs w:val="24"/>
        </w:rPr>
      </w:pPr>
      <w:r w:rsidRPr="006F131C">
        <w:rPr>
          <w:rFonts w:ascii="Garamond" w:hAnsi="Garamond" w:cs="Times New Roman"/>
          <w:b/>
          <w:sz w:val="24"/>
          <w:szCs w:val="24"/>
        </w:rPr>
        <w:t>Philadelphia, Pennsylvania</w:t>
      </w:r>
    </w:p>
    <w:p w14:paraId="7E2EEDF1" w14:textId="3DC96944" w:rsidR="006F131C" w:rsidRPr="006F131C" w:rsidRDefault="001A0D8C" w:rsidP="001A0D8C">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Although not a satellite of New York, </w:t>
      </w:r>
      <w:r w:rsidR="006F131C" w:rsidRPr="006F131C">
        <w:rPr>
          <w:rFonts w:ascii="Garamond" w:hAnsi="Garamond" w:cs="Times New Roman"/>
          <w:sz w:val="24"/>
          <w:szCs w:val="24"/>
        </w:rPr>
        <w:t xml:space="preserve">it is important to note that </w:t>
      </w:r>
      <w:r>
        <w:rPr>
          <w:rFonts w:ascii="Garamond" w:hAnsi="Garamond" w:cs="Times New Roman"/>
          <w:sz w:val="24"/>
          <w:szCs w:val="24"/>
        </w:rPr>
        <w:t xml:space="preserve">Philadelphia in particular, and Pennsylvania in general, </w:t>
      </w:r>
      <w:r w:rsidR="006F131C" w:rsidRPr="006F131C">
        <w:rPr>
          <w:rFonts w:ascii="Garamond" w:hAnsi="Garamond" w:cs="Times New Roman"/>
          <w:sz w:val="24"/>
          <w:szCs w:val="24"/>
        </w:rPr>
        <w:t xml:space="preserve">was well settled by German Jews early in the </w:t>
      </w:r>
      <w:r w:rsidR="00A14BB7">
        <w:rPr>
          <w:rFonts w:ascii="Garamond" w:hAnsi="Garamond" w:cs="Times New Roman"/>
          <w:sz w:val="24"/>
          <w:szCs w:val="24"/>
        </w:rPr>
        <w:t xml:space="preserve">America’s </w:t>
      </w:r>
      <w:r w:rsidR="006F131C" w:rsidRPr="006F131C">
        <w:rPr>
          <w:rFonts w:ascii="Garamond" w:hAnsi="Garamond" w:cs="Times New Roman"/>
          <w:sz w:val="24"/>
          <w:szCs w:val="24"/>
        </w:rPr>
        <w:t>history. The original Jewish settlers in Philadelphia were Sephardic, but by the mid-1790’s there was a large contingent of German Jews dissatisfied with services at the established congregation, Mikve Israel. They left and founded congregation Rodeph Shalom</w:t>
      </w:r>
      <w:r w:rsidR="0020079C">
        <w:rPr>
          <w:rFonts w:ascii="Garamond" w:hAnsi="Garamond" w:cs="Times New Roman"/>
          <w:sz w:val="24"/>
          <w:szCs w:val="24"/>
        </w:rPr>
        <w:t>, which as noted earlier was America’s first Ashkenazic synagogue</w:t>
      </w:r>
      <w:r w:rsidR="006F131C" w:rsidRPr="006F131C">
        <w:rPr>
          <w:rFonts w:ascii="Garamond" w:hAnsi="Garamond" w:cs="Times New Roman"/>
          <w:sz w:val="24"/>
          <w:szCs w:val="24"/>
        </w:rPr>
        <w:t>. As the congregation grew, they moved to various sites around the city. By 1868 the congregation purchased property on the corner of Broad and Mt. Vernon Streets with intention to build. Plans were drawn by Frank Furness of the firm of Frazer, Furness and Hewitt. These plans called for the installation of an organ, but still separated women’s and men’s seats on opposite sides of the main aisle. In keeping with a Reform tradition, the reader’s stand faced the congregation rather than the Ark. The formal break with Orthodoxy did not come until 1901.</w:t>
      </w:r>
      <w:r w:rsidR="006F131C" w:rsidRPr="006F131C">
        <w:rPr>
          <w:rFonts w:ascii="Garamond" w:hAnsi="Garamond" w:cs="Times New Roman"/>
          <w:sz w:val="24"/>
          <w:szCs w:val="24"/>
          <w:vertAlign w:val="superscript"/>
        </w:rPr>
        <w:t>167, 168</w:t>
      </w:r>
    </w:p>
    <w:p w14:paraId="696B3900" w14:textId="1190AD84" w:rsidR="006F131C" w:rsidRPr="006F131C" w:rsidRDefault="006F131C" w:rsidP="006F131C">
      <w:pPr>
        <w:spacing w:line="480" w:lineRule="auto"/>
        <w:contextualSpacing/>
        <w:jc w:val="both"/>
        <w:rPr>
          <w:rFonts w:ascii="Garamond" w:hAnsi="Garamond" w:cs="Times New Roman"/>
          <w:sz w:val="24"/>
          <w:szCs w:val="24"/>
        </w:rPr>
      </w:pPr>
      <w:r w:rsidRPr="006F131C">
        <w:rPr>
          <w:rFonts w:ascii="Garamond" w:hAnsi="Garamond" w:cs="Times New Roman"/>
          <w:sz w:val="24"/>
          <w:szCs w:val="24"/>
        </w:rPr>
        <w:tab/>
        <w:t>The plan for Rodeph Shalom blended elements of Romanesque architecture with stylistic elements of Moorish Revival architecture. To add interest to the building, the architect</w:t>
      </w:r>
      <w:r>
        <w:rPr>
          <w:rFonts w:ascii="Garamond" w:hAnsi="Garamond" w:cs="Times New Roman"/>
          <w:sz w:val="24"/>
          <w:szCs w:val="24"/>
        </w:rPr>
        <w:t>’</w:t>
      </w:r>
      <w:r w:rsidRPr="006F131C">
        <w:rPr>
          <w:rFonts w:ascii="Garamond" w:hAnsi="Garamond" w:cs="Times New Roman"/>
          <w:sz w:val="24"/>
          <w:szCs w:val="24"/>
        </w:rPr>
        <w:t>s plan created an asymmetrical façade, with only one tower on the right side. This treatment was popular with churches at the time, this asymmetrical treatment reappears on New York’s Park East synagogue in 1890. Like many other Moorish synagogues of the time, the tower was topped with an onion dome, although in this case the dome was quite squat.</w:t>
      </w:r>
    </w:p>
    <w:p w14:paraId="70393B1C" w14:textId="73B3C631" w:rsidR="00500820" w:rsidRPr="008833A1" w:rsidRDefault="006F131C" w:rsidP="006F131C">
      <w:pPr>
        <w:spacing w:line="480" w:lineRule="auto"/>
        <w:contextualSpacing/>
        <w:jc w:val="both"/>
        <w:rPr>
          <w:rFonts w:ascii="Garamond" w:hAnsi="Garamond" w:cs="Times New Roman"/>
          <w:sz w:val="24"/>
          <w:szCs w:val="24"/>
        </w:rPr>
      </w:pPr>
      <w:r w:rsidRPr="006F131C">
        <w:rPr>
          <w:rFonts w:ascii="Garamond" w:hAnsi="Garamond" w:cs="Times New Roman"/>
          <w:sz w:val="24"/>
          <w:szCs w:val="24"/>
        </w:rPr>
        <w:t>Additional Moorish details included horseshoe arches, scalloped arches, corbelled cornices, painted geometric wall décor, and dichromatic voissors around the window arches.</w:t>
      </w:r>
      <w:r w:rsidRPr="006F131C">
        <w:rPr>
          <w:rFonts w:ascii="Garamond" w:hAnsi="Garamond" w:cs="Times New Roman"/>
          <w:sz w:val="24"/>
          <w:szCs w:val="24"/>
          <w:vertAlign w:val="superscript"/>
        </w:rPr>
        <w:t>169</w:t>
      </w:r>
    </w:p>
    <w:p w14:paraId="35653843" w14:textId="072C3657" w:rsidR="008833A1" w:rsidRPr="001B3DFE" w:rsidRDefault="008833A1" w:rsidP="001B3DFE">
      <w:pPr>
        <w:spacing w:line="480" w:lineRule="auto"/>
        <w:contextualSpacing/>
        <w:jc w:val="both"/>
        <w:rPr>
          <w:rFonts w:ascii="Garamond" w:hAnsi="Garamond" w:cs="Times New Roman"/>
          <w:sz w:val="24"/>
          <w:szCs w:val="24"/>
        </w:rPr>
      </w:pPr>
      <w:r>
        <w:rPr>
          <w:rFonts w:ascii="Garamond" w:hAnsi="Garamond" w:cs="Times New Roman"/>
          <w:sz w:val="24"/>
          <w:szCs w:val="24"/>
        </w:rPr>
        <w:tab/>
      </w:r>
    </w:p>
    <w:p w14:paraId="3BFC3F92" w14:textId="77777777" w:rsidR="00F47D77" w:rsidRDefault="00F47D77" w:rsidP="00F250B1">
      <w:pPr>
        <w:spacing w:line="480" w:lineRule="auto"/>
        <w:ind w:firstLine="720"/>
        <w:contextualSpacing/>
        <w:rPr>
          <w:rFonts w:ascii="Garamond" w:hAnsi="Garamond" w:cs="Times New Roman"/>
          <w:sz w:val="24"/>
          <w:szCs w:val="24"/>
        </w:rPr>
      </w:pPr>
    </w:p>
    <w:p w14:paraId="68BC6839" w14:textId="77777777" w:rsidR="00F250B1" w:rsidRPr="00F250B1" w:rsidRDefault="00F250B1" w:rsidP="00F250B1">
      <w:pPr>
        <w:spacing w:line="480" w:lineRule="auto"/>
        <w:ind w:firstLine="720"/>
        <w:contextualSpacing/>
        <w:rPr>
          <w:rFonts w:ascii="Garamond" w:hAnsi="Garamond" w:cs="Times New Roman"/>
          <w:b/>
          <w:sz w:val="20"/>
          <w:szCs w:val="20"/>
        </w:rPr>
      </w:pPr>
    </w:p>
    <w:p w14:paraId="62A16683" w14:textId="77777777" w:rsidR="006101F0" w:rsidRPr="00FE1E5B" w:rsidRDefault="006101F0" w:rsidP="00514638">
      <w:pPr>
        <w:spacing w:line="480" w:lineRule="auto"/>
        <w:ind w:firstLine="720"/>
        <w:contextualSpacing/>
        <w:jc w:val="both"/>
        <w:rPr>
          <w:rFonts w:ascii="Garamond" w:hAnsi="Garamond" w:cs="Times New Roman"/>
          <w:color w:val="FF0000"/>
          <w:sz w:val="24"/>
          <w:szCs w:val="24"/>
        </w:rPr>
      </w:pPr>
    </w:p>
    <w:p w14:paraId="64E6999D" w14:textId="77777777" w:rsidR="006101F0" w:rsidRDefault="006101F0" w:rsidP="00514638">
      <w:pPr>
        <w:spacing w:line="480" w:lineRule="auto"/>
        <w:ind w:firstLine="720"/>
        <w:contextualSpacing/>
        <w:jc w:val="both"/>
        <w:rPr>
          <w:rFonts w:ascii="Garamond" w:hAnsi="Garamond" w:cs="Times New Roman"/>
          <w:sz w:val="24"/>
          <w:szCs w:val="24"/>
        </w:rPr>
      </w:pPr>
    </w:p>
    <w:p w14:paraId="7D9FF6B2" w14:textId="77777777" w:rsidR="006101F0" w:rsidRDefault="006101F0" w:rsidP="00514638">
      <w:pPr>
        <w:spacing w:line="480" w:lineRule="auto"/>
        <w:ind w:firstLine="720"/>
        <w:contextualSpacing/>
        <w:jc w:val="both"/>
        <w:rPr>
          <w:rFonts w:ascii="Garamond" w:hAnsi="Garamond" w:cs="Times New Roman"/>
          <w:sz w:val="24"/>
          <w:szCs w:val="24"/>
        </w:rPr>
      </w:pPr>
    </w:p>
    <w:p w14:paraId="7CC8029F" w14:textId="77777777" w:rsidR="006101F0" w:rsidRDefault="006101F0" w:rsidP="00514638">
      <w:pPr>
        <w:spacing w:line="480" w:lineRule="auto"/>
        <w:ind w:firstLine="720"/>
        <w:contextualSpacing/>
        <w:jc w:val="both"/>
        <w:rPr>
          <w:rFonts w:ascii="Garamond" w:hAnsi="Garamond" w:cs="Times New Roman"/>
          <w:sz w:val="24"/>
          <w:szCs w:val="24"/>
        </w:rPr>
      </w:pPr>
    </w:p>
    <w:p w14:paraId="201986A0" w14:textId="77777777" w:rsidR="006101F0" w:rsidRDefault="006101F0" w:rsidP="00514638">
      <w:pPr>
        <w:spacing w:line="480" w:lineRule="auto"/>
        <w:ind w:firstLine="720"/>
        <w:contextualSpacing/>
        <w:jc w:val="both"/>
        <w:rPr>
          <w:rFonts w:ascii="Garamond" w:hAnsi="Garamond" w:cs="Times New Roman"/>
          <w:sz w:val="24"/>
          <w:szCs w:val="24"/>
        </w:rPr>
      </w:pPr>
    </w:p>
    <w:p w14:paraId="20FFCA5B" w14:textId="77777777" w:rsidR="00455929" w:rsidRDefault="00455929" w:rsidP="00514638">
      <w:pPr>
        <w:spacing w:line="480" w:lineRule="auto"/>
        <w:ind w:firstLine="720"/>
        <w:contextualSpacing/>
        <w:jc w:val="both"/>
        <w:rPr>
          <w:rFonts w:ascii="Garamond" w:hAnsi="Garamond" w:cs="Times New Roman"/>
          <w:sz w:val="24"/>
          <w:szCs w:val="24"/>
        </w:rPr>
      </w:pPr>
    </w:p>
    <w:p w14:paraId="5D2D8CC3" w14:textId="77777777" w:rsidR="00AD7460" w:rsidRDefault="00AD7460" w:rsidP="00514638">
      <w:pPr>
        <w:spacing w:line="480" w:lineRule="auto"/>
        <w:ind w:firstLine="720"/>
        <w:contextualSpacing/>
        <w:jc w:val="both"/>
        <w:rPr>
          <w:rFonts w:ascii="Garamond" w:hAnsi="Garamond" w:cs="Times New Roman"/>
          <w:sz w:val="24"/>
          <w:szCs w:val="24"/>
        </w:rPr>
      </w:pPr>
    </w:p>
    <w:p w14:paraId="377E0469" w14:textId="77777777" w:rsidR="00AD7460" w:rsidRDefault="00AD7460" w:rsidP="00514638">
      <w:pPr>
        <w:spacing w:line="480" w:lineRule="auto"/>
        <w:ind w:firstLine="720"/>
        <w:contextualSpacing/>
        <w:jc w:val="both"/>
        <w:rPr>
          <w:rFonts w:ascii="Garamond" w:hAnsi="Garamond" w:cs="Times New Roman"/>
          <w:sz w:val="24"/>
          <w:szCs w:val="24"/>
        </w:rPr>
      </w:pPr>
    </w:p>
    <w:p w14:paraId="787BF560" w14:textId="77777777" w:rsidR="00AD7460" w:rsidRDefault="00AD7460" w:rsidP="00514638">
      <w:pPr>
        <w:spacing w:line="480" w:lineRule="auto"/>
        <w:ind w:firstLine="720"/>
        <w:contextualSpacing/>
        <w:jc w:val="both"/>
        <w:rPr>
          <w:rFonts w:ascii="Garamond" w:hAnsi="Garamond" w:cs="Times New Roman"/>
          <w:sz w:val="24"/>
          <w:szCs w:val="24"/>
        </w:rPr>
      </w:pPr>
    </w:p>
    <w:p w14:paraId="46815DC9" w14:textId="77777777" w:rsidR="00AD7460" w:rsidRDefault="00AD7460" w:rsidP="00514638">
      <w:pPr>
        <w:spacing w:line="480" w:lineRule="auto"/>
        <w:ind w:firstLine="720"/>
        <w:contextualSpacing/>
        <w:jc w:val="both"/>
        <w:rPr>
          <w:rFonts w:ascii="Garamond" w:hAnsi="Garamond" w:cs="Times New Roman"/>
          <w:sz w:val="24"/>
          <w:szCs w:val="24"/>
        </w:rPr>
      </w:pPr>
    </w:p>
    <w:p w14:paraId="6BF7AFE0" w14:textId="77777777" w:rsidR="00AD7460" w:rsidRDefault="00AD7460" w:rsidP="00514638">
      <w:pPr>
        <w:spacing w:line="480" w:lineRule="auto"/>
        <w:ind w:firstLine="720"/>
        <w:contextualSpacing/>
        <w:jc w:val="both"/>
        <w:rPr>
          <w:rFonts w:ascii="Garamond" w:hAnsi="Garamond" w:cs="Times New Roman"/>
          <w:sz w:val="24"/>
          <w:szCs w:val="24"/>
        </w:rPr>
      </w:pPr>
    </w:p>
    <w:p w14:paraId="182305A2" w14:textId="77777777" w:rsidR="00AD7460" w:rsidRDefault="00AD7460" w:rsidP="00514638">
      <w:pPr>
        <w:spacing w:line="480" w:lineRule="auto"/>
        <w:ind w:firstLine="720"/>
        <w:contextualSpacing/>
        <w:jc w:val="both"/>
        <w:rPr>
          <w:rFonts w:ascii="Garamond" w:hAnsi="Garamond" w:cs="Times New Roman"/>
          <w:sz w:val="24"/>
          <w:szCs w:val="24"/>
        </w:rPr>
      </w:pPr>
    </w:p>
    <w:p w14:paraId="0E4E5B28" w14:textId="77777777" w:rsidR="006101F0" w:rsidRDefault="006101F0" w:rsidP="00514638">
      <w:pPr>
        <w:spacing w:line="480" w:lineRule="auto"/>
        <w:ind w:firstLine="720"/>
        <w:contextualSpacing/>
        <w:jc w:val="both"/>
        <w:rPr>
          <w:rFonts w:ascii="Garamond" w:hAnsi="Garamond" w:cs="Times New Roman"/>
          <w:sz w:val="24"/>
          <w:szCs w:val="24"/>
        </w:rPr>
      </w:pPr>
    </w:p>
    <w:p w14:paraId="6F0BB564" w14:textId="77777777" w:rsidR="006101F0" w:rsidRDefault="006101F0" w:rsidP="00514638">
      <w:pPr>
        <w:spacing w:line="480" w:lineRule="auto"/>
        <w:ind w:firstLine="720"/>
        <w:contextualSpacing/>
        <w:jc w:val="both"/>
        <w:rPr>
          <w:rFonts w:ascii="Garamond" w:hAnsi="Garamond" w:cs="Times New Roman"/>
          <w:sz w:val="24"/>
          <w:szCs w:val="24"/>
        </w:rPr>
      </w:pPr>
    </w:p>
    <w:p w14:paraId="0DD991CC" w14:textId="77777777" w:rsidR="000C1692" w:rsidRDefault="000C1692" w:rsidP="00514638">
      <w:pPr>
        <w:spacing w:line="480" w:lineRule="auto"/>
        <w:ind w:firstLine="720"/>
        <w:contextualSpacing/>
        <w:jc w:val="both"/>
        <w:rPr>
          <w:rFonts w:ascii="Garamond" w:hAnsi="Garamond" w:cs="Times New Roman"/>
          <w:sz w:val="24"/>
          <w:szCs w:val="24"/>
        </w:rPr>
      </w:pPr>
    </w:p>
    <w:p w14:paraId="1002BF22" w14:textId="779C84B8" w:rsidR="00455929" w:rsidRPr="00455929" w:rsidRDefault="00455929" w:rsidP="00547CDF">
      <w:pPr>
        <w:spacing w:line="480" w:lineRule="auto"/>
        <w:ind w:firstLine="720"/>
        <w:contextualSpacing/>
        <w:jc w:val="center"/>
        <w:rPr>
          <w:rFonts w:ascii="Garamond" w:hAnsi="Garamond" w:cs="Times New Roman"/>
          <w:b/>
          <w:sz w:val="28"/>
          <w:szCs w:val="28"/>
        </w:rPr>
      </w:pPr>
      <w:r w:rsidRPr="00455929">
        <w:rPr>
          <w:rFonts w:ascii="Garamond" w:hAnsi="Garamond" w:cs="Times New Roman"/>
          <w:b/>
          <w:sz w:val="28"/>
          <w:szCs w:val="28"/>
        </w:rPr>
        <w:t xml:space="preserve">Chapter 11 </w:t>
      </w:r>
    </w:p>
    <w:p w14:paraId="4A9C87F2" w14:textId="080C1454" w:rsidR="00455929" w:rsidRPr="00455929" w:rsidRDefault="00455929" w:rsidP="00547CDF">
      <w:pPr>
        <w:spacing w:line="480" w:lineRule="auto"/>
        <w:ind w:firstLine="720"/>
        <w:contextualSpacing/>
        <w:jc w:val="center"/>
        <w:rPr>
          <w:rFonts w:ascii="Garamond" w:hAnsi="Garamond" w:cs="Times New Roman"/>
          <w:b/>
          <w:sz w:val="28"/>
          <w:szCs w:val="28"/>
        </w:rPr>
      </w:pPr>
      <w:r w:rsidRPr="00455929">
        <w:rPr>
          <w:rFonts w:ascii="Garamond" w:hAnsi="Garamond" w:cs="Times New Roman"/>
          <w:b/>
          <w:sz w:val="28"/>
          <w:szCs w:val="28"/>
        </w:rPr>
        <w:t>The Ohio River Valley</w:t>
      </w:r>
    </w:p>
    <w:p w14:paraId="546B260F" w14:textId="55ED1318" w:rsidR="00455929" w:rsidRPr="009F77E2" w:rsidRDefault="007C1408" w:rsidP="007C1408">
      <w:pPr>
        <w:spacing w:line="240" w:lineRule="auto"/>
        <w:ind w:firstLine="720"/>
        <w:contextualSpacing/>
        <w:rPr>
          <w:rFonts w:ascii="Garamond" w:hAnsi="Garamond" w:cs="Times New Roman"/>
          <w:sz w:val="20"/>
          <w:szCs w:val="20"/>
        </w:rPr>
      </w:pPr>
      <w:r w:rsidRPr="009F77E2">
        <w:rPr>
          <w:rFonts w:ascii="Garamond" w:hAnsi="Garamond" w:cs="Times New Roman"/>
          <w:sz w:val="20"/>
          <w:szCs w:val="20"/>
        </w:rPr>
        <w:t xml:space="preserve">                            Between 1750 and 1850 the political, social, and economic development</w:t>
      </w:r>
    </w:p>
    <w:p w14:paraId="0EF223A9" w14:textId="3D59DA49" w:rsidR="007C1408" w:rsidRPr="009F77E2" w:rsidRDefault="007C1408" w:rsidP="007C1408">
      <w:pPr>
        <w:spacing w:line="240" w:lineRule="auto"/>
        <w:ind w:firstLine="720"/>
        <w:contextualSpacing/>
        <w:rPr>
          <w:rFonts w:ascii="Garamond" w:hAnsi="Garamond" w:cs="Times New Roman"/>
          <w:sz w:val="20"/>
          <w:szCs w:val="20"/>
        </w:rPr>
      </w:pPr>
      <w:r w:rsidRPr="009F77E2">
        <w:rPr>
          <w:rFonts w:ascii="Garamond" w:hAnsi="Garamond" w:cs="Times New Roman"/>
          <w:sz w:val="20"/>
          <w:szCs w:val="20"/>
        </w:rPr>
        <w:t xml:space="preserve">                            </w:t>
      </w:r>
      <w:r w:rsidR="001A0D8C" w:rsidRPr="009F77E2">
        <w:rPr>
          <w:rFonts w:ascii="Garamond" w:hAnsi="Garamond" w:cs="Times New Roman"/>
          <w:sz w:val="20"/>
          <w:szCs w:val="20"/>
        </w:rPr>
        <w:t>i</w:t>
      </w:r>
      <w:r w:rsidRPr="009F77E2">
        <w:rPr>
          <w:rFonts w:ascii="Garamond" w:hAnsi="Garamond" w:cs="Times New Roman"/>
          <w:sz w:val="20"/>
          <w:szCs w:val="20"/>
        </w:rPr>
        <w:t>dentified as modernization began to dramatically change the traditional</w:t>
      </w:r>
    </w:p>
    <w:p w14:paraId="1708CA6E" w14:textId="3BD8D610" w:rsidR="007C1408" w:rsidRPr="009F77E2" w:rsidRDefault="007C1408" w:rsidP="007C1408">
      <w:pPr>
        <w:spacing w:line="240" w:lineRule="auto"/>
        <w:ind w:firstLine="720"/>
        <w:contextualSpacing/>
        <w:rPr>
          <w:rFonts w:ascii="Garamond" w:hAnsi="Garamond" w:cs="Times New Roman"/>
          <w:sz w:val="20"/>
          <w:szCs w:val="20"/>
        </w:rPr>
      </w:pPr>
      <w:r w:rsidRPr="009F77E2">
        <w:rPr>
          <w:rFonts w:ascii="Garamond" w:hAnsi="Garamond" w:cs="Times New Roman"/>
          <w:sz w:val="20"/>
          <w:szCs w:val="20"/>
        </w:rPr>
        <w:t xml:space="preserve">                            </w:t>
      </w:r>
      <w:r w:rsidR="001A0D8C" w:rsidRPr="009F77E2">
        <w:rPr>
          <w:rFonts w:ascii="Garamond" w:hAnsi="Garamond" w:cs="Times New Roman"/>
          <w:sz w:val="20"/>
          <w:szCs w:val="20"/>
        </w:rPr>
        <w:t>l</w:t>
      </w:r>
      <w:r w:rsidRPr="009F77E2">
        <w:rPr>
          <w:rFonts w:ascii="Garamond" w:hAnsi="Garamond" w:cs="Times New Roman"/>
          <w:sz w:val="20"/>
          <w:szCs w:val="20"/>
        </w:rPr>
        <w:t>ife of European Jewry soon, too westward movement rearranged the</w:t>
      </w:r>
    </w:p>
    <w:p w14:paraId="07FCAA80" w14:textId="457B80DB" w:rsidR="007C1408" w:rsidRPr="009F77E2" w:rsidRDefault="007C1408" w:rsidP="007C1408">
      <w:pPr>
        <w:spacing w:line="240" w:lineRule="auto"/>
        <w:ind w:firstLine="720"/>
        <w:contextualSpacing/>
        <w:rPr>
          <w:rFonts w:ascii="Garamond" w:hAnsi="Garamond" w:cs="Times New Roman"/>
          <w:sz w:val="20"/>
          <w:szCs w:val="20"/>
        </w:rPr>
      </w:pPr>
      <w:r w:rsidRPr="009F77E2">
        <w:rPr>
          <w:rFonts w:ascii="Garamond" w:hAnsi="Garamond" w:cs="Times New Roman"/>
          <w:sz w:val="20"/>
          <w:szCs w:val="20"/>
        </w:rPr>
        <w:t xml:space="preserve">                     </w:t>
      </w:r>
      <w:r w:rsidR="009F77E2">
        <w:rPr>
          <w:rFonts w:ascii="Garamond" w:hAnsi="Garamond" w:cs="Times New Roman"/>
          <w:sz w:val="20"/>
          <w:szCs w:val="20"/>
        </w:rPr>
        <w:t xml:space="preserve"> </w:t>
      </w:r>
      <w:r w:rsidRPr="009F77E2">
        <w:rPr>
          <w:rFonts w:ascii="Garamond" w:hAnsi="Garamond" w:cs="Times New Roman"/>
          <w:sz w:val="20"/>
          <w:szCs w:val="20"/>
        </w:rPr>
        <w:t xml:space="preserve">      </w:t>
      </w:r>
      <w:r w:rsidR="001A0D8C" w:rsidRPr="009F77E2">
        <w:rPr>
          <w:rFonts w:ascii="Garamond" w:hAnsi="Garamond" w:cs="Times New Roman"/>
          <w:sz w:val="20"/>
          <w:szCs w:val="20"/>
        </w:rPr>
        <w:t>d</w:t>
      </w:r>
      <w:r w:rsidRPr="009F77E2">
        <w:rPr>
          <w:rFonts w:ascii="Garamond" w:hAnsi="Garamond" w:cs="Times New Roman"/>
          <w:sz w:val="20"/>
          <w:szCs w:val="20"/>
        </w:rPr>
        <w:t>emography of European Jewry, just as, beginning with the Northwest</w:t>
      </w:r>
    </w:p>
    <w:p w14:paraId="7B1A99F4" w14:textId="3BDD5C5E" w:rsidR="007C1408" w:rsidRPr="009F77E2" w:rsidRDefault="007C1408" w:rsidP="007C1408">
      <w:pPr>
        <w:spacing w:line="240" w:lineRule="auto"/>
        <w:ind w:firstLine="720"/>
        <w:contextualSpacing/>
        <w:rPr>
          <w:rFonts w:ascii="Garamond" w:hAnsi="Garamond" w:cs="Times New Roman"/>
          <w:sz w:val="20"/>
          <w:szCs w:val="20"/>
        </w:rPr>
      </w:pPr>
      <w:r w:rsidRPr="009F77E2">
        <w:rPr>
          <w:rFonts w:ascii="Garamond" w:hAnsi="Garamond" w:cs="Times New Roman"/>
          <w:sz w:val="20"/>
          <w:szCs w:val="20"/>
        </w:rPr>
        <w:t xml:space="preserve">                            Territory, westward movement of the North American continent reshaped</w:t>
      </w:r>
    </w:p>
    <w:p w14:paraId="540AD514" w14:textId="63257E72" w:rsidR="007C1408" w:rsidRPr="009F77E2" w:rsidRDefault="007C1408" w:rsidP="007C1408">
      <w:pPr>
        <w:spacing w:line="240" w:lineRule="auto"/>
        <w:ind w:firstLine="720"/>
        <w:contextualSpacing/>
        <w:rPr>
          <w:rFonts w:ascii="Garamond" w:hAnsi="Garamond" w:cs="Times New Roman"/>
          <w:sz w:val="20"/>
          <w:szCs w:val="20"/>
        </w:rPr>
      </w:pPr>
      <w:r w:rsidRPr="009F77E2">
        <w:rPr>
          <w:rFonts w:ascii="Garamond" w:hAnsi="Garamond" w:cs="Times New Roman"/>
          <w:sz w:val="20"/>
          <w:szCs w:val="20"/>
        </w:rPr>
        <w:t xml:space="preserve">                         </w:t>
      </w:r>
      <w:r w:rsidR="004E1D6D">
        <w:rPr>
          <w:rFonts w:ascii="Garamond" w:hAnsi="Garamond" w:cs="Times New Roman"/>
          <w:sz w:val="20"/>
          <w:szCs w:val="20"/>
        </w:rPr>
        <w:t xml:space="preserve"> </w:t>
      </w:r>
      <w:r w:rsidRPr="009F77E2">
        <w:rPr>
          <w:rFonts w:ascii="Garamond" w:hAnsi="Garamond" w:cs="Times New Roman"/>
          <w:sz w:val="20"/>
          <w:szCs w:val="20"/>
        </w:rPr>
        <w:t xml:space="preserve">   </w:t>
      </w:r>
      <w:r w:rsidR="001A0D8C" w:rsidRPr="009F77E2">
        <w:rPr>
          <w:rFonts w:ascii="Garamond" w:hAnsi="Garamond" w:cs="Times New Roman"/>
          <w:sz w:val="20"/>
          <w:szCs w:val="20"/>
        </w:rPr>
        <w:t>t</w:t>
      </w:r>
      <w:r w:rsidRPr="009F77E2">
        <w:rPr>
          <w:rFonts w:ascii="Garamond" w:hAnsi="Garamond" w:cs="Times New Roman"/>
          <w:sz w:val="20"/>
          <w:szCs w:val="20"/>
        </w:rPr>
        <w:t>he United States. Together, these phenomena helped create new Jewish</w:t>
      </w:r>
    </w:p>
    <w:p w14:paraId="70DFCEBC" w14:textId="41209495" w:rsidR="007C1408" w:rsidRPr="009F77E2" w:rsidRDefault="007C1408" w:rsidP="007C1408">
      <w:pPr>
        <w:spacing w:line="240" w:lineRule="auto"/>
        <w:ind w:firstLine="720"/>
        <w:contextualSpacing/>
        <w:rPr>
          <w:rFonts w:ascii="Garamond" w:hAnsi="Garamond" w:cs="Times New Roman"/>
          <w:sz w:val="20"/>
          <w:szCs w:val="20"/>
        </w:rPr>
      </w:pPr>
      <w:r w:rsidRPr="009F77E2">
        <w:rPr>
          <w:rFonts w:ascii="Garamond" w:hAnsi="Garamond" w:cs="Times New Roman"/>
          <w:sz w:val="20"/>
          <w:szCs w:val="20"/>
        </w:rPr>
        <w:t xml:space="preserve">                      </w:t>
      </w:r>
      <w:r w:rsidR="004E1D6D">
        <w:rPr>
          <w:rFonts w:ascii="Garamond" w:hAnsi="Garamond" w:cs="Times New Roman"/>
          <w:sz w:val="20"/>
          <w:szCs w:val="20"/>
        </w:rPr>
        <w:t xml:space="preserve"> </w:t>
      </w:r>
      <w:r w:rsidR="001A0D8C" w:rsidRPr="009F77E2">
        <w:rPr>
          <w:rFonts w:ascii="Garamond" w:hAnsi="Garamond" w:cs="Times New Roman"/>
          <w:sz w:val="20"/>
          <w:szCs w:val="20"/>
        </w:rPr>
        <w:t xml:space="preserve">    </w:t>
      </w:r>
      <w:r w:rsidRPr="009F77E2">
        <w:rPr>
          <w:rFonts w:ascii="Garamond" w:hAnsi="Garamond" w:cs="Times New Roman"/>
          <w:sz w:val="20"/>
          <w:szCs w:val="20"/>
        </w:rPr>
        <w:t xml:space="preserve">  </w:t>
      </w:r>
      <w:r w:rsidR="001A0D8C" w:rsidRPr="009F77E2">
        <w:rPr>
          <w:rFonts w:ascii="Garamond" w:hAnsi="Garamond" w:cs="Times New Roman"/>
          <w:sz w:val="20"/>
          <w:szCs w:val="20"/>
        </w:rPr>
        <w:t>c</w:t>
      </w:r>
      <w:r w:rsidRPr="009F77E2">
        <w:rPr>
          <w:rFonts w:ascii="Garamond" w:hAnsi="Garamond" w:cs="Times New Roman"/>
          <w:sz w:val="20"/>
          <w:szCs w:val="20"/>
        </w:rPr>
        <w:t xml:space="preserve">ommunities in the Ohio River Valley, for ultimately the roots of the </w:t>
      </w:r>
    </w:p>
    <w:p w14:paraId="3658DF43" w14:textId="422237DC" w:rsidR="007C1408" w:rsidRPr="009F77E2" w:rsidRDefault="007C1408" w:rsidP="007C1408">
      <w:pPr>
        <w:spacing w:line="240" w:lineRule="auto"/>
        <w:ind w:firstLine="720"/>
        <w:contextualSpacing/>
        <w:rPr>
          <w:rFonts w:ascii="Garamond" w:hAnsi="Garamond" w:cs="Times New Roman"/>
          <w:sz w:val="20"/>
          <w:szCs w:val="20"/>
        </w:rPr>
      </w:pPr>
      <w:r w:rsidRPr="009F77E2">
        <w:rPr>
          <w:rFonts w:ascii="Garamond" w:hAnsi="Garamond" w:cs="Times New Roman"/>
          <w:sz w:val="20"/>
          <w:szCs w:val="20"/>
        </w:rPr>
        <w:t xml:space="preserve">                             </w:t>
      </w:r>
      <w:r w:rsidR="001A0D8C" w:rsidRPr="009F77E2">
        <w:rPr>
          <w:rFonts w:ascii="Garamond" w:hAnsi="Garamond" w:cs="Times New Roman"/>
          <w:sz w:val="20"/>
          <w:szCs w:val="20"/>
        </w:rPr>
        <w:t>v</w:t>
      </w:r>
      <w:r w:rsidRPr="009F77E2">
        <w:rPr>
          <w:rFonts w:ascii="Garamond" w:hAnsi="Garamond" w:cs="Times New Roman"/>
          <w:sz w:val="20"/>
          <w:szCs w:val="20"/>
        </w:rPr>
        <w:t>alley’s small-town Jewish communities can be found in the small towns</w:t>
      </w:r>
    </w:p>
    <w:p w14:paraId="0B6F53B5" w14:textId="3A56FA15" w:rsidR="007C1408" w:rsidRPr="009F77E2" w:rsidRDefault="007C1408" w:rsidP="007C1408">
      <w:pPr>
        <w:spacing w:line="240" w:lineRule="auto"/>
        <w:ind w:firstLine="720"/>
        <w:contextualSpacing/>
        <w:rPr>
          <w:rFonts w:ascii="Garamond" w:hAnsi="Garamond" w:cs="Times New Roman"/>
          <w:sz w:val="20"/>
          <w:szCs w:val="20"/>
          <w:vertAlign w:val="superscript"/>
        </w:rPr>
      </w:pPr>
      <w:r w:rsidRPr="009F77E2">
        <w:rPr>
          <w:rFonts w:ascii="Garamond" w:hAnsi="Garamond" w:cs="Times New Roman"/>
          <w:sz w:val="20"/>
          <w:szCs w:val="20"/>
        </w:rPr>
        <w:t xml:space="preserve">                             </w:t>
      </w:r>
      <w:r w:rsidR="001A0D8C" w:rsidRPr="009F77E2">
        <w:rPr>
          <w:rFonts w:ascii="Garamond" w:hAnsi="Garamond" w:cs="Times New Roman"/>
          <w:sz w:val="20"/>
          <w:szCs w:val="20"/>
        </w:rPr>
        <w:t>o</w:t>
      </w:r>
      <w:r w:rsidRPr="009F77E2">
        <w:rPr>
          <w:rFonts w:ascii="Garamond" w:hAnsi="Garamond" w:cs="Times New Roman"/>
          <w:sz w:val="20"/>
          <w:szCs w:val="20"/>
        </w:rPr>
        <w:t>f southern Germany and eastern France.</w:t>
      </w:r>
      <w:r w:rsidR="006F131C" w:rsidRPr="009F77E2">
        <w:rPr>
          <w:rFonts w:ascii="Garamond" w:hAnsi="Garamond" w:cs="Times New Roman"/>
          <w:sz w:val="20"/>
          <w:szCs w:val="20"/>
          <w:vertAlign w:val="superscript"/>
        </w:rPr>
        <w:t>170</w:t>
      </w:r>
    </w:p>
    <w:p w14:paraId="2D9FFBD2" w14:textId="77777777" w:rsidR="00455929" w:rsidRDefault="00455929" w:rsidP="00547CDF">
      <w:pPr>
        <w:spacing w:line="480" w:lineRule="auto"/>
        <w:ind w:firstLine="720"/>
        <w:contextualSpacing/>
        <w:jc w:val="center"/>
        <w:rPr>
          <w:rFonts w:ascii="Garamond" w:hAnsi="Garamond" w:cs="Times New Roman"/>
          <w:sz w:val="28"/>
          <w:szCs w:val="28"/>
        </w:rPr>
      </w:pPr>
    </w:p>
    <w:p w14:paraId="4BBC04A1" w14:textId="7641E0AF" w:rsidR="00A66531" w:rsidRPr="0006133B" w:rsidRDefault="001269C6" w:rsidP="009B47F0">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 xml:space="preserve">At the beginning of the nineteenth century, the Ohio River served as the boundary between the United States and the Northwest Territory, which was all the land west of Pennsylvania and northwest of the Ohio River; a piece of land that now includes Indiana, Illinois, Michigan, Wisconsin and Minnesota, as well as Ohio. The river flows </w:t>
      </w:r>
      <w:r w:rsidR="004E1899">
        <w:rPr>
          <w:rFonts w:ascii="Garamond" w:hAnsi="Garamond" w:cs="Times New Roman"/>
          <w:sz w:val="24"/>
          <w:szCs w:val="24"/>
        </w:rPr>
        <w:t xml:space="preserve">in an </w:t>
      </w:r>
      <w:r>
        <w:rPr>
          <w:rFonts w:ascii="Garamond" w:hAnsi="Garamond" w:cs="Times New Roman"/>
          <w:sz w:val="24"/>
          <w:szCs w:val="24"/>
        </w:rPr>
        <w:t>east to west</w:t>
      </w:r>
      <w:r w:rsidR="004E1899">
        <w:rPr>
          <w:rFonts w:ascii="Garamond" w:hAnsi="Garamond" w:cs="Times New Roman"/>
          <w:sz w:val="24"/>
          <w:szCs w:val="24"/>
        </w:rPr>
        <w:t xml:space="preserve"> direction, originating in Pittsburgh, Pennsylvania and terminating in Cairo, Kentucky, where </w:t>
      </w:r>
      <w:r w:rsidR="00A917CF">
        <w:rPr>
          <w:rFonts w:ascii="Garamond" w:hAnsi="Garamond" w:cs="Times New Roman"/>
          <w:sz w:val="24"/>
          <w:szCs w:val="24"/>
        </w:rPr>
        <w:t>it flows</w:t>
      </w:r>
      <w:r>
        <w:rPr>
          <w:rFonts w:ascii="Garamond" w:hAnsi="Garamond" w:cs="Times New Roman"/>
          <w:sz w:val="24"/>
          <w:szCs w:val="24"/>
        </w:rPr>
        <w:t xml:space="preserve"> into the Mississippi River</w:t>
      </w:r>
      <w:r w:rsidR="00A917CF">
        <w:rPr>
          <w:rFonts w:ascii="Garamond" w:hAnsi="Garamond" w:cs="Times New Roman"/>
          <w:sz w:val="24"/>
          <w:szCs w:val="24"/>
        </w:rPr>
        <w:t>. The Ohio River Valley, which became progressively settled throughout the nineteenth century, entails the st</w:t>
      </w:r>
      <w:r w:rsidR="00A73948">
        <w:rPr>
          <w:rFonts w:ascii="Garamond" w:hAnsi="Garamond" w:cs="Times New Roman"/>
          <w:sz w:val="24"/>
          <w:szCs w:val="24"/>
        </w:rPr>
        <w:t>ates of Pennsylvania, West Virginia, Ohio, Kentucky,</w:t>
      </w:r>
      <w:r>
        <w:rPr>
          <w:rFonts w:ascii="Garamond" w:hAnsi="Garamond" w:cs="Times New Roman"/>
          <w:sz w:val="24"/>
          <w:szCs w:val="24"/>
        </w:rPr>
        <w:t xml:space="preserve"> </w:t>
      </w:r>
      <w:r w:rsidR="00A73948">
        <w:rPr>
          <w:rFonts w:ascii="Garamond" w:hAnsi="Garamond" w:cs="Times New Roman"/>
          <w:sz w:val="24"/>
          <w:szCs w:val="24"/>
        </w:rPr>
        <w:t xml:space="preserve">Indiana and Illinois. </w:t>
      </w:r>
      <w:r w:rsidR="00A66531">
        <w:rPr>
          <w:rFonts w:ascii="Garamond" w:hAnsi="Garamond" w:cs="Times New Roman"/>
          <w:sz w:val="24"/>
          <w:szCs w:val="24"/>
        </w:rPr>
        <w:t xml:space="preserve">Ohio was a growing state by the early nineteenth century, and Cincinnati, the largest city west of the Ohio River, was a place that balanced the cultural influences of the Upper and Deep South with those from the Northeast. By the mid to late-nineteenth century, the Midwest, meaning much of the Ohio River Valley, was a middle-class frontier. The only things that kept Cincinnati from booming into another New York City were the tempering effects of the South and access to parts of the country </w:t>
      </w:r>
      <w:r w:rsidR="0006133B">
        <w:rPr>
          <w:rFonts w:ascii="Garamond" w:hAnsi="Garamond" w:cs="Times New Roman"/>
          <w:sz w:val="24"/>
          <w:szCs w:val="24"/>
        </w:rPr>
        <w:t>not on</w:t>
      </w:r>
      <w:r w:rsidR="00A66531">
        <w:rPr>
          <w:rFonts w:ascii="Garamond" w:hAnsi="Garamond" w:cs="Times New Roman"/>
          <w:sz w:val="24"/>
          <w:szCs w:val="24"/>
        </w:rPr>
        <w:t xml:space="preserve"> the Rivers.</w:t>
      </w:r>
      <w:r w:rsidR="0006133B">
        <w:rPr>
          <w:rFonts w:ascii="Garamond" w:hAnsi="Garamond" w:cs="Times New Roman"/>
          <w:sz w:val="24"/>
          <w:szCs w:val="24"/>
          <w:vertAlign w:val="superscript"/>
        </w:rPr>
        <w:t>171</w:t>
      </w:r>
    </w:p>
    <w:p w14:paraId="195CBF01" w14:textId="6F0676DD" w:rsidR="009B47F0" w:rsidRDefault="00A73948" w:rsidP="009B47F0">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The geographic location</w:t>
      </w:r>
      <w:r w:rsidR="0006133B">
        <w:rPr>
          <w:rFonts w:ascii="Garamond" w:hAnsi="Garamond" w:cs="Times New Roman"/>
          <w:sz w:val="24"/>
          <w:szCs w:val="24"/>
        </w:rPr>
        <w:t xml:space="preserve"> of the Ohio River Valley</w:t>
      </w:r>
      <w:r>
        <w:rPr>
          <w:rFonts w:ascii="Garamond" w:hAnsi="Garamond" w:cs="Times New Roman"/>
          <w:sz w:val="24"/>
          <w:szCs w:val="24"/>
        </w:rPr>
        <w:t xml:space="preserve">, full of rivers, tributaries and trails and eventually roads and train tracks, called to the new German Jewish immigrants, especially the young men who arrived, looking for an opportunity to make if not </w:t>
      </w:r>
      <w:r w:rsidR="0006133B">
        <w:rPr>
          <w:rFonts w:ascii="Garamond" w:hAnsi="Garamond" w:cs="Times New Roman"/>
          <w:sz w:val="24"/>
          <w:szCs w:val="24"/>
        </w:rPr>
        <w:t>their</w:t>
      </w:r>
      <w:r>
        <w:rPr>
          <w:rFonts w:ascii="Garamond" w:hAnsi="Garamond" w:cs="Times New Roman"/>
          <w:sz w:val="24"/>
          <w:szCs w:val="24"/>
        </w:rPr>
        <w:t xml:space="preserve"> mark, than a suitable living on this new frontier.</w:t>
      </w:r>
      <w:r w:rsidR="003D3C7F">
        <w:rPr>
          <w:rFonts w:ascii="Garamond" w:hAnsi="Garamond" w:cs="Times New Roman"/>
          <w:sz w:val="24"/>
          <w:szCs w:val="24"/>
        </w:rPr>
        <w:t xml:space="preserve"> Most left the city in which they disembarked within a short period of time, although the major over-crowding of areas like New York City’s Lower East Side seem</w:t>
      </w:r>
      <w:r w:rsidR="003E7BA2">
        <w:rPr>
          <w:rFonts w:ascii="Garamond" w:hAnsi="Garamond" w:cs="Times New Roman"/>
          <w:sz w:val="24"/>
          <w:szCs w:val="24"/>
        </w:rPr>
        <w:t>ed</w:t>
      </w:r>
      <w:r w:rsidR="003D3C7F">
        <w:rPr>
          <w:rFonts w:ascii="Garamond" w:hAnsi="Garamond" w:cs="Times New Roman"/>
          <w:sz w:val="24"/>
          <w:szCs w:val="24"/>
        </w:rPr>
        <w:t xml:space="preserve"> to decry this. </w:t>
      </w:r>
      <w:r w:rsidR="003E7BA2">
        <w:rPr>
          <w:rFonts w:ascii="Garamond" w:hAnsi="Garamond" w:cs="Times New Roman"/>
          <w:sz w:val="24"/>
          <w:szCs w:val="24"/>
        </w:rPr>
        <w:t>Yet, German Jews</w:t>
      </w:r>
      <w:r w:rsidR="00AD3051">
        <w:rPr>
          <w:rFonts w:ascii="Garamond" w:hAnsi="Garamond" w:cs="Times New Roman"/>
          <w:sz w:val="24"/>
          <w:szCs w:val="24"/>
        </w:rPr>
        <w:t>,</w:t>
      </w:r>
      <w:r w:rsidR="003E7BA2">
        <w:rPr>
          <w:rFonts w:ascii="Garamond" w:hAnsi="Garamond" w:cs="Times New Roman"/>
          <w:sz w:val="24"/>
          <w:szCs w:val="24"/>
        </w:rPr>
        <w:t xml:space="preserve"> peddling</w:t>
      </w:r>
      <w:r w:rsidR="00AD3051">
        <w:rPr>
          <w:rFonts w:ascii="Garamond" w:hAnsi="Garamond" w:cs="Times New Roman"/>
          <w:sz w:val="24"/>
          <w:szCs w:val="24"/>
        </w:rPr>
        <w:t>,</w:t>
      </w:r>
      <w:r w:rsidR="003E7BA2">
        <w:rPr>
          <w:rFonts w:ascii="Garamond" w:hAnsi="Garamond" w:cs="Times New Roman"/>
          <w:sz w:val="24"/>
          <w:szCs w:val="24"/>
        </w:rPr>
        <w:t xml:space="preserve"> </w:t>
      </w:r>
      <w:r w:rsidR="00AD3051">
        <w:rPr>
          <w:rFonts w:ascii="Garamond" w:hAnsi="Garamond" w:cs="Times New Roman"/>
          <w:sz w:val="24"/>
          <w:szCs w:val="24"/>
        </w:rPr>
        <w:t>and</w:t>
      </w:r>
      <w:r w:rsidR="003E7BA2">
        <w:rPr>
          <w:rFonts w:ascii="Garamond" w:hAnsi="Garamond" w:cs="Times New Roman"/>
          <w:sz w:val="24"/>
          <w:szCs w:val="24"/>
        </w:rPr>
        <w:t xml:space="preserve"> the Ohio River Valley are not only inextricably tied, they are woven together into the fabric of America.</w:t>
      </w:r>
      <w:r w:rsidR="00EF3BB8">
        <w:rPr>
          <w:rFonts w:ascii="Garamond" w:hAnsi="Garamond" w:cs="Times New Roman"/>
          <w:sz w:val="24"/>
          <w:szCs w:val="24"/>
        </w:rPr>
        <w:t xml:space="preserve"> </w:t>
      </w:r>
    </w:p>
    <w:p w14:paraId="632DC0E6" w14:textId="77777777" w:rsidR="00104621" w:rsidRDefault="003E7BA2" w:rsidP="009B47F0">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As has been previously noted, 200,000 German Jews entered the United States between 1830 and 1914, the majority of which arrived in the middle of the nineteenth century. German Jews, because of employment restrictions, were commonly peddlers in their home towns and villages. As difficult as it was to travel from place to place for a meager living, this occupation made emigration much easier for the Jewish Germans, than the non-Jewish Germans who emigrated at the same time. One reason for this is that peddling in Europe gave these young men a wider world view; having seen more of the world, they were less afraid of the unknown that America presented. </w:t>
      </w:r>
      <w:r w:rsidR="00104621">
        <w:rPr>
          <w:rFonts w:ascii="Garamond" w:hAnsi="Garamond" w:cs="Times New Roman"/>
          <w:sz w:val="24"/>
          <w:szCs w:val="24"/>
        </w:rPr>
        <w:t xml:space="preserve">Their experience travelling gave them the skills they needed to traverse the new territories of the American frontier. </w:t>
      </w:r>
      <w:r>
        <w:rPr>
          <w:rFonts w:ascii="Garamond" w:hAnsi="Garamond" w:cs="Times New Roman"/>
          <w:sz w:val="24"/>
          <w:szCs w:val="24"/>
        </w:rPr>
        <w:t>They were also</w:t>
      </w:r>
      <w:r w:rsidR="00104D47">
        <w:rPr>
          <w:rFonts w:ascii="Garamond" w:hAnsi="Garamond" w:cs="Times New Roman"/>
          <w:sz w:val="24"/>
          <w:szCs w:val="24"/>
        </w:rPr>
        <w:t xml:space="preserve"> used to </w:t>
      </w:r>
      <w:r w:rsidR="00104621">
        <w:rPr>
          <w:rFonts w:ascii="Garamond" w:hAnsi="Garamond" w:cs="Times New Roman"/>
          <w:sz w:val="24"/>
          <w:szCs w:val="24"/>
        </w:rPr>
        <w:t xml:space="preserve">leaving family behind during their travels, so this too, was not an overwhelming problem. </w:t>
      </w:r>
    </w:p>
    <w:p w14:paraId="7D2AA76A" w14:textId="2821541E" w:rsidR="003E7BA2" w:rsidRDefault="00104621" w:rsidP="009B47F0">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Many came from small towns in Germany and Alsace with significant Jewish populations. This was important because many of these towns had Jewish schools that provided some level of secular education. It was not uncommon, at this point in time, for Jews to have a better education than a non-Jew coming from the same or similar sized town. Lastly, Jewish peddlers had networks established in both Europe and America – networks of relatives, business contacts and religious contacts. All of these factors, along with the drive to succeed, pushed these small, independent vendors into the outer edges of the settled American country-side.</w:t>
      </w:r>
    </w:p>
    <w:p w14:paraId="3DFA0E62" w14:textId="185586C8" w:rsidR="0098008D" w:rsidRDefault="0098008D" w:rsidP="009B47F0">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There was a pattern to Jewish settlement. A young man or several men together in partnership, would establish a store after a period of time spent peddling.</w:t>
      </w:r>
      <w:r w:rsidR="00E77C2D">
        <w:rPr>
          <w:rFonts w:ascii="Garamond" w:hAnsi="Garamond" w:cs="Times New Roman"/>
          <w:sz w:val="24"/>
          <w:szCs w:val="24"/>
        </w:rPr>
        <w:t xml:space="preserve"> As they prospered, they sent for brothers to assist with the store or to open subsidiaries in other towns.</w:t>
      </w:r>
      <w:r>
        <w:rPr>
          <w:rFonts w:ascii="Garamond" w:hAnsi="Garamond" w:cs="Times New Roman"/>
          <w:sz w:val="24"/>
          <w:szCs w:val="24"/>
        </w:rPr>
        <w:t xml:space="preserve"> In time, they would marry (either single Jewish women who emigrated because of limited marriage prospects at home</w:t>
      </w:r>
      <w:r w:rsidR="002A3A5D">
        <w:rPr>
          <w:rFonts w:ascii="Garamond" w:hAnsi="Garamond" w:cs="Times New Roman"/>
          <w:sz w:val="24"/>
          <w:szCs w:val="24"/>
        </w:rPr>
        <w:t xml:space="preserve">, Jewish women they met in their travels, or in </w:t>
      </w:r>
      <w:r w:rsidR="00530792">
        <w:rPr>
          <w:rFonts w:ascii="Garamond" w:hAnsi="Garamond" w:cs="Times New Roman"/>
          <w:sz w:val="24"/>
          <w:szCs w:val="24"/>
        </w:rPr>
        <w:t>some instances</w:t>
      </w:r>
      <w:r w:rsidR="002A3A5D">
        <w:rPr>
          <w:rFonts w:ascii="Garamond" w:hAnsi="Garamond" w:cs="Times New Roman"/>
          <w:sz w:val="24"/>
          <w:szCs w:val="24"/>
        </w:rPr>
        <w:t>, non-Jewish women)</w:t>
      </w:r>
      <w:r w:rsidR="00E908AD">
        <w:rPr>
          <w:rFonts w:ascii="Garamond" w:hAnsi="Garamond" w:cs="Times New Roman"/>
          <w:sz w:val="24"/>
          <w:szCs w:val="24"/>
        </w:rPr>
        <w:t xml:space="preserve"> </w:t>
      </w:r>
      <w:r w:rsidR="00530792">
        <w:rPr>
          <w:rFonts w:ascii="Garamond" w:hAnsi="Garamond" w:cs="Times New Roman"/>
          <w:sz w:val="24"/>
          <w:szCs w:val="24"/>
        </w:rPr>
        <w:t xml:space="preserve">and these families would become the nucleus of a new Jewish community. Lee Weissbach, in </w:t>
      </w:r>
      <w:r w:rsidR="00530792" w:rsidRPr="00530792">
        <w:rPr>
          <w:rFonts w:ascii="Garamond" w:hAnsi="Garamond" w:cs="Times New Roman"/>
          <w:i/>
          <w:sz w:val="24"/>
          <w:szCs w:val="24"/>
        </w:rPr>
        <w:t>Jewish Life in Small-Town America</w:t>
      </w:r>
      <w:r w:rsidR="00530792">
        <w:rPr>
          <w:rFonts w:ascii="Garamond" w:hAnsi="Garamond" w:cs="Times New Roman"/>
          <w:sz w:val="24"/>
          <w:szCs w:val="24"/>
        </w:rPr>
        <w:t xml:space="preserve">, writes: </w:t>
      </w:r>
    </w:p>
    <w:p w14:paraId="4687CD4F" w14:textId="5714D3B8" w:rsidR="00A73948" w:rsidRPr="004E1D6D" w:rsidRDefault="00530792" w:rsidP="002C20BA">
      <w:pPr>
        <w:spacing w:line="240" w:lineRule="auto"/>
        <w:ind w:firstLine="720"/>
        <w:contextualSpacing/>
        <w:jc w:val="both"/>
        <w:rPr>
          <w:rFonts w:ascii="Garamond" w:hAnsi="Garamond" w:cs="Times New Roman"/>
          <w:sz w:val="20"/>
          <w:szCs w:val="20"/>
        </w:rPr>
      </w:pPr>
      <w:r w:rsidRPr="00530792">
        <w:rPr>
          <w:rFonts w:ascii="Garamond" w:hAnsi="Garamond" w:cs="Times New Roman"/>
        </w:rPr>
        <w:t xml:space="preserve">                  </w:t>
      </w:r>
      <w:r w:rsidR="00C25D19">
        <w:rPr>
          <w:rFonts w:ascii="Garamond" w:hAnsi="Garamond" w:cs="Times New Roman"/>
        </w:rPr>
        <w:t xml:space="preserve"> </w:t>
      </w:r>
      <w:r w:rsidRPr="004E1D6D">
        <w:rPr>
          <w:rFonts w:ascii="Garamond" w:hAnsi="Garamond" w:cs="Times New Roman"/>
          <w:sz w:val="20"/>
          <w:szCs w:val="20"/>
        </w:rPr>
        <w:t>Those Jews who chose to marry outside the faith were</w:t>
      </w:r>
    </w:p>
    <w:p w14:paraId="38D56D98" w14:textId="30F58C51" w:rsidR="00C25D19" w:rsidRPr="004E1D6D" w:rsidRDefault="00C25D19" w:rsidP="002C20BA">
      <w:pPr>
        <w:spacing w:line="240" w:lineRule="auto"/>
        <w:ind w:firstLine="720"/>
        <w:contextualSpacing/>
        <w:jc w:val="both"/>
        <w:rPr>
          <w:rFonts w:ascii="Garamond" w:hAnsi="Garamond" w:cs="Times New Roman"/>
          <w:sz w:val="20"/>
          <w:szCs w:val="20"/>
        </w:rPr>
      </w:pPr>
      <w:r w:rsidRPr="004E1D6D">
        <w:rPr>
          <w:rFonts w:ascii="Garamond" w:hAnsi="Garamond" w:cs="Times New Roman"/>
          <w:sz w:val="20"/>
          <w:szCs w:val="20"/>
        </w:rPr>
        <w:t xml:space="preserve">               </w:t>
      </w:r>
      <w:r w:rsidR="00530792" w:rsidRPr="004E1D6D">
        <w:rPr>
          <w:rFonts w:ascii="Garamond" w:hAnsi="Garamond" w:cs="Times New Roman"/>
          <w:sz w:val="20"/>
          <w:szCs w:val="20"/>
        </w:rPr>
        <w:t xml:space="preserve"> </w:t>
      </w:r>
      <w:r w:rsidRPr="004E1D6D">
        <w:rPr>
          <w:rFonts w:ascii="Garamond" w:hAnsi="Garamond" w:cs="Times New Roman"/>
          <w:sz w:val="20"/>
          <w:szCs w:val="20"/>
        </w:rPr>
        <w:t xml:space="preserve"> </w:t>
      </w:r>
      <w:r w:rsidR="00530792" w:rsidRPr="004E1D6D">
        <w:rPr>
          <w:rFonts w:ascii="Garamond" w:hAnsi="Garamond" w:cs="Times New Roman"/>
          <w:sz w:val="20"/>
          <w:szCs w:val="20"/>
        </w:rPr>
        <w:t xml:space="preserve">  </w:t>
      </w:r>
      <w:r w:rsidRPr="004E1D6D">
        <w:rPr>
          <w:rFonts w:ascii="Garamond" w:hAnsi="Garamond" w:cs="Times New Roman"/>
          <w:sz w:val="20"/>
          <w:szCs w:val="20"/>
        </w:rPr>
        <w:t>u</w:t>
      </w:r>
      <w:r w:rsidR="00530792" w:rsidRPr="004E1D6D">
        <w:rPr>
          <w:rFonts w:ascii="Garamond" w:hAnsi="Garamond" w:cs="Times New Roman"/>
          <w:sz w:val="20"/>
          <w:szCs w:val="20"/>
        </w:rPr>
        <w:t>sually men, but whether</w:t>
      </w:r>
      <w:r w:rsidRPr="004E1D6D">
        <w:rPr>
          <w:rFonts w:ascii="Garamond" w:hAnsi="Garamond" w:cs="Times New Roman"/>
          <w:sz w:val="20"/>
          <w:szCs w:val="20"/>
        </w:rPr>
        <w:t xml:space="preserve"> they were of German origin or</w:t>
      </w:r>
    </w:p>
    <w:p w14:paraId="5F968EDF" w14:textId="7092207F" w:rsidR="00530792" w:rsidRPr="004E1D6D" w:rsidRDefault="00C25D19" w:rsidP="002C20BA">
      <w:pPr>
        <w:spacing w:line="240" w:lineRule="auto"/>
        <w:ind w:firstLine="720"/>
        <w:contextualSpacing/>
        <w:jc w:val="both"/>
        <w:rPr>
          <w:rFonts w:ascii="Garamond" w:hAnsi="Garamond" w:cs="Times New Roman"/>
          <w:sz w:val="20"/>
          <w:szCs w:val="20"/>
        </w:rPr>
      </w:pPr>
      <w:r w:rsidRPr="004E1D6D">
        <w:rPr>
          <w:rFonts w:ascii="Garamond" w:hAnsi="Garamond" w:cs="Times New Roman"/>
          <w:sz w:val="20"/>
          <w:szCs w:val="20"/>
        </w:rPr>
        <w:t xml:space="preserve">                   </w:t>
      </w:r>
      <w:r w:rsidR="00530792" w:rsidRPr="004E1D6D">
        <w:rPr>
          <w:rFonts w:ascii="Garamond" w:hAnsi="Garamond" w:cs="Times New Roman"/>
          <w:sz w:val="20"/>
          <w:szCs w:val="20"/>
        </w:rPr>
        <w:t>Eastern European</w:t>
      </w:r>
      <w:r w:rsidRPr="004E1D6D">
        <w:rPr>
          <w:rFonts w:ascii="Garamond" w:hAnsi="Garamond" w:cs="Times New Roman"/>
          <w:sz w:val="20"/>
          <w:szCs w:val="20"/>
        </w:rPr>
        <w:t>s, their intermarriage usually did not result</w:t>
      </w:r>
    </w:p>
    <w:p w14:paraId="73E4C264" w14:textId="39A7B63E" w:rsidR="00C25D19" w:rsidRPr="004E1D6D" w:rsidRDefault="00C25D19" w:rsidP="002C20BA">
      <w:pPr>
        <w:spacing w:line="240" w:lineRule="auto"/>
        <w:ind w:firstLine="720"/>
        <w:contextualSpacing/>
        <w:jc w:val="both"/>
        <w:rPr>
          <w:rFonts w:ascii="Garamond" w:hAnsi="Garamond" w:cs="Times New Roman"/>
          <w:sz w:val="20"/>
          <w:szCs w:val="20"/>
        </w:rPr>
      </w:pPr>
      <w:r w:rsidRPr="004E1D6D">
        <w:rPr>
          <w:rFonts w:ascii="Garamond" w:hAnsi="Garamond" w:cs="Times New Roman"/>
          <w:sz w:val="20"/>
          <w:szCs w:val="20"/>
        </w:rPr>
        <w:t xml:space="preserve">                   in their conversion to Christianity. Indeed, small-town Jews</w:t>
      </w:r>
    </w:p>
    <w:p w14:paraId="6F1AC6ED" w14:textId="197033A5" w:rsidR="00C25D19" w:rsidRPr="004E1D6D" w:rsidRDefault="00C25D19" w:rsidP="002C20BA">
      <w:pPr>
        <w:spacing w:line="240" w:lineRule="auto"/>
        <w:ind w:firstLine="720"/>
        <w:contextualSpacing/>
        <w:jc w:val="both"/>
        <w:rPr>
          <w:rFonts w:ascii="Garamond" w:hAnsi="Garamond" w:cs="Times New Roman"/>
          <w:sz w:val="20"/>
          <w:szCs w:val="20"/>
        </w:rPr>
      </w:pPr>
      <w:r w:rsidRPr="004E1D6D">
        <w:rPr>
          <w:rFonts w:ascii="Garamond" w:hAnsi="Garamond" w:cs="Times New Roman"/>
          <w:sz w:val="20"/>
          <w:szCs w:val="20"/>
        </w:rPr>
        <w:t xml:space="preserve">                   married to Christians often maintained some sort of Jewish</w:t>
      </w:r>
    </w:p>
    <w:p w14:paraId="3B99ACE9" w14:textId="6215795E" w:rsidR="00C25D19" w:rsidRPr="004E1D6D" w:rsidRDefault="00C25D19" w:rsidP="002C20BA">
      <w:pPr>
        <w:spacing w:line="240" w:lineRule="auto"/>
        <w:ind w:firstLine="720"/>
        <w:contextualSpacing/>
        <w:jc w:val="both"/>
        <w:rPr>
          <w:rFonts w:ascii="Garamond" w:hAnsi="Garamond" w:cs="Times New Roman"/>
          <w:sz w:val="20"/>
          <w:szCs w:val="20"/>
        </w:rPr>
      </w:pPr>
      <w:r w:rsidRPr="004E1D6D">
        <w:rPr>
          <w:rFonts w:ascii="Garamond" w:hAnsi="Garamond" w:cs="Times New Roman"/>
          <w:sz w:val="20"/>
          <w:szCs w:val="20"/>
        </w:rPr>
        <w:t xml:space="preserve">                   identity, and if they were members of a Reform congregation</w:t>
      </w:r>
    </w:p>
    <w:p w14:paraId="5A103440" w14:textId="1BA02D44" w:rsidR="00C25D19" w:rsidRPr="004E1D6D" w:rsidRDefault="00C25D19" w:rsidP="002C20BA">
      <w:pPr>
        <w:spacing w:line="240" w:lineRule="auto"/>
        <w:ind w:firstLine="720"/>
        <w:contextualSpacing/>
        <w:jc w:val="both"/>
        <w:rPr>
          <w:rFonts w:ascii="Garamond" w:hAnsi="Garamond" w:cs="Times New Roman"/>
          <w:sz w:val="20"/>
          <w:szCs w:val="20"/>
        </w:rPr>
      </w:pPr>
      <w:r w:rsidRPr="004E1D6D">
        <w:rPr>
          <w:rFonts w:ascii="Garamond" w:hAnsi="Garamond" w:cs="Times New Roman"/>
          <w:sz w:val="20"/>
          <w:szCs w:val="20"/>
        </w:rPr>
        <w:t xml:space="preserve">                   which would have been relatively tolerant of assimilation, </w:t>
      </w:r>
    </w:p>
    <w:p w14:paraId="2BF4DA0B" w14:textId="618E6D76" w:rsidR="00C25D19" w:rsidRPr="004E1D6D" w:rsidRDefault="00C25D19" w:rsidP="002C20BA">
      <w:pPr>
        <w:spacing w:line="240" w:lineRule="auto"/>
        <w:ind w:firstLine="720"/>
        <w:contextualSpacing/>
        <w:jc w:val="both"/>
        <w:rPr>
          <w:rFonts w:ascii="Garamond" w:hAnsi="Garamond" w:cs="Times New Roman"/>
          <w:sz w:val="20"/>
          <w:szCs w:val="20"/>
        </w:rPr>
      </w:pPr>
      <w:r w:rsidRPr="004E1D6D">
        <w:rPr>
          <w:rFonts w:ascii="Garamond" w:hAnsi="Garamond" w:cs="Times New Roman"/>
          <w:sz w:val="20"/>
          <w:szCs w:val="20"/>
        </w:rPr>
        <w:t xml:space="preserve">                   they may even have continued to attend services at the</w:t>
      </w:r>
    </w:p>
    <w:p w14:paraId="53B9AAB6" w14:textId="12BE4BC5" w:rsidR="00C25D19" w:rsidRPr="004E1D6D" w:rsidRDefault="00C25D19" w:rsidP="002C20BA">
      <w:pPr>
        <w:spacing w:line="240" w:lineRule="auto"/>
        <w:ind w:firstLine="720"/>
        <w:contextualSpacing/>
        <w:jc w:val="both"/>
        <w:rPr>
          <w:rFonts w:ascii="Garamond" w:hAnsi="Garamond" w:cs="Times New Roman"/>
          <w:sz w:val="20"/>
          <w:szCs w:val="20"/>
        </w:rPr>
      </w:pPr>
      <w:r w:rsidRPr="004E1D6D">
        <w:rPr>
          <w:rFonts w:ascii="Garamond" w:hAnsi="Garamond" w:cs="Times New Roman"/>
          <w:sz w:val="20"/>
          <w:szCs w:val="20"/>
        </w:rPr>
        <w:t xml:space="preserve">                   local temple. Sometimes they were accompanied by their </w:t>
      </w:r>
    </w:p>
    <w:p w14:paraId="439C4EC0" w14:textId="25070937" w:rsidR="00C25D19" w:rsidRPr="004E1D6D" w:rsidRDefault="00C25D19" w:rsidP="002C20BA">
      <w:pPr>
        <w:spacing w:line="240" w:lineRule="auto"/>
        <w:ind w:firstLine="720"/>
        <w:contextualSpacing/>
        <w:jc w:val="both"/>
        <w:rPr>
          <w:rFonts w:ascii="Garamond" w:hAnsi="Garamond" w:cs="Times New Roman"/>
          <w:sz w:val="20"/>
          <w:szCs w:val="20"/>
          <w:vertAlign w:val="superscript"/>
        </w:rPr>
      </w:pPr>
      <w:r w:rsidRPr="004E1D6D">
        <w:rPr>
          <w:rFonts w:ascii="Garamond" w:hAnsi="Garamond" w:cs="Times New Roman"/>
          <w:sz w:val="20"/>
          <w:szCs w:val="20"/>
        </w:rPr>
        <w:t xml:space="preserve">                   non-Jewish wives.</w:t>
      </w:r>
      <w:r w:rsidR="002C20BA" w:rsidRPr="004E1D6D">
        <w:rPr>
          <w:rFonts w:ascii="Garamond" w:hAnsi="Garamond" w:cs="Times New Roman"/>
          <w:sz w:val="20"/>
          <w:szCs w:val="20"/>
          <w:vertAlign w:val="superscript"/>
        </w:rPr>
        <w:t>172</w:t>
      </w:r>
    </w:p>
    <w:p w14:paraId="4CAFD71E" w14:textId="77777777" w:rsidR="00530792" w:rsidRDefault="00530792" w:rsidP="009B47F0">
      <w:pPr>
        <w:spacing w:line="480" w:lineRule="auto"/>
        <w:ind w:firstLine="720"/>
        <w:contextualSpacing/>
        <w:jc w:val="both"/>
        <w:rPr>
          <w:rFonts w:ascii="Garamond" w:hAnsi="Garamond" w:cs="Times New Roman"/>
          <w:sz w:val="24"/>
          <w:szCs w:val="24"/>
        </w:rPr>
      </w:pPr>
    </w:p>
    <w:p w14:paraId="1FE53CAE" w14:textId="77777777" w:rsidR="00E77C2D" w:rsidRDefault="00353F09" w:rsidP="00353F09">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 xml:space="preserve">The places </w:t>
      </w:r>
      <w:r w:rsidR="00B074FB">
        <w:rPr>
          <w:rFonts w:ascii="Garamond" w:hAnsi="Garamond" w:cs="Times New Roman"/>
          <w:sz w:val="24"/>
          <w:szCs w:val="24"/>
        </w:rPr>
        <w:t>these men chose</w:t>
      </w:r>
      <w:r>
        <w:rPr>
          <w:rFonts w:ascii="Garamond" w:hAnsi="Garamond" w:cs="Times New Roman"/>
          <w:sz w:val="24"/>
          <w:szCs w:val="24"/>
        </w:rPr>
        <w:t xml:space="preserve"> to settle were well thought out, not random, and the Ohio River Valley was frequently selected because of its proximity to Cincinnati, which was the northern hub of river shipping that stretched from Pittsburgh to New Orleans. Cincinnati prospered in the antebellum years not only because it was an agricultural center, but because it became a center for law, banking, science and medicine, publishing, literature, art and music.</w:t>
      </w:r>
      <w:r w:rsidR="003544D6">
        <w:rPr>
          <w:rFonts w:ascii="Garamond" w:hAnsi="Garamond" w:cs="Times New Roman"/>
          <w:sz w:val="24"/>
          <w:szCs w:val="24"/>
        </w:rPr>
        <w:t xml:space="preserve"> The German Jews, however, were not part of these trades. They introduced a new trade to the city, the garment trade. By 1850, Cincinnati produced more ready-made menswear than all the other western cities combined.</w:t>
      </w:r>
      <w:r w:rsidR="00F47E5C">
        <w:rPr>
          <w:rFonts w:ascii="Garamond" w:hAnsi="Garamond" w:cs="Times New Roman"/>
          <w:sz w:val="24"/>
          <w:szCs w:val="24"/>
        </w:rPr>
        <w:t xml:space="preserve"> A large proportion of the community also made livings in </w:t>
      </w:r>
      <w:r w:rsidR="00741CA3">
        <w:rPr>
          <w:rFonts w:ascii="Garamond" w:hAnsi="Garamond" w:cs="Times New Roman"/>
          <w:sz w:val="24"/>
          <w:szCs w:val="24"/>
        </w:rPr>
        <w:t>mercantile business</w:t>
      </w:r>
      <w:r w:rsidR="00B074FB">
        <w:rPr>
          <w:rFonts w:ascii="Garamond" w:hAnsi="Garamond" w:cs="Times New Roman"/>
          <w:sz w:val="24"/>
          <w:szCs w:val="24"/>
        </w:rPr>
        <w:t>es</w:t>
      </w:r>
      <w:r w:rsidR="00741CA3">
        <w:rPr>
          <w:rFonts w:ascii="Garamond" w:hAnsi="Garamond" w:cs="Times New Roman"/>
          <w:sz w:val="24"/>
          <w:szCs w:val="24"/>
        </w:rPr>
        <w:t xml:space="preserve"> usually</w:t>
      </w:r>
      <w:r w:rsidR="00F47E5C">
        <w:rPr>
          <w:rFonts w:ascii="Garamond" w:hAnsi="Garamond" w:cs="Times New Roman"/>
          <w:sz w:val="24"/>
          <w:szCs w:val="24"/>
        </w:rPr>
        <w:t xml:space="preserve"> associated with Jews; i.e. dry goods, liquor, and cigar-making</w:t>
      </w:r>
      <w:r w:rsidR="003544D6" w:rsidRPr="003544D6">
        <w:rPr>
          <w:rFonts w:ascii="Garamond" w:hAnsi="Garamond" w:cs="Times New Roman"/>
          <w:sz w:val="24"/>
          <w:szCs w:val="24"/>
          <w:vertAlign w:val="superscript"/>
        </w:rPr>
        <w:t>173</w:t>
      </w:r>
      <w:r w:rsidR="005603B8">
        <w:rPr>
          <w:rFonts w:ascii="Garamond" w:hAnsi="Garamond" w:cs="Times New Roman"/>
          <w:sz w:val="24"/>
          <w:szCs w:val="24"/>
          <w:vertAlign w:val="superscript"/>
        </w:rPr>
        <w:t xml:space="preserve"> </w:t>
      </w:r>
    </w:p>
    <w:p w14:paraId="14A2CB41" w14:textId="3C244AC7" w:rsidR="002C20BA" w:rsidRDefault="005603B8" w:rsidP="00353F09">
      <w:pPr>
        <w:spacing w:line="480" w:lineRule="auto"/>
        <w:ind w:firstLine="720"/>
        <w:contextualSpacing/>
        <w:jc w:val="both"/>
        <w:rPr>
          <w:rFonts w:ascii="Garamond" w:hAnsi="Garamond" w:cs="Times New Roman"/>
          <w:sz w:val="24"/>
          <w:szCs w:val="24"/>
        </w:rPr>
      </w:pPr>
      <w:r w:rsidRPr="005603B8">
        <w:rPr>
          <w:rFonts w:ascii="Garamond" w:hAnsi="Garamond" w:cs="Times New Roman"/>
          <w:sz w:val="24"/>
          <w:szCs w:val="24"/>
        </w:rPr>
        <w:t>The Jews who came in the first migration wave pioneered the mercantile frontier</w:t>
      </w:r>
      <w:r>
        <w:rPr>
          <w:rFonts w:ascii="Garamond" w:hAnsi="Garamond" w:cs="Times New Roman"/>
          <w:sz w:val="24"/>
          <w:szCs w:val="24"/>
          <w:vertAlign w:val="superscript"/>
        </w:rPr>
        <w:t xml:space="preserve"> </w:t>
      </w:r>
      <w:r>
        <w:rPr>
          <w:rFonts w:ascii="Garamond" w:hAnsi="Garamond" w:cs="Times New Roman"/>
          <w:sz w:val="24"/>
          <w:szCs w:val="24"/>
        </w:rPr>
        <w:t>by visiting the Ohio River Valley’s small towns. German speaking immigrants, both Jewish and Christian, flooded the countryside in the first half of the nineteenth century.</w:t>
      </w:r>
      <w:r w:rsidR="00E77C2D">
        <w:rPr>
          <w:rFonts w:ascii="Garamond" w:hAnsi="Garamond" w:cs="Times New Roman"/>
          <w:sz w:val="24"/>
          <w:szCs w:val="24"/>
        </w:rPr>
        <w:t xml:space="preserve"> Jewish peddlers were unlike their non-Jewish counterparts as they walked their routes, and then bought horse carts when they could afford them. Non-Jewish peddlers owned boats upon which they travelled the river. Their trade was limited to the river banks, while the Jewish peddlers</w:t>
      </w:r>
      <w:r w:rsidR="0066486A">
        <w:rPr>
          <w:rFonts w:ascii="Garamond" w:hAnsi="Garamond" w:cs="Times New Roman"/>
          <w:sz w:val="24"/>
          <w:szCs w:val="24"/>
        </w:rPr>
        <w:t>’</w:t>
      </w:r>
      <w:r w:rsidR="00E77C2D">
        <w:rPr>
          <w:rFonts w:ascii="Garamond" w:hAnsi="Garamond" w:cs="Times New Roman"/>
          <w:sz w:val="24"/>
          <w:szCs w:val="24"/>
        </w:rPr>
        <w:t xml:space="preserve"> business</w:t>
      </w:r>
      <w:r w:rsidR="0066486A">
        <w:rPr>
          <w:rFonts w:ascii="Garamond" w:hAnsi="Garamond" w:cs="Times New Roman"/>
          <w:sz w:val="24"/>
          <w:szCs w:val="24"/>
        </w:rPr>
        <w:t>es</w:t>
      </w:r>
      <w:r w:rsidR="00E77C2D">
        <w:rPr>
          <w:rFonts w:ascii="Garamond" w:hAnsi="Garamond" w:cs="Times New Roman"/>
          <w:sz w:val="24"/>
          <w:szCs w:val="24"/>
        </w:rPr>
        <w:t xml:space="preserve"> took them </w:t>
      </w:r>
      <w:r w:rsidR="0066486A">
        <w:rPr>
          <w:rFonts w:ascii="Garamond" w:hAnsi="Garamond" w:cs="Times New Roman"/>
          <w:sz w:val="24"/>
          <w:szCs w:val="24"/>
        </w:rPr>
        <w:t>to the people and allowed them to develop relationships with the communities. This in turn gave them information on where to settle.</w:t>
      </w:r>
    </w:p>
    <w:p w14:paraId="77CC033D" w14:textId="6044FD99" w:rsidR="00530792" w:rsidRDefault="00AD3051" w:rsidP="009B47F0">
      <w:pPr>
        <w:spacing w:line="480" w:lineRule="auto"/>
        <w:ind w:firstLine="720"/>
        <w:contextualSpacing/>
        <w:jc w:val="both"/>
        <w:rPr>
          <w:rFonts w:ascii="Garamond" w:hAnsi="Garamond" w:cs="Times New Roman"/>
          <w:sz w:val="24"/>
          <w:szCs w:val="24"/>
        </w:rPr>
      </w:pPr>
      <w:r w:rsidRPr="00AD3051">
        <w:rPr>
          <w:rFonts w:ascii="Garamond" w:hAnsi="Garamond" w:cs="Times New Roman"/>
          <w:sz w:val="24"/>
          <w:szCs w:val="24"/>
        </w:rPr>
        <w:t xml:space="preserve">During the first half of the nineteenth century the Ohio River Valley experienced rapid </w:t>
      </w:r>
      <w:r w:rsidR="0066486A">
        <w:rPr>
          <w:rFonts w:ascii="Garamond" w:hAnsi="Garamond" w:cs="Times New Roman"/>
          <w:sz w:val="24"/>
          <w:szCs w:val="24"/>
        </w:rPr>
        <w:t>p</w:t>
      </w:r>
      <w:r w:rsidRPr="00AD3051">
        <w:rPr>
          <w:rFonts w:ascii="Garamond" w:hAnsi="Garamond" w:cs="Times New Roman"/>
          <w:sz w:val="24"/>
          <w:szCs w:val="24"/>
        </w:rPr>
        <w:t xml:space="preserve">opulation growth, with Cincinnati at its core. </w:t>
      </w:r>
      <w:r w:rsidR="00B074FB">
        <w:rPr>
          <w:rFonts w:ascii="Garamond" w:hAnsi="Garamond" w:cs="Times New Roman"/>
          <w:sz w:val="24"/>
          <w:szCs w:val="24"/>
        </w:rPr>
        <w:t>On the southern bank, t</w:t>
      </w:r>
      <w:r w:rsidRPr="00AD3051">
        <w:rPr>
          <w:rFonts w:ascii="Garamond" w:hAnsi="Garamond" w:cs="Times New Roman"/>
          <w:sz w:val="24"/>
          <w:szCs w:val="24"/>
        </w:rPr>
        <w:t xml:space="preserve">owns sprang up from Marietta, Ohio down-river to Evansville, Indiana. Cities also prospered on the northern banks of the river, with the development and rapid growth of </w:t>
      </w:r>
      <w:r w:rsidR="00B074FB">
        <w:rPr>
          <w:rFonts w:ascii="Garamond" w:hAnsi="Garamond" w:cs="Times New Roman"/>
          <w:sz w:val="24"/>
          <w:szCs w:val="24"/>
        </w:rPr>
        <w:t>in Pennsylvania and</w:t>
      </w:r>
      <w:r w:rsidR="0080584B">
        <w:rPr>
          <w:rFonts w:ascii="Garamond" w:hAnsi="Garamond" w:cs="Times New Roman"/>
          <w:sz w:val="24"/>
          <w:szCs w:val="24"/>
        </w:rPr>
        <w:t xml:space="preserve"> what was</w:t>
      </w:r>
      <w:r w:rsidRPr="00AD3051">
        <w:rPr>
          <w:rFonts w:ascii="Garamond" w:hAnsi="Garamond" w:cs="Times New Roman"/>
          <w:sz w:val="24"/>
          <w:szCs w:val="24"/>
        </w:rPr>
        <w:t xml:space="preserve"> Virginia</w:t>
      </w:r>
      <w:r w:rsidR="0080584B">
        <w:rPr>
          <w:rFonts w:ascii="Garamond" w:hAnsi="Garamond" w:cs="Times New Roman"/>
          <w:sz w:val="24"/>
          <w:szCs w:val="24"/>
        </w:rPr>
        <w:t xml:space="preserve">, presently </w:t>
      </w:r>
      <w:r w:rsidRPr="00AD3051">
        <w:rPr>
          <w:rFonts w:ascii="Garamond" w:hAnsi="Garamond" w:cs="Times New Roman"/>
          <w:sz w:val="24"/>
          <w:szCs w:val="24"/>
        </w:rPr>
        <w:t>West Virginia</w:t>
      </w:r>
      <w:r w:rsidR="005603B8">
        <w:rPr>
          <w:rFonts w:ascii="Garamond" w:hAnsi="Garamond" w:cs="Times New Roman"/>
          <w:sz w:val="24"/>
          <w:szCs w:val="24"/>
        </w:rPr>
        <w:t>. Wheeling grew to be the second largest city in the state,</w:t>
      </w:r>
      <w:r w:rsidRPr="00AD3051">
        <w:rPr>
          <w:rFonts w:ascii="Garamond" w:hAnsi="Garamond" w:cs="Times New Roman"/>
          <w:sz w:val="24"/>
          <w:szCs w:val="24"/>
        </w:rPr>
        <w:t xml:space="preserve"> </w:t>
      </w:r>
      <w:r w:rsidR="005603B8">
        <w:rPr>
          <w:rFonts w:ascii="Garamond" w:hAnsi="Garamond" w:cs="Times New Roman"/>
          <w:sz w:val="24"/>
          <w:szCs w:val="24"/>
        </w:rPr>
        <w:t>only</w:t>
      </w:r>
      <w:r w:rsidRPr="00AD3051">
        <w:rPr>
          <w:rFonts w:ascii="Garamond" w:hAnsi="Garamond" w:cs="Times New Roman"/>
          <w:sz w:val="24"/>
          <w:szCs w:val="24"/>
        </w:rPr>
        <w:t xml:space="preserve"> Richmond </w:t>
      </w:r>
      <w:r w:rsidR="005603B8">
        <w:rPr>
          <w:rFonts w:ascii="Garamond" w:hAnsi="Garamond" w:cs="Times New Roman"/>
          <w:sz w:val="24"/>
          <w:szCs w:val="24"/>
        </w:rPr>
        <w:t>was larger</w:t>
      </w:r>
      <w:r w:rsidR="0066486A">
        <w:rPr>
          <w:rFonts w:ascii="Garamond" w:hAnsi="Garamond" w:cs="Times New Roman"/>
          <w:sz w:val="24"/>
          <w:szCs w:val="24"/>
        </w:rPr>
        <w:t xml:space="preserve">. </w:t>
      </w:r>
      <w:r w:rsidR="00F94F3B">
        <w:rPr>
          <w:rFonts w:ascii="Garamond" w:hAnsi="Garamond" w:cs="Times New Roman"/>
          <w:sz w:val="24"/>
          <w:szCs w:val="24"/>
        </w:rPr>
        <w:t>Even after the development of Louisville in Kentucky, Cincinnati remained the dominant city on the Ohio, while Cleveland dominated the Great Lakes.</w:t>
      </w:r>
    </w:p>
    <w:p w14:paraId="33DF5A65" w14:textId="7BDCC764" w:rsidR="0066486A" w:rsidRDefault="0066486A" w:rsidP="009B47F0">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According to Jewish historian, Jacob Rader Marcus, the American frontier formed a new type of Jew. The ghetto was left behind, and he became a frontiersman. That is he became an individual with opportunity, achievement and the regard of others, with this came self-respect and dignity.</w:t>
      </w:r>
      <w:r>
        <w:rPr>
          <w:rFonts w:ascii="Garamond" w:hAnsi="Garamond" w:cs="Times New Roman"/>
          <w:sz w:val="24"/>
          <w:szCs w:val="24"/>
          <w:vertAlign w:val="superscript"/>
        </w:rPr>
        <w:t>1</w:t>
      </w:r>
      <w:r w:rsidR="00AA4CB6">
        <w:rPr>
          <w:rFonts w:ascii="Garamond" w:hAnsi="Garamond" w:cs="Times New Roman"/>
          <w:sz w:val="24"/>
          <w:szCs w:val="24"/>
          <w:vertAlign w:val="superscript"/>
        </w:rPr>
        <w:t>74</w:t>
      </w:r>
      <w:r w:rsidR="00F94F3B">
        <w:rPr>
          <w:rFonts w:ascii="Garamond" w:hAnsi="Garamond" w:cs="Times New Roman"/>
          <w:sz w:val="24"/>
          <w:szCs w:val="24"/>
        </w:rPr>
        <w:t xml:space="preserve"> By 1830 the Ohio River Valley was no longer a frontier. Cincinnati had developed into a national metropolis able to compete with the other large cities of the time. </w:t>
      </w:r>
      <w:r w:rsidR="0029569D">
        <w:rPr>
          <w:rFonts w:ascii="Garamond" w:hAnsi="Garamond" w:cs="Times New Roman"/>
          <w:sz w:val="24"/>
          <w:szCs w:val="24"/>
        </w:rPr>
        <w:t xml:space="preserve">By the 1840s there were Jewish communities throughout the Northwest Territory, including the Ohio River Valley states of Ohio, Illinois and Indiana. </w:t>
      </w:r>
      <w:r w:rsidR="00F94F3B">
        <w:rPr>
          <w:rFonts w:ascii="Garamond" w:hAnsi="Garamond" w:cs="Times New Roman"/>
          <w:sz w:val="24"/>
          <w:szCs w:val="24"/>
        </w:rPr>
        <w:t>At the mid-century, at the height of the first wave of Jewish Migration, there were as many Jewish people in Cincinnati as there were in New York.</w:t>
      </w:r>
    </w:p>
    <w:p w14:paraId="64E4BE30" w14:textId="77777777" w:rsidR="00F53CCD" w:rsidRDefault="00F53CCD" w:rsidP="009B47F0">
      <w:pPr>
        <w:spacing w:line="480" w:lineRule="auto"/>
        <w:ind w:firstLine="720"/>
        <w:contextualSpacing/>
        <w:jc w:val="both"/>
        <w:rPr>
          <w:rFonts w:ascii="Garamond" w:hAnsi="Garamond" w:cs="Times New Roman"/>
          <w:sz w:val="24"/>
          <w:szCs w:val="24"/>
        </w:rPr>
      </w:pPr>
    </w:p>
    <w:p w14:paraId="36612A74" w14:textId="77777777" w:rsidR="00F53CCD" w:rsidRDefault="00F53CCD" w:rsidP="009B47F0">
      <w:pPr>
        <w:spacing w:line="480" w:lineRule="auto"/>
        <w:ind w:firstLine="720"/>
        <w:contextualSpacing/>
        <w:jc w:val="both"/>
        <w:rPr>
          <w:rFonts w:ascii="Garamond" w:hAnsi="Garamond" w:cs="Times New Roman"/>
          <w:sz w:val="24"/>
          <w:szCs w:val="24"/>
        </w:rPr>
      </w:pPr>
    </w:p>
    <w:p w14:paraId="48A67703" w14:textId="77777777" w:rsidR="00F53CCD" w:rsidRDefault="00F53CCD" w:rsidP="009B47F0">
      <w:pPr>
        <w:spacing w:line="480" w:lineRule="auto"/>
        <w:ind w:firstLine="720"/>
        <w:contextualSpacing/>
        <w:jc w:val="both"/>
        <w:rPr>
          <w:rFonts w:ascii="Garamond" w:hAnsi="Garamond" w:cs="Times New Roman"/>
          <w:sz w:val="24"/>
          <w:szCs w:val="24"/>
        </w:rPr>
      </w:pPr>
    </w:p>
    <w:p w14:paraId="353083E2" w14:textId="77777777" w:rsidR="00F53CCD" w:rsidRDefault="00F53CCD" w:rsidP="009B47F0">
      <w:pPr>
        <w:spacing w:line="480" w:lineRule="auto"/>
        <w:ind w:firstLine="720"/>
        <w:contextualSpacing/>
        <w:jc w:val="both"/>
        <w:rPr>
          <w:rFonts w:ascii="Garamond" w:hAnsi="Garamond" w:cs="Times New Roman"/>
          <w:sz w:val="24"/>
          <w:szCs w:val="24"/>
        </w:rPr>
      </w:pPr>
    </w:p>
    <w:p w14:paraId="204EFA6F" w14:textId="77777777" w:rsidR="004E1D6D" w:rsidRDefault="004E1D6D" w:rsidP="009B47F0">
      <w:pPr>
        <w:spacing w:line="480" w:lineRule="auto"/>
        <w:ind w:firstLine="720"/>
        <w:contextualSpacing/>
        <w:jc w:val="both"/>
        <w:rPr>
          <w:rFonts w:ascii="Garamond" w:hAnsi="Garamond" w:cs="Times New Roman"/>
          <w:sz w:val="24"/>
          <w:szCs w:val="24"/>
        </w:rPr>
      </w:pPr>
    </w:p>
    <w:p w14:paraId="10EA4720" w14:textId="77777777" w:rsidR="004E1D6D" w:rsidRPr="00F94F3B" w:rsidRDefault="004E1D6D" w:rsidP="009B47F0">
      <w:pPr>
        <w:spacing w:line="480" w:lineRule="auto"/>
        <w:ind w:firstLine="720"/>
        <w:contextualSpacing/>
        <w:jc w:val="both"/>
        <w:rPr>
          <w:rFonts w:ascii="Garamond" w:hAnsi="Garamond" w:cs="Times New Roman"/>
          <w:sz w:val="24"/>
          <w:szCs w:val="24"/>
        </w:rPr>
      </w:pPr>
    </w:p>
    <w:p w14:paraId="21404E1E" w14:textId="2C16221E" w:rsidR="00F53CCD" w:rsidRDefault="00F53CCD" w:rsidP="00250B58">
      <w:pPr>
        <w:spacing w:line="480" w:lineRule="auto"/>
        <w:ind w:firstLine="720"/>
        <w:contextualSpacing/>
        <w:jc w:val="center"/>
        <w:rPr>
          <w:rFonts w:ascii="Garamond" w:hAnsi="Garamond" w:cs="Times New Roman"/>
          <w:b/>
          <w:sz w:val="24"/>
          <w:szCs w:val="24"/>
        </w:rPr>
      </w:pPr>
      <w:r>
        <w:rPr>
          <w:rFonts w:ascii="Garamond" w:hAnsi="Garamond" w:cs="Times New Roman"/>
          <w:b/>
          <w:sz w:val="24"/>
          <w:szCs w:val="24"/>
        </w:rPr>
        <w:t>Chapter 1</w:t>
      </w:r>
      <w:r w:rsidR="002B5D4F">
        <w:rPr>
          <w:rFonts w:ascii="Garamond" w:hAnsi="Garamond" w:cs="Times New Roman"/>
          <w:b/>
          <w:sz w:val="24"/>
          <w:szCs w:val="24"/>
        </w:rPr>
        <w:t>2</w:t>
      </w:r>
    </w:p>
    <w:p w14:paraId="7C3ED2C8" w14:textId="5DF7A54C" w:rsidR="007C1408" w:rsidRDefault="00250B58" w:rsidP="00250B58">
      <w:pPr>
        <w:spacing w:line="480" w:lineRule="auto"/>
        <w:ind w:firstLine="720"/>
        <w:contextualSpacing/>
        <w:jc w:val="center"/>
        <w:rPr>
          <w:rFonts w:ascii="Garamond" w:hAnsi="Garamond" w:cs="Times New Roman"/>
          <w:b/>
          <w:sz w:val="24"/>
          <w:szCs w:val="24"/>
        </w:rPr>
      </w:pPr>
      <w:r w:rsidRPr="00250B58">
        <w:rPr>
          <w:rFonts w:ascii="Garamond" w:hAnsi="Garamond" w:cs="Times New Roman"/>
          <w:b/>
          <w:sz w:val="24"/>
          <w:szCs w:val="24"/>
        </w:rPr>
        <w:t>Moorish Synagogues of the Ohio River Valley</w:t>
      </w:r>
    </w:p>
    <w:p w14:paraId="1041F04E" w14:textId="4A860E14" w:rsidR="004E1D6D" w:rsidRPr="00697EEA" w:rsidRDefault="00F53CCD" w:rsidP="00F53CCD">
      <w:pPr>
        <w:spacing w:line="240" w:lineRule="auto"/>
        <w:ind w:firstLine="720"/>
        <w:contextualSpacing/>
        <w:rPr>
          <w:rFonts w:ascii="Garamond" w:hAnsi="Garamond" w:cs="Times New Roman"/>
          <w:sz w:val="20"/>
          <w:szCs w:val="20"/>
        </w:rPr>
      </w:pPr>
      <w:r w:rsidRPr="004E1D6D">
        <w:rPr>
          <w:rFonts w:ascii="Garamond" w:hAnsi="Garamond" w:cs="Times New Roman"/>
          <w:b/>
          <w:sz w:val="20"/>
          <w:szCs w:val="20"/>
        </w:rPr>
        <w:t xml:space="preserve">                             </w:t>
      </w:r>
      <w:r w:rsidRPr="00697EEA">
        <w:rPr>
          <w:rFonts w:ascii="Garamond" w:hAnsi="Garamond" w:cs="Times New Roman"/>
          <w:sz w:val="20"/>
          <w:szCs w:val="20"/>
        </w:rPr>
        <w:t>Of course, the more Moorish architecture was embraced by</w:t>
      </w:r>
      <w:r w:rsidR="004E1D6D" w:rsidRPr="00697EEA">
        <w:rPr>
          <w:rFonts w:ascii="Garamond" w:hAnsi="Garamond" w:cs="Times New Roman"/>
          <w:sz w:val="20"/>
          <w:szCs w:val="20"/>
        </w:rPr>
        <w:t xml:space="preserve">                            </w:t>
      </w:r>
      <w:r w:rsidRPr="00697EEA">
        <w:rPr>
          <w:rFonts w:ascii="Garamond" w:hAnsi="Garamond" w:cs="Times New Roman"/>
          <w:sz w:val="20"/>
          <w:szCs w:val="20"/>
        </w:rPr>
        <w:t xml:space="preserve"> </w:t>
      </w:r>
      <w:r w:rsidR="004E1D6D" w:rsidRPr="00697EEA">
        <w:rPr>
          <w:rFonts w:ascii="Garamond" w:hAnsi="Garamond" w:cs="Times New Roman"/>
          <w:sz w:val="20"/>
          <w:szCs w:val="20"/>
        </w:rPr>
        <w:t xml:space="preserve">         </w:t>
      </w:r>
    </w:p>
    <w:p w14:paraId="0C5B7F11" w14:textId="114FD668" w:rsidR="004E1D6D" w:rsidRPr="00697EEA" w:rsidRDefault="004E1D6D" w:rsidP="00F53CCD">
      <w:pPr>
        <w:spacing w:line="240" w:lineRule="auto"/>
        <w:ind w:firstLine="720"/>
        <w:contextualSpacing/>
        <w:rPr>
          <w:rFonts w:ascii="Garamond" w:hAnsi="Garamond" w:cs="Times New Roman"/>
          <w:sz w:val="20"/>
          <w:szCs w:val="20"/>
        </w:rPr>
      </w:pPr>
      <w:r w:rsidRPr="00697EEA">
        <w:rPr>
          <w:rFonts w:ascii="Garamond" w:hAnsi="Garamond" w:cs="Times New Roman"/>
          <w:sz w:val="20"/>
          <w:szCs w:val="20"/>
        </w:rPr>
        <w:t xml:space="preserve">                             p</w:t>
      </w:r>
      <w:r w:rsidR="00F53CCD" w:rsidRPr="00697EEA">
        <w:rPr>
          <w:rFonts w:ascii="Garamond" w:hAnsi="Garamond" w:cs="Times New Roman"/>
          <w:sz w:val="20"/>
          <w:szCs w:val="20"/>
        </w:rPr>
        <w:t>restigious</w:t>
      </w:r>
      <w:r w:rsidRPr="00697EEA">
        <w:rPr>
          <w:rFonts w:ascii="Garamond" w:hAnsi="Garamond" w:cs="Times New Roman"/>
          <w:sz w:val="20"/>
          <w:szCs w:val="20"/>
        </w:rPr>
        <w:t xml:space="preserve"> </w:t>
      </w:r>
      <w:r w:rsidR="00F53CCD" w:rsidRPr="00697EEA">
        <w:rPr>
          <w:rFonts w:ascii="Garamond" w:hAnsi="Garamond" w:cs="Times New Roman"/>
          <w:sz w:val="20"/>
          <w:szCs w:val="20"/>
        </w:rPr>
        <w:t>Jewish congregations in the major cities of Europe</w:t>
      </w:r>
      <w:r w:rsidRPr="00697EEA">
        <w:rPr>
          <w:rFonts w:ascii="Garamond" w:hAnsi="Garamond" w:cs="Times New Roman"/>
          <w:sz w:val="20"/>
          <w:szCs w:val="20"/>
        </w:rPr>
        <w:t xml:space="preserve">                                                       </w:t>
      </w:r>
      <w:r w:rsidR="00F53CCD" w:rsidRPr="00697EEA">
        <w:rPr>
          <w:rFonts w:ascii="Garamond" w:hAnsi="Garamond" w:cs="Times New Roman"/>
          <w:sz w:val="20"/>
          <w:szCs w:val="20"/>
        </w:rPr>
        <w:t xml:space="preserve"> </w:t>
      </w:r>
      <w:r w:rsidRPr="00697EEA">
        <w:rPr>
          <w:rFonts w:ascii="Garamond" w:hAnsi="Garamond" w:cs="Times New Roman"/>
          <w:sz w:val="20"/>
          <w:szCs w:val="20"/>
        </w:rPr>
        <w:t xml:space="preserve">           </w:t>
      </w:r>
    </w:p>
    <w:p w14:paraId="2A1BEF09" w14:textId="77777777" w:rsidR="004E1D6D" w:rsidRPr="00697EEA" w:rsidRDefault="004E1D6D" w:rsidP="00F53CCD">
      <w:pPr>
        <w:spacing w:line="240" w:lineRule="auto"/>
        <w:ind w:firstLine="720"/>
        <w:contextualSpacing/>
        <w:rPr>
          <w:rFonts w:ascii="Garamond" w:hAnsi="Garamond" w:cs="Times New Roman"/>
          <w:sz w:val="20"/>
          <w:szCs w:val="20"/>
        </w:rPr>
      </w:pPr>
      <w:r w:rsidRPr="00697EEA">
        <w:rPr>
          <w:rFonts w:ascii="Garamond" w:hAnsi="Garamond" w:cs="Times New Roman"/>
          <w:sz w:val="20"/>
          <w:szCs w:val="20"/>
        </w:rPr>
        <w:t xml:space="preserve">                             </w:t>
      </w:r>
      <w:r w:rsidR="00F53CCD" w:rsidRPr="00697EEA">
        <w:rPr>
          <w:rFonts w:ascii="Garamond" w:hAnsi="Garamond" w:cs="Times New Roman"/>
          <w:sz w:val="20"/>
          <w:szCs w:val="20"/>
        </w:rPr>
        <w:t>and the United States,</w:t>
      </w:r>
      <w:r w:rsidRPr="00697EEA">
        <w:rPr>
          <w:rFonts w:ascii="Garamond" w:hAnsi="Garamond" w:cs="Times New Roman"/>
          <w:sz w:val="20"/>
          <w:szCs w:val="20"/>
        </w:rPr>
        <w:t xml:space="preserve"> t</w:t>
      </w:r>
      <w:r w:rsidR="00F53CCD" w:rsidRPr="00697EEA">
        <w:rPr>
          <w:rFonts w:ascii="Garamond" w:hAnsi="Garamond" w:cs="Times New Roman"/>
          <w:sz w:val="20"/>
          <w:szCs w:val="20"/>
        </w:rPr>
        <w:t xml:space="preserve">he more its adoption was encouraged </w:t>
      </w:r>
      <w:r w:rsidRPr="00697EEA">
        <w:rPr>
          <w:rFonts w:ascii="Garamond" w:hAnsi="Garamond" w:cs="Times New Roman"/>
          <w:sz w:val="20"/>
          <w:szCs w:val="20"/>
        </w:rPr>
        <w:t xml:space="preserve">                                 </w:t>
      </w:r>
    </w:p>
    <w:p w14:paraId="449A8644" w14:textId="068A0742" w:rsidR="00F53CCD" w:rsidRPr="00697EEA" w:rsidRDefault="004E1D6D" w:rsidP="00F53CCD">
      <w:pPr>
        <w:spacing w:line="240" w:lineRule="auto"/>
        <w:ind w:firstLine="720"/>
        <w:contextualSpacing/>
        <w:rPr>
          <w:rFonts w:ascii="Garamond" w:hAnsi="Garamond" w:cs="Times New Roman"/>
          <w:sz w:val="20"/>
          <w:szCs w:val="20"/>
          <w:vertAlign w:val="superscript"/>
        </w:rPr>
      </w:pPr>
      <w:r w:rsidRPr="00697EEA">
        <w:rPr>
          <w:rFonts w:ascii="Garamond" w:hAnsi="Garamond" w:cs="Times New Roman"/>
          <w:sz w:val="20"/>
          <w:szCs w:val="20"/>
        </w:rPr>
        <w:t xml:space="preserve">                             </w:t>
      </w:r>
      <w:r w:rsidR="00F53CCD" w:rsidRPr="00697EEA">
        <w:rPr>
          <w:rFonts w:ascii="Garamond" w:hAnsi="Garamond" w:cs="Times New Roman"/>
          <w:sz w:val="20"/>
          <w:szCs w:val="20"/>
        </w:rPr>
        <w:t>in smaller communities.</w:t>
      </w:r>
      <w:r w:rsidR="00F53CCD" w:rsidRPr="00697EEA">
        <w:rPr>
          <w:rFonts w:ascii="Garamond" w:hAnsi="Garamond" w:cs="Times New Roman"/>
          <w:sz w:val="20"/>
          <w:szCs w:val="20"/>
          <w:vertAlign w:val="superscript"/>
        </w:rPr>
        <w:t>175</w:t>
      </w:r>
    </w:p>
    <w:p w14:paraId="3EE11C3D" w14:textId="2820CB15" w:rsidR="004E1D6D" w:rsidRPr="00697EEA" w:rsidRDefault="004E1D6D" w:rsidP="00F53CCD">
      <w:pPr>
        <w:spacing w:line="240" w:lineRule="auto"/>
        <w:ind w:firstLine="720"/>
        <w:contextualSpacing/>
        <w:rPr>
          <w:rFonts w:ascii="Garamond" w:hAnsi="Garamond" w:cs="Times New Roman"/>
          <w:sz w:val="20"/>
          <w:szCs w:val="20"/>
        </w:rPr>
      </w:pPr>
      <w:r w:rsidRPr="00697EEA">
        <w:rPr>
          <w:rFonts w:ascii="Garamond" w:hAnsi="Garamond" w:cs="Times New Roman"/>
          <w:sz w:val="20"/>
          <w:szCs w:val="20"/>
          <w:vertAlign w:val="superscript"/>
        </w:rPr>
        <w:t xml:space="preserve">                                                  </w:t>
      </w:r>
      <w:r w:rsidRPr="00697EEA">
        <w:rPr>
          <w:rFonts w:ascii="Garamond" w:hAnsi="Garamond" w:cs="Times New Roman"/>
          <w:sz w:val="20"/>
          <w:szCs w:val="20"/>
        </w:rPr>
        <w:t xml:space="preserve">(Lee Shai Weissbach, </w:t>
      </w:r>
      <w:r w:rsidRPr="00697EEA">
        <w:rPr>
          <w:rFonts w:ascii="Garamond" w:hAnsi="Garamond" w:cs="Times New Roman"/>
          <w:i/>
          <w:sz w:val="20"/>
          <w:szCs w:val="20"/>
        </w:rPr>
        <w:t>The Synagogues of Kentucky</w:t>
      </w:r>
      <w:r w:rsidRPr="00697EEA">
        <w:rPr>
          <w:rFonts w:ascii="Garamond" w:hAnsi="Garamond" w:cs="Times New Roman"/>
          <w:sz w:val="20"/>
          <w:szCs w:val="20"/>
        </w:rPr>
        <w:t>)</w:t>
      </w:r>
    </w:p>
    <w:p w14:paraId="0D1BA8AB" w14:textId="77777777" w:rsidR="004E1D6D" w:rsidRPr="00697EEA" w:rsidRDefault="004E1D6D" w:rsidP="00F53CCD">
      <w:pPr>
        <w:spacing w:line="240" w:lineRule="auto"/>
        <w:ind w:firstLine="720"/>
        <w:contextualSpacing/>
        <w:rPr>
          <w:rFonts w:ascii="Garamond" w:hAnsi="Garamond" w:cs="Times New Roman"/>
          <w:sz w:val="20"/>
          <w:szCs w:val="20"/>
        </w:rPr>
      </w:pPr>
    </w:p>
    <w:p w14:paraId="1AD12C60" w14:textId="77777777" w:rsidR="00F53CCD" w:rsidRPr="00F53CCD" w:rsidRDefault="00F53CCD" w:rsidP="00F53CCD">
      <w:pPr>
        <w:spacing w:line="240" w:lineRule="auto"/>
        <w:ind w:firstLine="720"/>
        <w:contextualSpacing/>
        <w:rPr>
          <w:rFonts w:ascii="Garamond" w:hAnsi="Garamond" w:cs="Times New Roman"/>
          <w:b/>
          <w:sz w:val="18"/>
          <w:szCs w:val="18"/>
          <w:vertAlign w:val="superscript"/>
        </w:rPr>
      </w:pPr>
    </w:p>
    <w:p w14:paraId="6D8C701E" w14:textId="68FD3021" w:rsidR="00455929" w:rsidRDefault="00250B58" w:rsidP="00996169">
      <w:pPr>
        <w:spacing w:line="240" w:lineRule="auto"/>
        <w:ind w:firstLine="720"/>
        <w:contextualSpacing/>
        <w:jc w:val="both"/>
        <w:rPr>
          <w:rFonts w:ascii="Garamond" w:hAnsi="Garamond" w:cs="Times New Roman"/>
          <w:b/>
          <w:sz w:val="24"/>
          <w:szCs w:val="24"/>
        </w:rPr>
      </w:pPr>
      <w:r w:rsidRPr="00996169">
        <w:rPr>
          <w:rFonts w:ascii="Garamond" w:hAnsi="Garamond" w:cs="Times New Roman"/>
          <w:b/>
          <w:sz w:val="24"/>
          <w:szCs w:val="24"/>
        </w:rPr>
        <w:t>Plum Street Synagogue (Isaac M. Wise Synagogue</w:t>
      </w:r>
      <w:r w:rsidR="00996169" w:rsidRPr="00996169">
        <w:rPr>
          <w:rFonts w:ascii="Garamond" w:hAnsi="Garamond" w:cs="Times New Roman"/>
          <w:b/>
          <w:sz w:val="24"/>
          <w:szCs w:val="24"/>
        </w:rPr>
        <w:t>), 720 Plum Street, Cincinnati, Ohio</w:t>
      </w:r>
      <w:r w:rsidR="00996169">
        <w:rPr>
          <w:rFonts w:ascii="Garamond" w:hAnsi="Garamond" w:cs="Times New Roman"/>
          <w:b/>
          <w:sz w:val="24"/>
          <w:szCs w:val="24"/>
        </w:rPr>
        <w:t>, James Key Wilson, 1865</w:t>
      </w:r>
      <w:r w:rsidR="00A938B8">
        <w:rPr>
          <w:rFonts w:ascii="Garamond" w:hAnsi="Garamond" w:cs="Times New Roman"/>
          <w:b/>
          <w:sz w:val="24"/>
          <w:szCs w:val="24"/>
        </w:rPr>
        <w:t>-66</w:t>
      </w:r>
    </w:p>
    <w:p w14:paraId="45051ED1" w14:textId="2A4B3D3A" w:rsidR="00996169" w:rsidRPr="00996169" w:rsidRDefault="00996169" w:rsidP="004E1D6D">
      <w:pPr>
        <w:spacing w:line="480" w:lineRule="auto"/>
        <w:ind w:firstLine="720"/>
        <w:contextualSpacing/>
        <w:jc w:val="both"/>
        <w:rPr>
          <w:rFonts w:ascii="Garamond" w:hAnsi="Garamond" w:cs="Times New Roman"/>
          <w:b/>
          <w:sz w:val="24"/>
          <w:szCs w:val="24"/>
        </w:rPr>
      </w:pPr>
      <w:r>
        <w:rPr>
          <w:rFonts w:ascii="Garamond" w:hAnsi="Garamond" w:cs="Times New Roman"/>
          <w:b/>
          <w:sz w:val="24"/>
          <w:szCs w:val="24"/>
        </w:rPr>
        <w:t>Status: Active Synagogue</w:t>
      </w:r>
    </w:p>
    <w:p w14:paraId="0689B822" w14:textId="19D884B2" w:rsidR="00996169" w:rsidRPr="00996169" w:rsidRDefault="00996169" w:rsidP="004E1D6D">
      <w:pPr>
        <w:spacing w:line="480" w:lineRule="auto"/>
        <w:ind w:firstLine="720"/>
        <w:contextualSpacing/>
        <w:jc w:val="both"/>
        <w:rPr>
          <w:rFonts w:ascii="Garamond" w:hAnsi="Garamond" w:cs="Times New Roman"/>
          <w:sz w:val="24"/>
          <w:szCs w:val="24"/>
        </w:rPr>
      </w:pPr>
      <w:r w:rsidRPr="00996169">
        <w:rPr>
          <w:rFonts w:ascii="Garamond" w:hAnsi="Garamond" w:cs="Times New Roman"/>
          <w:sz w:val="24"/>
          <w:szCs w:val="24"/>
        </w:rPr>
        <w:t xml:space="preserve">In 1840, a group of German Jewish immigrants in Cincinnati </w:t>
      </w:r>
      <w:r w:rsidR="00A938B8">
        <w:rPr>
          <w:rFonts w:ascii="Garamond" w:hAnsi="Garamond" w:cs="Times New Roman"/>
          <w:sz w:val="24"/>
          <w:szCs w:val="24"/>
        </w:rPr>
        <w:t>dissatisfied congregants broke away from the existing synagogue, K.K. Bene Israel, and started</w:t>
      </w:r>
      <w:r w:rsidRPr="00996169">
        <w:rPr>
          <w:rFonts w:ascii="Garamond" w:hAnsi="Garamond" w:cs="Times New Roman"/>
          <w:sz w:val="24"/>
          <w:szCs w:val="24"/>
        </w:rPr>
        <w:t xml:space="preserve"> congregation, K.K. </w:t>
      </w:r>
      <w:r w:rsidR="00A938B8">
        <w:rPr>
          <w:rFonts w:ascii="Garamond" w:hAnsi="Garamond" w:cs="Times New Roman"/>
          <w:sz w:val="24"/>
          <w:szCs w:val="24"/>
        </w:rPr>
        <w:t>B</w:t>
      </w:r>
      <w:r w:rsidR="00697EEA">
        <w:rPr>
          <w:rFonts w:ascii="Garamond" w:hAnsi="Garamond" w:cs="Times New Roman"/>
          <w:sz w:val="24"/>
          <w:szCs w:val="24"/>
        </w:rPr>
        <w:t>’</w:t>
      </w:r>
      <w:r w:rsidR="00A938B8">
        <w:rPr>
          <w:rFonts w:ascii="Garamond" w:hAnsi="Garamond" w:cs="Times New Roman"/>
          <w:sz w:val="24"/>
          <w:szCs w:val="24"/>
        </w:rPr>
        <w:t>nai Yeshurun</w:t>
      </w:r>
      <w:r w:rsidRPr="00996169">
        <w:rPr>
          <w:rFonts w:ascii="Garamond" w:hAnsi="Garamond" w:cs="Times New Roman"/>
          <w:sz w:val="24"/>
          <w:szCs w:val="24"/>
        </w:rPr>
        <w:t xml:space="preserve">. </w:t>
      </w:r>
      <w:r w:rsidR="00A938B8">
        <w:rPr>
          <w:rFonts w:ascii="Garamond" w:hAnsi="Garamond" w:cs="Times New Roman"/>
          <w:sz w:val="24"/>
          <w:szCs w:val="24"/>
        </w:rPr>
        <w:t>In 1853 the congregation hired Rabbi Isaac Mayer Wise as its spiritual leader, and the congregation rose to nation prominence. By the beginning of the 1860s, the congregation was twenty years old, and had a congregation of 200 families. After several moves, the congregation was in a position to erect a building whose magnificence would be equal to its standing. They purchased a lot on the corner of Plum and Eighth Streets, yet because of Civil War delays, the synagogue would not be completed until 1866.</w:t>
      </w:r>
    </w:p>
    <w:p w14:paraId="48AA67AE" w14:textId="4E47FDBF" w:rsidR="00455929" w:rsidRDefault="00A938B8" w:rsidP="00A938B8">
      <w:pPr>
        <w:spacing w:line="480" w:lineRule="auto"/>
        <w:ind w:firstLine="720"/>
        <w:contextualSpacing/>
        <w:jc w:val="both"/>
        <w:rPr>
          <w:rFonts w:ascii="Garamond" w:hAnsi="Garamond" w:cs="Times New Roman"/>
          <w:sz w:val="24"/>
          <w:szCs w:val="24"/>
        </w:rPr>
      </w:pPr>
      <w:r w:rsidRPr="00A938B8">
        <w:rPr>
          <w:rFonts w:ascii="Garamond" w:hAnsi="Garamond" w:cs="Times New Roman"/>
          <w:sz w:val="24"/>
          <w:szCs w:val="24"/>
        </w:rPr>
        <w:t>The synagogue, now called the Plum</w:t>
      </w:r>
      <w:r>
        <w:rPr>
          <w:rFonts w:ascii="Garamond" w:hAnsi="Garamond" w:cs="Times New Roman"/>
          <w:sz w:val="24"/>
          <w:szCs w:val="24"/>
        </w:rPr>
        <w:t xml:space="preserve"> Street Synagogue, was designed by </w:t>
      </w:r>
      <w:r w:rsidR="00806C88">
        <w:rPr>
          <w:rFonts w:ascii="Garamond" w:hAnsi="Garamond" w:cs="Times New Roman"/>
          <w:sz w:val="24"/>
          <w:szCs w:val="24"/>
        </w:rPr>
        <w:t xml:space="preserve">James Key Wilson, and is the first example of a Moorish Revival Synagogue in America. The style, which originated in Germany, had been tied to memories of the Golden Age of Spanish Jewry. Rabbi Wise, himself a German Jew, sincerely believed that a second Golden Age of Jewry was going to be experienced in America and he wanted a building that reflected that optimism. The Plum Street Synagogue was designed to be the prototypical American synagogue, offering a style of architecture that was unique to </w:t>
      </w:r>
      <w:r w:rsidR="005C43FB">
        <w:rPr>
          <w:rFonts w:ascii="Garamond" w:hAnsi="Garamond" w:cs="Times New Roman"/>
          <w:sz w:val="24"/>
          <w:szCs w:val="24"/>
        </w:rPr>
        <w:t>synagogues.</w:t>
      </w:r>
    </w:p>
    <w:p w14:paraId="41A767DA" w14:textId="4AC16349" w:rsidR="005C43FB" w:rsidRDefault="005C43FB" w:rsidP="00A938B8">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The decorative language of the synagogue is laden with messages representing religious freedom in America. Many symbols associated with Rationalism are also included because Wise believed that American Judaism </w:t>
      </w:r>
      <w:r w:rsidR="002E0882">
        <w:rPr>
          <w:rFonts w:ascii="Garamond" w:hAnsi="Garamond" w:cs="Times New Roman"/>
          <w:sz w:val="24"/>
          <w:szCs w:val="24"/>
        </w:rPr>
        <w:t xml:space="preserve">could be </w:t>
      </w:r>
      <w:r>
        <w:rPr>
          <w:rFonts w:ascii="Garamond" w:hAnsi="Garamond" w:cs="Times New Roman"/>
          <w:sz w:val="24"/>
          <w:szCs w:val="24"/>
        </w:rPr>
        <w:t>blended with Rationalism.</w:t>
      </w:r>
      <w:r w:rsidR="002E0882">
        <w:rPr>
          <w:rFonts w:ascii="Garamond" w:hAnsi="Garamond" w:cs="Times New Roman"/>
          <w:sz w:val="24"/>
          <w:szCs w:val="24"/>
        </w:rPr>
        <w:t xml:space="preserve"> Where others saw America as a land of opportunity, Wise saw America from a perspective of Enlightened Rationalism, and believed that America would be a land where Jewish Intellectualism would flourish and be treasured. </w:t>
      </w:r>
      <w:r>
        <w:rPr>
          <w:rFonts w:ascii="Garamond" w:hAnsi="Garamond" w:cs="Times New Roman"/>
          <w:sz w:val="24"/>
          <w:szCs w:val="24"/>
        </w:rPr>
        <w:t>During the</w:t>
      </w:r>
      <w:r w:rsidR="00F921FF">
        <w:rPr>
          <w:rFonts w:ascii="Garamond" w:hAnsi="Garamond" w:cs="Times New Roman"/>
          <w:sz w:val="24"/>
          <w:szCs w:val="24"/>
        </w:rPr>
        <w:t xml:space="preserve"> ceremony</w:t>
      </w:r>
      <w:r>
        <w:rPr>
          <w:rFonts w:ascii="Garamond" w:hAnsi="Garamond" w:cs="Times New Roman"/>
          <w:sz w:val="24"/>
          <w:szCs w:val="24"/>
        </w:rPr>
        <w:t xml:space="preserve"> </w:t>
      </w:r>
      <w:r w:rsidR="00F921FF">
        <w:rPr>
          <w:rFonts w:ascii="Garamond" w:hAnsi="Garamond" w:cs="Times New Roman"/>
          <w:sz w:val="24"/>
          <w:szCs w:val="24"/>
        </w:rPr>
        <w:t xml:space="preserve">for </w:t>
      </w:r>
      <w:r>
        <w:rPr>
          <w:rFonts w:ascii="Garamond" w:hAnsi="Garamond" w:cs="Times New Roman"/>
          <w:sz w:val="24"/>
          <w:szCs w:val="24"/>
        </w:rPr>
        <w:t>laying of cornerstone, the congregation placed a copy of the Emancipation Proclamation, a copy of the Constitution, and a flag-draped Bible into the cornerstone as to imbue the building with the nation’s devotion to personal freedom.</w:t>
      </w:r>
      <w:r w:rsidR="00F921FF">
        <w:rPr>
          <w:rFonts w:ascii="Garamond" w:hAnsi="Garamond" w:cs="Times New Roman"/>
          <w:sz w:val="24"/>
          <w:szCs w:val="24"/>
        </w:rPr>
        <w:t xml:space="preserve"> Rabbi Wise addressed the gathering with words defining the principles on which American Judaism was based. He said, “It was the Judaism of American citizens, the religion of one G-d, one human family, giving freedom, equality, justice and salvation for all.”</w:t>
      </w:r>
      <w:r w:rsidR="00F921FF" w:rsidRPr="00F921FF">
        <w:rPr>
          <w:rFonts w:ascii="Garamond" w:hAnsi="Garamond" w:cs="Times New Roman"/>
          <w:sz w:val="24"/>
          <w:szCs w:val="24"/>
          <w:vertAlign w:val="superscript"/>
        </w:rPr>
        <w:t>17</w:t>
      </w:r>
      <w:r w:rsidR="00F53CCD">
        <w:rPr>
          <w:rFonts w:ascii="Garamond" w:hAnsi="Garamond" w:cs="Times New Roman"/>
          <w:sz w:val="24"/>
          <w:szCs w:val="24"/>
          <w:vertAlign w:val="superscript"/>
        </w:rPr>
        <w:t>6</w:t>
      </w:r>
    </w:p>
    <w:p w14:paraId="430E0382" w14:textId="6C5283F1" w:rsidR="007E51C6" w:rsidRDefault="005A0FAE" w:rsidP="00F921FF">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In the 50</w:t>
      </w:r>
      <w:r w:rsidRPr="005A0FAE">
        <w:rPr>
          <w:rFonts w:ascii="Garamond" w:hAnsi="Garamond" w:cs="Times New Roman"/>
          <w:sz w:val="24"/>
          <w:szCs w:val="24"/>
          <w:vertAlign w:val="superscript"/>
        </w:rPr>
        <w:t>th</w:t>
      </w:r>
      <w:r>
        <w:rPr>
          <w:rFonts w:ascii="Garamond" w:hAnsi="Garamond" w:cs="Times New Roman"/>
          <w:sz w:val="24"/>
          <w:szCs w:val="24"/>
        </w:rPr>
        <w:t xml:space="preserve"> anniversary history book, published in 1892, the synagogue is described as </w:t>
      </w:r>
      <w:r w:rsidR="00F921FF">
        <w:rPr>
          <w:rFonts w:ascii="Garamond" w:hAnsi="Garamond" w:cs="Times New Roman"/>
          <w:sz w:val="24"/>
          <w:szCs w:val="24"/>
        </w:rPr>
        <w:t>an “Alhambra with sle</w:t>
      </w:r>
      <w:r w:rsidR="00BE37F3">
        <w:rPr>
          <w:rFonts w:ascii="Garamond" w:hAnsi="Garamond" w:cs="Times New Roman"/>
          <w:sz w:val="24"/>
          <w:szCs w:val="24"/>
        </w:rPr>
        <w:t>nder pillars and thirteen domes.”</w:t>
      </w:r>
      <w:r w:rsidR="00F921FF" w:rsidRPr="00F921FF">
        <w:rPr>
          <w:rFonts w:ascii="Garamond" w:hAnsi="Garamond" w:cs="Times New Roman"/>
          <w:sz w:val="24"/>
          <w:szCs w:val="24"/>
          <w:vertAlign w:val="superscript"/>
        </w:rPr>
        <w:t>17</w:t>
      </w:r>
      <w:r w:rsidR="00F53CCD">
        <w:rPr>
          <w:rFonts w:ascii="Garamond" w:hAnsi="Garamond" w:cs="Times New Roman"/>
          <w:sz w:val="24"/>
          <w:szCs w:val="24"/>
          <w:vertAlign w:val="superscript"/>
        </w:rPr>
        <w:t>7</w:t>
      </w:r>
      <w:r w:rsidR="00BE37F3">
        <w:rPr>
          <w:rFonts w:ascii="Garamond" w:hAnsi="Garamond" w:cs="Times New Roman"/>
          <w:sz w:val="24"/>
          <w:szCs w:val="24"/>
          <w:vertAlign w:val="superscript"/>
        </w:rPr>
        <w:t xml:space="preserve"> </w:t>
      </w:r>
      <w:r w:rsidR="00BE37F3">
        <w:rPr>
          <w:rFonts w:ascii="Garamond" w:hAnsi="Garamond" w:cs="Times New Roman"/>
          <w:sz w:val="24"/>
          <w:szCs w:val="24"/>
        </w:rPr>
        <w:t xml:space="preserve">Although following Gothic style, utilizing a basilica plan, the architecture is modified with the incorporation of domes, thereby introducing the Moro-Byzantine motif. The tri-partite façade is true to the design’s Gothic origins, their treatment, however, is Oriental, with the portals highly </w:t>
      </w:r>
      <w:r w:rsidR="00DA36DB">
        <w:rPr>
          <w:rFonts w:ascii="Garamond" w:hAnsi="Garamond" w:cs="Times New Roman"/>
          <w:sz w:val="24"/>
          <w:szCs w:val="24"/>
        </w:rPr>
        <w:t>ornamented</w:t>
      </w:r>
      <w:r w:rsidR="00BE37F3">
        <w:rPr>
          <w:rFonts w:ascii="Garamond" w:hAnsi="Garamond" w:cs="Times New Roman"/>
          <w:sz w:val="24"/>
          <w:szCs w:val="24"/>
        </w:rPr>
        <w:t xml:space="preserve"> </w:t>
      </w:r>
      <w:r w:rsidR="00DA36DB">
        <w:rPr>
          <w:rFonts w:ascii="Garamond" w:hAnsi="Garamond" w:cs="Times New Roman"/>
          <w:sz w:val="24"/>
          <w:szCs w:val="24"/>
        </w:rPr>
        <w:t>with carved stonework and lacy, Eastern tracery cut by James McLaughlin. The doors are framed with Gothic arches, yet high above the center door rises two tall minaret towers</w:t>
      </w:r>
      <w:r w:rsidR="000F771D">
        <w:rPr>
          <w:rFonts w:ascii="Garamond" w:hAnsi="Garamond" w:cs="Times New Roman"/>
          <w:sz w:val="24"/>
          <w:szCs w:val="24"/>
        </w:rPr>
        <w:t xml:space="preserve"> with the long, pointed windows frequently seen on mosques.</w:t>
      </w:r>
      <w:r w:rsidR="00DA36DB">
        <w:rPr>
          <w:rFonts w:ascii="Garamond" w:hAnsi="Garamond" w:cs="Times New Roman"/>
          <w:sz w:val="24"/>
          <w:szCs w:val="24"/>
        </w:rPr>
        <w:t xml:space="preserve"> </w:t>
      </w:r>
      <w:r w:rsidR="000F771D">
        <w:rPr>
          <w:rFonts w:ascii="Garamond" w:hAnsi="Garamond" w:cs="Times New Roman"/>
          <w:sz w:val="24"/>
          <w:szCs w:val="24"/>
        </w:rPr>
        <w:t>These</w:t>
      </w:r>
      <w:r w:rsidR="00DA36DB">
        <w:rPr>
          <w:rFonts w:ascii="Garamond" w:hAnsi="Garamond" w:cs="Times New Roman"/>
          <w:sz w:val="24"/>
          <w:szCs w:val="24"/>
        </w:rPr>
        <w:t xml:space="preserve"> are traversed by the horizontal line of a decorative parapet.</w:t>
      </w:r>
      <w:r w:rsidR="007E51C6" w:rsidRPr="007E51C6">
        <w:t xml:space="preserve"> </w:t>
      </w:r>
      <w:r w:rsidR="007E51C6" w:rsidRPr="007E51C6">
        <w:rPr>
          <w:rFonts w:ascii="Garamond" w:hAnsi="Garamond" w:cs="Times New Roman"/>
          <w:sz w:val="24"/>
          <w:szCs w:val="24"/>
        </w:rPr>
        <w:t>The sides of the building are punctuated with the rounded arch windows known as rundbogenstil. The exterior construction materials are brick and masonry, creating dichromatic bands of red and white on the façade.</w:t>
      </w:r>
      <w:r w:rsidR="000F771D" w:rsidRPr="002F7125">
        <w:rPr>
          <w:rFonts w:ascii="Garamond" w:hAnsi="Garamond" w:cs="Times New Roman"/>
          <w:sz w:val="24"/>
          <w:szCs w:val="24"/>
          <w:vertAlign w:val="superscript"/>
        </w:rPr>
        <w:t>17</w:t>
      </w:r>
      <w:r w:rsidR="00F53CCD">
        <w:rPr>
          <w:rFonts w:ascii="Garamond" w:hAnsi="Garamond" w:cs="Times New Roman"/>
          <w:sz w:val="24"/>
          <w:szCs w:val="24"/>
          <w:vertAlign w:val="superscript"/>
        </w:rPr>
        <w:t>8</w:t>
      </w:r>
    </w:p>
    <w:p w14:paraId="60F780E7" w14:textId="7B02DF87" w:rsidR="00CB58AB" w:rsidRDefault="007E51C6" w:rsidP="00F921FF">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 </w:t>
      </w:r>
      <w:r w:rsidR="00DA36DB">
        <w:rPr>
          <w:rFonts w:ascii="Garamond" w:hAnsi="Garamond" w:cs="Times New Roman"/>
          <w:sz w:val="24"/>
          <w:szCs w:val="24"/>
        </w:rPr>
        <w:t xml:space="preserve"> The </w:t>
      </w:r>
      <w:r>
        <w:rPr>
          <w:rFonts w:ascii="Garamond" w:hAnsi="Garamond" w:cs="Times New Roman"/>
          <w:sz w:val="24"/>
          <w:szCs w:val="24"/>
        </w:rPr>
        <w:t>eclectic style of the building, its floorplan, minarets, stonework, and</w:t>
      </w:r>
      <w:r w:rsidR="00DA36DB">
        <w:rPr>
          <w:rFonts w:ascii="Garamond" w:hAnsi="Garamond" w:cs="Times New Roman"/>
          <w:sz w:val="24"/>
          <w:szCs w:val="24"/>
        </w:rPr>
        <w:t xml:space="preserve"> ornamentation</w:t>
      </w:r>
      <w:r>
        <w:rPr>
          <w:rFonts w:ascii="Garamond" w:hAnsi="Garamond" w:cs="Times New Roman"/>
          <w:sz w:val="24"/>
          <w:szCs w:val="24"/>
        </w:rPr>
        <w:t>,</w:t>
      </w:r>
      <w:r w:rsidR="00DA36DB">
        <w:rPr>
          <w:rFonts w:ascii="Garamond" w:hAnsi="Garamond" w:cs="Times New Roman"/>
          <w:sz w:val="24"/>
          <w:szCs w:val="24"/>
        </w:rPr>
        <w:t xml:space="preserve"> would serve as an archetypical form for a Moorish Synagogue in America. It is important to note that </w:t>
      </w:r>
      <w:r>
        <w:rPr>
          <w:rFonts w:ascii="Garamond" w:hAnsi="Garamond" w:cs="Times New Roman"/>
          <w:sz w:val="24"/>
          <w:szCs w:val="24"/>
        </w:rPr>
        <w:t xml:space="preserve">as impressive as Plum Street Synagogue is, </w:t>
      </w:r>
      <w:r w:rsidR="00DA36DB">
        <w:rPr>
          <w:rFonts w:ascii="Garamond" w:hAnsi="Garamond" w:cs="Times New Roman"/>
          <w:sz w:val="24"/>
          <w:szCs w:val="24"/>
        </w:rPr>
        <w:t xml:space="preserve">Wilson was not the first architect in America to use these design elements. Leopold Eidletz designed Iranistan, the P.T. Barnum mansion, in 1848 incorporating elements from </w:t>
      </w:r>
      <w:r>
        <w:rPr>
          <w:rFonts w:ascii="Garamond" w:hAnsi="Garamond" w:cs="Times New Roman"/>
          <w:sz w:val="24"/>
          <w:szCs w:val="24"/>
        </w:rPr>
        <w:t>Indo-Islamic design.</w:t>
      </w:r>
      <w:r w:rsidR="000F771D" w:rsidRPr="002F7125">
        <w:rPr>
          <w:rFonts w:ascii="Garamond" w:hAnsi="Garamond" w:cs="Times New Roman"/>
          <w:sz w:val="24"/>
          <w:szCs w:val="24"/>
          <w:vertAlign w:val="superscript"/>
        </w:rPr>
        <w:t>17</w:t>
      </w:r>
      <w:r w:rsidR="00F53CCD">
        <w:rPr>
          <w:rFonts w:ascii="Garamond" w:hAnsi="Garamond" w:cs="Times New Roman"/>
          <w:sz w:val="24"/>
          <w:szCs w:val="24"/>
          <w:vertAlign w:val="superscript"/>
        </w:rPr>
        <w:t>9</w:t>
      </w:r>
      <w:r>
        <w:rPr>
          <w:rFonts w:ascii="Garamond" w:hAnsi="Garamond" w:cs="Times New Roman"/>
          <w:sz w:val="24"/>
          <w:szCs w:val="24"/>
        </w:rPr>
        <w:t xml:space="preserve"> Eidletz goes on to design the Eldri</w:t>
      </w:r>
      <w:r w:rsidR="00687B84">
        <w:rPr>
          <w:rFonts w:ascii="Garamond" w:hAnsi="Garamond" w:cs="Times New Roman"/>
          <w:sz w:val="24"/>
          <w:szCs w:val="24"/>
        </w:rPr>
        <w:t>d</w:t>
      </w:r>
      <w:r>
        <w:rPr>
          <w:rFonts w:ascii="Garamond" w:hAnsi="Garamond" w:cs="Times New Roman"/>
          <w:sz w:val="24"/>
          <w:szCs w:val="24"/>
        </w:rPr>
        <w:t>ge Street Syn</w:t>
      </w:r>
      <w:r w:rsidR="00687B84">
        <w:rPr>
          <w:rFonts w:ascii="Garamond" w:hAnsi="Garamond" w:cs="Times New Roman"/>
          <w:sz w:val="24"/>
          <w:szCs w:val="24"/>
        </w:rPr>
        <w:t>a</w:t>
      </w:r>
      <w:r>
        <w:rPr>
          <w:rFonts w:ascii="Garamond" w:hAnsi="Garamond" w:cs="Times New Roman"/>
          <w:sz w:val="24"/>
          <w:szCs w:val="24"/>
        </w:rPr>
        <w:t>gogue, a Gothic-Moorish synagogue in New York City.</w:t>
      </w:r>
    </w:p>
    <w:p w14:paraId="05619A02" w14:textId="04245157" w:rsidR="00687B84" w:rsidRDefault="00687B84" w:rsidP="00F921FF">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Interior ornamentation closely resembles Islamic decorative techniques and is a masterwork created by Francis and Charles Pedretti, two brothers highly trained in decorative painting and stenciling, in Milan. Although familiar with the designs of Owen Jones, the Pedretti brothers created their own stencils. In addition to the Pedretti brothers, Giovani Smeraldi, from Sicily, brought stencils with him from Europe. The elements of the stencils used in the synagogue are very similar to those used on the walls of the Great Synagogue in Florence.</w:t>
      </w:r>
    </w:p>
    <w:p w14:paraId="41A5791E" w14:textId="2C38FC1C" w:rsidR="00687B84" w:rsidRDefault="00687B84" w:rsidP="00F921FF">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The attention to detail is remarkable, as every surface is vibrant with color and pattern. The sanctuary has a wide range of stars (5, 6, and 8 pointed), lines, circles and florets painted on the walls,</w:t>
      </w:r>
      <w:r w:rsidR="000F771D">
        <w:rPr>
          <w:rFonts w:ascii="Garamond" w:hAnsi="Garamond" w:cs="Times New Roman"/>
          <w:sz w:val="24"/>
          <w:szCs w:val="24"/>
        </w:rPr>
        <w:t xml:space="preserve"> using 5,000 separate stencils,</w:t>
      </w:r>
      <w:r>
        <w:rPr>
          <w:rFonts w:ascii="Garamond" w:hAnsi="Garamond" w:cs="Times New Roman"/>
          <w:sz w:val="24"/>
          <w:szCs w:val="24"/>
        </w:rPr>
        <w:t xml:space="preserve"> rendered in 69 shades of red, tan, gold, brown, blue and apricot.</w:t>
      </w:r>
      <w:r w:rsidR="00C440F1" w:rsidRPr="002F7125">
        <w:rPr>
          <w:rFonts w:ascii="Garamond" w:hAnsi="Garamond" w:cs="Times New Roman"/>
          <w:sz w:val="24"/>
          <w:szCs w:val="24"/>
          <w:vertAlign w:val="superscript"/>
        </w:rPr>
        <w:t>1</w:t>
      </w:r>
      <w:r w:rsidR="00F53CCD">
        <w:rPr>
          <w:rFonts w:ascii="Garamond" w:hAnsi="Garamond" w:cs="Times New Roman"/>
          <w:sz w:val="24"/>
          <w:szCs w:val="24"/>
          <w:vertAlign w:val="superscript"/>
        </w:rPr>
        <w:t>80</w:t>
      </w:r>
      <w:r>
        <w:rPr>
          <w:rFonts w:ascii="Garamond" w:hAnsi="Garamond" w:cs="Times New Roman"/>
          <w:sz w:val="24"/>
          <w:szCs w:val="24"/>
        </w:rPr>
        <w:t xml:space="preserve"> These colors, reminiscent of those used on the Alhambra, are probably more typical of those used during the Victorian era. </w:t>
      </w:r>
      <w:r w:rsidR="009B0309">
        <w:rPr>
          <w:rFonts w:ascii="Garamond" w:hAnsi="Garamond" w:cs="Times New Roman"/>
          <w:sz w:val="24"/>
          <w:szCs w:val="24"/>
        </w:rPr>
        <w:t>Wise had already instituted mixed seating in the sanctuary, but the synagogue was built with a balcony for overflow seating.</w:t>
      </w:r>
    </w:p>
    <w:p w14:paraId="2E46052B" w14:textId="75DB4944" w:rsidR="009B0309" w:rsidRDefault="009B0309" w:rsidP="00F921FF">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This building was precisely planned to further Wise’s ideology, in that it contains highly symbolic imagery. Not only </w:t>
      </w:r>
      <w:r w:rsidR="003D2BD9">
        <w:rPr>
          <w:rFonts w:ascii="Garamond" w:hAnsi="Garamond" w:cs="Times New Roman"/>
          <w:sz w:val="24"/>
          <w:szCs w:val="24"/>
        </w:rPr>
        <w:t xml:space="preserve">was he seeking to create </w:t>
      </w:r>
      <w:r>
        <w:rPr>
          <w:rFonts w:ascii="Garamond" w:hAnsi="Garamond" w:cs="Times New Roman"/>
          <w:sz w:val="24"/>
          <w:szCs w:val="24"/>
        </w:rPr>
        <w:t xml:space="preserve">a new Judaism, he was creating the perfect vessel to display it in. </w:t>
      </w:r>
    </w:p>
    <w:p w14:paraId="32631E0E" w14:textId="46240485" w:rsidR="009B0309" w:rsidRPr="002F7125" w:rsidRDefault="009B0309" w:rsidP="00F921FF">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 xml:space="preserve">Jayne Merkel, in an article in the </w:t>
      </w:r>
      <w:r w:rsidRPr="009B0309">
        <w:rPr>
          <w:rFonts w:ascii="Garamond" w:hAnsi="Garamond" w:cs="Times New Roman"/>
          <w:i/>
          <w:sz w:val="24"/>
          <w:szCs w:val="24"/>
        </w:rPr>
        <w:t>Cincinnati Enquirer</w:t>
      </w:r>
      <w:r>
        <w:rPr>
          <w:rFonts w:ascii="Garamond" w:hAnsi="Garamond" w:cs="Times New Roman"/>
          <w:i/>
          <w:sz w:val="24"/>
          <w:szCs w:val="24"/>
        </w:rPr>
        <w:t xml:space="preserve"> </w:t>
      </w:r>
      <w:r>
        <w:rPr>
          <w:rFonts w:ascii="Garamond" w:hAnsi="Garamond" w:cs="Times New Roman"/>
          <w:sz w:val="24"/>
          <w:szCs w:val="24"/>
        </w:rPr>
        <w:t xml:space="preserve">in 1977, describe the temple as a complex and wonderful blend of Gothic forms, Victorian influences and Orientalizing decorative motifs. She refers to the eclecticism of </w:t>
      </w:r>
      <w:r w:rsidR="003D2BD9">
        <w:rPr>
          <w:rFonts w:ascii="Garamond" w:hAnsi="Garamond" w:cs="Times New Roman"/>
          <w:sz w:val="24"/>
          <w:szCs w:val="24"/>
        </w:rPr>
        <w:t>nineteenth century architecture and expresses how Moorish Revivalism is an example of this heterogeneity.</w:t>
      </w:r>
      <w:r w:rsidR="002E0882" w:rsidRPr="002F7125">
        <w:rPr>
          <w:rFonts w:ascii="Garamond" w:hAnsi="Garamond" w:cs="Times New Roman"/>
          <w:sz w:val="24"/>
          <w:szCs w:val="24"/>
          <w:vertAlign w:val="superscript"/>
        </w:rPr>
        <w:t>18</w:t>
      </w:r>
      <w:r w:rsidR="00F53CCD">
        <w:rPr>
          <w:rFonts w:ascii="Garamond" w:hAnsi="Garamond" w:cs="Times New Roman"/>
          <w:sz w:val="24"/>
          <w:szCs w:val="24"/>
          <w:vertAlign w:val="superscript"/>
        </w:rPr>
        <w:t>1</w:t>
      </w:r>
    </w:p>
    <w:p w14:paraId="4C584B16" w14:textId="4C5881FD" w:rsidR="00455929" w:rsidRPr="00A938B8" w:rsidRDefault="003D2BD9" w:rsidP="003139E6">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The final details of the sanctuary involve the choreographed placement of stained glass windows and Hebrew passages around the room. In addition, high up above the sanctuary floor rests the organ, which was designed to be a miniature replica of the façade.</w:t>
      </w:r>
      <w:r w:rsidR="002E0882">
        <w:rPr>
          <w:rFonts w:ascii="Garamond" w:hAnsi="Garamond" w:cs="Times New Roman"/>
          <w:sz w:val="24"/>
          <w:szCs w:val="24"/>
        </w:rPr>
        <w:t xml:space="preserve"> Up on the </w:t>
      </w:r>
      <w:r w:rsidR="002E0882" w:rsidRPr="002E0882">
        <w:rPr>
          <w:rFonts w:ascii="Garamond" w:hAnsi="Garamond" w:cs="Times New Roman"/>
          <w:i/>
          <w:sz w:val="24"/>
          <w:szCs w:val="24"/>
        </w:rPr>
        <w:t>bimah</w:t>
      </w:r>
      <w:r>
        <w:rPr>
          <w:rFonts w:ascii="Garamond" w:hAnsi="Garamond" w:cs="Times New Roman"/>
          <w:sz w:val="24"/>
          <w:szCs w:val="24"/>
        </w:rPr>
        <w:t xml:space="preserve"> </w:t>
      </w:r>
      <w:r w:rsidR="002E0882">
        <w:rPr>
          <w:rFonts w:ascii="Garamond" w:hAnsi="Garamond" w:cs="Times New Roman"/>
          <w:sz w:val="24"/>
          <w:szCs w:val="24"/>
        </w:rPr>
        <w:t xml:space="preserve">rest two Gothic chairs that incorporate 5-pointed stars representing America. </w:t>
      </w:r>
      <w:r>
        <w:rPr>
          <w:rFonts w:ascii="Garamond" w:hAnsi="Garamond" w:cs="Times New Roman"/>
          <w:sz w:val="24"/>
          <w:szCs w:val="24"/>
        </w:rPr>
        <w:t>Lastly, various non-Jewish elements are scattered throughout the space. This includes the stained</w:t>
      </w:r>
      <w:r w:rsidR="008128DC">
        <w:rPr>
          <w:rFonts w:ascii="Garamond" w:hAnsi="Garamond" w:cs="Times New Roman"/>
          <w:sz w:val="24"/>
          <w:szCs w:val="24"/>
        </w:rPr>
        <w:t>-</w:t>
      </w:r>
      <w:r>
        <w:rPr>
          <w:rFonts w:ascii="Garamond" w:hAnsi="Garamond" w:cs="Times New Roman"/>
          <w:sz w:val="24"/>
          <w:szCs w:val="24"/>
        </w:rPr>
        <w:t xml:space="preserve"> glass windows, a Gothic tradition, re-invented with Moorish design</w:t>
      </w:r>
      <w:r w:rsidR="002E0882">
        <w:rPr>
          <w:rFonts w:ascii="Garamond" w:hAnsi="Garamond" w:cs="Times New Roman"/>
          <w:sz w:val="24"/>
          <w:szCs w:val="24"/>
        </w:rPr>
        <w:t>s containing no human figures</w:t>
      </w:r>
      <w:r>
        <w:rPr>
          <w:rFonts w:ascii="Garamond" w:hAnsi="Garamond" w:cs="Times New Roman"/>
          <w:sz w:val="24"/>
          <w:szCs w:val="24"/>
        </w:rPr>
        <w:t xml:space="preserve">, copying the </w:t>
      </w:r>
      <w:r w:rsidR="006A1746">
        <w:rPr>
          <w:rFonts w:ascii="Garamond" w:hAnsi="Garamond" w:cs="Times New Roman"/>
          <w:sz w:val="24"/>
          <w:szCs w:val="24"/>
        </w:rPr>
        <w:t xml:space="preserve">ogee arch </w:t>
      </w:r>
      <w:r>
        <w:rPr>
          <w:rFonts w:ascii="Garamond" w:hAnsi="Garamond" w:cs="Times New Roman"/>
          <w:sz w:val="24"/>
          <w:szCs w:val="24"/>
        </w:rPr>
        <w:t>design</w:t>
      </w:r>
      <w:r w:rsidR="006A1746">
        <w:rPr>
          <w:rFonts w:ascii="Garamond" w:hAnsi="Garamond" w:cs="Times New Roman"/>
          <w:sz w:val="24"/>
          <w:szCs w:val="24"/>
        </w:rPr>
        <w:t>s</w:t>
      </w:r>
      <w:r>
        <w:rPr>
          <w:rFonts w:ascii="Garamond" w:hAnsi="Garamond" w:cs="Times New Roman"/>
          <w:sz w:val="24"/>
          <w:szCs w:val="24"/>
        </w:rPr>
        <w:t xml:space="preserve"> on the doorways at Capernaum</w:t>
      </w:r>
      <w:r w:rsidR="006A1746">
        <w:rPr>
          <w:rFonts w:ascii="Garamond" w:hAnsi="Garamond" w:cs="Times New Roman"/>
          <w:sz w:val="24"/>
          <w:szCs w:val="24"/>
        </w:rPr>
        <w:t xml:space="preserve"> (site of Jesus’ ministry in Galilee</w:t>
      </w:r>
      <w:r w:rsidR="00546C92">
        <w:rPr>
          <w:rFonts w:ascii="Garamond" w:hAnsi="Garamond" w:cs="Times New Roman"/>
          <w:sz w:val="24"/>
          <w:szCs w:val="24"/>
        </w:rPr>
        <w:t xml:space="preserve">), and crowning the Ark with a </w:t>
      </w:r>
      <w:r w:rsidR="006A1746" w:rsidRPr="00546C92">
        <w:rPr>
          <w:rFonts w:ascii="Garamond" w:hAnsi="Garamond" w:cs="Times New Roman"/>
          <w:i/>
          <w:sz w:val="24"/>
          <w:szCs w:val="24"/>
        </w:rPr>
        <w:t>dingir</w:t>
      </w:r>
      <w:r w:rsidR="006A1746">
        <w:rPr>
          <w:rFonts w:ascii="Garamond" w:hAnsi="Garamond" w:cs="Times New Roman"/>
          <w:sz w:val="24"/>
          <w:szCs w:val="24"/>
        </w:rPr>
        <w:t>, a Sumerian symbol for G-d. The</w:t>
      </w:r>
      <w:r w:rsidR="000F771D">
        <w:rPr>
          <w:rFonts w:ascii="Garamond" w:hAnsi="Garamond" w:cs="Times New Roman"/>
          <w:sz w:val="24"/>
          <w:szCs w:val="24"/>
        </w:rPr>
        <w:t>n there is the oddity that all the</w:t>
      </w:r>
      <w:r w:rsidR="006A1746">
        <w:rPr>
          <w:rFonts w:ascii="Garamond" w:hAnsi="Garamond" w:cs="Times New Roman"/>
          <w:sz w:val="24"/>
          <w:szCs w:val="24"/>
        </w:rPr>
        <w:t xml:space="preserve"> domes all contain an inner ring of </w:t>
      </w:r>
      <w:r w:rsidR="000F771D">
        <w:rPr>
          <w:rFonts w:ascii="Garamond" w:hAnsi="Garamond" w:cs="Times New Roman"/>
          <w:sz w:val="24"/>
          <w:szCs w:val="24"/>
        </w:rPr>
        <w:t>Greek or Maltese crosses.</w:t>
      </w:r>
      <w:r w:rsidR="002E0882">
        <w:rPr>
          <w:rFonts w:ascii="Garamond" w:hAnsi="Garamond" w:cs="Times New Roman"/>
          <w:sz w:val="24"/>
          <w:szCs w:val="24"/>
        </w:rPr>
        <w:t xml:space="preserve"> </w:t>
      </w:r>
    </w:p>
    <w:p w14:paraId="724572C4" w14:textId="648B8A84" w:rsidR="00455929" w:rsidRPr="003139E6" w:rsidRDefault="003139E6" w:rsidP="003139E6">
      <w:pPr>
        <w:spacing w:line="240" w:lineRule="auto"/>
        <w:ind w:firstLine="720"/>
        <w:contextualSpacing/>
        <w:jc w:val="both"/>
        <w:rPr>
          <w:rFonts w:ascii="Garamond" w:hAnsi="Garamond" w:cs="Times New Roman"/>
          <w:b/>
          <w:sz w:val="24"/>
          <w:szCs w:val="24"/>
        </w:rPr>
      </w:pPr>
      <w:r w:rsidRPr="003139E6">
        <w:rPr>
          <w:rFonts w:ascii="Garamond" w:hAnsi="Garamond" w:cs="Times New Roman"/>
          <w:b/>
          <w:sz w:val="24"/>
          <w:szCs w:val="24"/>
        </w:rPr>
        <w:t>Leshem Shomayim (later Temple Shalom), Wheeling, WV, 1892, E. W. Wells (died before completion) and O. S. Philpott</w:t>
      </w:r>
    </w:p>
    <w:p w14:paraId="7BAE309A" w14:textId="69596B3B" w:rsidR="003139E6" w:rsidRPr="003139E6" w:rsidRDefault="003139E6" w:rsidP="003139E6">
      <w:pPr>
        <w:spacing w:line="480" w:lineRule="auto"/>
        <w:ind w:firstLine="720"/>
        <w:contextualSpacing/>
        <w:jc w:val="both"/>
        <w:rPr>
          <w:rFonts w:ascii="Garamond" w:hAnsi="Garamond" w:cs="Times New Roman"/>
          <w:b/>
          <w:sz w:val="24"/>
          <w:szCs w:val="24"/>
        </w:rPr>
      </w:pPr>
      <w:r w:rsidRPr="003139E6">
        <w:rPr>
          <w:rFonts w:ascii="Garamond" w:hAnsi="Garamond" w:cs="Times New Roman"/>
          <w:b/>
          <w:sz w:val="24"/>
          <w:szCs w:val="24"/>
        </w:rPr>
        <w:t>Status: Destroyed</w:t>
      </w:r>
    </w:p>
    <w:p w14:paraId="42D77BB4" w14:textId="7B64BF7D" w:rsidR="007C1408" w:rsidRDefault="003139E6" w:rsidP="003139E6">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Congregation Leshem Shomayim was founded in 1849</w:t>
      </w:r>
      <w:r w:rsidR="00914A01">
        <w:rPr>
          <w:rFonts w:ascii="Garamond" w:hAnsi="Garamond" w:cs="Times New Roman"/>
          <w:sz w:val="24"/>
          <w:szCs w:val="24"/>
        </w:rPr>
        <w:t xml:space="preserve"> by German Jews</w:t>
      </w:r>
      <w:r>
        <w:rPr>
          <w:rFonts w:ascii="Garamond" w:hAnsi="Garamond" w:cs="Times New Roman"/>
          <w:sz w:val="24"/>
          <w:szCs w:val="24"/>
        </w:rPr>
        <w:t xml:space="preserve"> in Wheeling</w:t>
      </w:r>
      <w:r w:rsidR="00914A01">
        <w:rPr>
          <w:rFonts w:ascii="Garamond" w:hAnsi="Garamond" w:cs="Times New Roman"/>
          <w:sz w:val="24"/>
          <w:szCs w:val="24"/>
        </w:rPr>
        <w:t>, when the city</w:t>
      </w:r>
      <w:r>
        <w:rPr>
          <w:rFonts w:ascii="Garamond" w:hAnsi="Garamond" w:cs="Times New Roman"/>
          <w:sz w:val="24"/>
          <w:szCs w:val="24"/>
        </w:rPr>
        <w:t xml:space="preserve"> was</w:t>
      </w:r>
      <w:r w:rsidR="00914A01">
        <w:rPr>
          <w:rFonts w:ascii="Garamond" w:hAnsi="Garamond" w:cs="Times New Roman"/>
          <w:sz w:val="24"/>
          <w:szCs w:val="24"/>
        </w:rPr>
        <w:t xml:space="preserve"> still</w:t>
      </w:r>
      <w:r>
        <w:rPr>
          <w:rFonts w:ascii="Garamond" w:hAnsi="Garamond" w:cs="Times New Roman"/>
          <w:sz w:val="24"/>
          <w:szCs w:val="24"/>
        </w:rPr>
        <w:t xml:space="preserve"> in Northwestern Virgin</w:t>
      </w:r>
      <w:r w:rsidR="00914A01">
        <w:rPr>
          <w:rFonts w:ascii="Garamond" w:hAnsi="Garamond" w:cs="Times New Roman"/>
          <w:sz w:val="24"/>
          <w:szCs w:val="24"/>
        </w:rPr>
        <w:t>i</w:t>
      </w:r>
      <w:r>
        <w:rPr>
          <w:rFonts w:ascii="Garamond" w:hAnsi="Garamond" w:cs="Times New Roman"/>
          <w:sz w:val="24"/>
          <w:szCs w:val="24"/>
        </w:rPr>
        <w:t xml:space="preserve">a. Wheeling, with the rest of Northwestern Virginia ceded and became West Virginia in 1863, making Leshem Shomayim the first Jewish congregation in the new state. </w:t>
      </w:r>
      <w:r w:rsidR="00914A01">
        <w:rPr>
          <w:rFonts w:ascii="Garamond" w:hAnsi="Garamond" w:cs="Times New Roman"/>
          <w:sz w:val="24"/>
          <w:szCs w:val="24"/>
        </w:rPr>
        <w:t>By 1890 the German Jews were solidly middle and upper class, maintaining the traditional businesses, dry goods and garment trade, which granted them their success. By this time the community had become close knit through marriages and business transactions.</w:t>
      </w:r>
      <w:r w:rsidR="00914A01" w:rsidRPr="00914A01">
        <w:rPr>
          <w:rFonts w:ascii="Garamond" w:hAnsi="Garamond" w:cs="Times New Roman"/>
          <w:sz w:val="24"/>
          <w:szCs w:val="24"/>
          <w:vertAlign w:val="superscript"/>
        </w:rPr>
        <w:t>18</w:t>
      </w:r>
      <w:r w:rsidR="00F53CCD">
        <w:rPr>
          <w:rFonts w:ascii="Garamond" w:hAnsi="Garamond" w:cs="Times New Roman"/>
          <w:sz w:val="24"/>
          <w:szCs w:val="24"/>
          <w:vertAlign w:val="superscript"/>
        </w:rPr>
        <w:t>2</w:t>
      </w:r>
    </w:p>
    <w:p w14:paraId="6FD25C19" w14:textId="70593578" w:rsidR="00914A01" w:rsidRPr="004B75BE" w:rsidRDefault="00914A01" w:rsidP="003139E6">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In 1892 the congregation dedicates a new synagogue, designed by architect E. W. Wells in the Moorish Revival style. The new building was 44’ by 100’, and seated 1000. The exterior was constructed of pressed brick with stone trimming. The building featured a central keyhole door, flanked</w:t>
      </w:r>
      <w:r w:rsidR="008128DC">
        <w:rPr>
          <w:rFonts w:ascii="Garamond" w:hAnsi="Garamond" w:cs="Times New Roman"/>
          <w:sz w:val="24"/>
          <w:szCs w:val="24"/>
        </w:rPr>
        <w:t xml:space="preserve"> on each side by </w:t>
      </w:r>
      <w:r w:rsidR="00930215">
        <w:rPr>
          <w:rFonts w:ascii="Garamond" w:hAnsi="Garamond" w:cs="Times New Roman"/>
          <w:sz w:val="24"/>
          <w:szCs w:val="24"/>
        </w:rPr>
        <w:t>two low towers with windows</w:t>
      </w:r>
      <w:r w:rsidR="008128DC">
        <w:rPr>
          <w:rFonts w:ascii="Garamond" w:hAnsi="Garamond" w:cs="Times New Roman"/>
          <w:sz w:val="24"/>
          <w:szCs w:val="24"/>
        </w:rPr>
        <w:t>, and a crenelated parapet</w:t>
      </w:r>
      <w:r>
        <w:rPr>
          <w:rFonts w:ascii="Garamond" w:hAnsi="Garamond" w:cs="Times New Roman"/>
          <w:sz w:val="24"/>
          <w:szCs w:val="24"/>
        </w:rPr>
        <w:t xml:space="preserve">. </w:t>
      </w:r>
      <w:r w:rsidR="00930215">
        <w:rPr>
          <w:rFonts w:ascii="Garamond" w:hAnsi="Garamond" w:cs="Times New Roman"/>
          <w:sz w:val="24"/>
          <w:szCs w:val="24"/>
        </w:rPr>
        <w:t>T</w:t>
      </w:r>
      <w:r>
        <w:rPr>
          <w:rFonts w:ascii="Garamond" w:hAnsi="Garamond" w:cs="Times New Roman"/>
          <w:sz w:val="24"/>
          <w:szCs w:val="24"/>
        </w:rPr>
        <w:t>here was a central dome</w:t>
      </w:r>
      <w:r w:rsidR="00930215">
        <w:rPr>
          <w:rFonts w:ascii="Garamond" w:hAnsi="Garamond" w:cs="Times New Roman"/>
          <w:sz w:val="24"/>
          <w:szCs w:val="24"/>
        </w:rPr>
        <w:t xml:space="preserve"> surrounded by small minarets</w:t>
      </w:r>
      <w:r>
        <w:rPr>
          <w:rFonts w:ascii="Garamond" w:hAnsi="Garamond" w:cs="Times New Roman"/>
          <w:sz w:val="24"/>
          <w:szCs w:val="24"/>
        </w:rPr>
        <w:t xml:space="preserve">. </w:t>
      </w:r>
      <w:r w:rsidR="008128DC">
        <w:rPr>
          <w:rFonts w:ascii="Garamond" w:hAnsi="Garamond" w:cs="Times New Roman"/>
          <w:sz w:val="24"/>
          <w:szCs w:val="24"/>
        </w:rPr>
        <w:t xml:space="preserve">The sanctuary featured artistic stained-glass </w:t>
      </w:r>
      <w:r w:rsidR="00930215">
        <w:rPr>
          <w:rFonts w:ascii="Garamond" w:hAnsi="Garamond" w:cs="Times New Roman"/>
          <w:sz w:val="24"/>
          <w:szCs w:val="24"/>
        </w:rPr>
        <w:t>and a series of horseshoe arches leading down toward the apse, which was surrounded by a decorated arch. The apse held an ornamented Ark.</w:t>
      </w:r>
      <w:r w:rsidR="004B75BE">
        <w:rPr>
          <w:rFonts w:ascii="Garamond" w:hAnsi="Garamond" w:cs="Times New Roman"/>
          <w:sz w:val="24"/>
          <w:szCs w:val="24"/>
          <w:vertAlign w:val="superscript"/>
        </w:rPr>
        <w:t>18</w:t>
      </w:r>
      <w:r w:rsidR="00F53CCD">
        <w:rPr>
          <w:rFonts w:ascii="Garamond" w:hAnsi="Garamond" w:cs="Times New Roman"/>
          <w:sz w:val="24"/>
          <w:szCs w:val="24"/>
          <w:vertAlign w:val="superscript"/>
        </w:rPr>
        <w:t>3</w:t>
      </w:r>
    </w:p>
    <w:p w14:paraId="13D16783" w14:textId="5F2AD2E6" w:rsidR="00930215" w:rsidRPr="00DA1064" w:rsidRDefault="00930215" w:rsidP="00930215">
      <w:pPr>
        <w:spacing w:line="480" w:lineRule="auto"/>
        <w:ind w:firstLine="720"/>
        <w:contextualSpacing/>
        <w:jc w:val="both"/>
        <w:rPr>
          <w:rFonts w:ascii="Garamond" w:hAnsi="Garamond" w:cs="Times New Roman"/>
          <w:sz w:val="24"/>
          <w:szCs w:val="24"/>
          <w:vertAlign w:val="superscript"/>
        </w:rPr>
      </w:pPr>
      <w:r w:rsidRPr="00930215">
        <w:rPr>
          <w:rFonts w:ascii="Garamond" w:hAnsi="Garamond" w:cs="Times New Roman"/>
          <w:sz w:val="24"/>
          <w:szCs w:val="24"/>
        </w:rPr>
        <w:t>The congregation</w:t>
      </w:r>
      <w:r>
        <w:rPr>
          <w:rFonts w:ascii="Garamond" w:hAnsi="Garamond" w:cs="Times New Roman"/>
          <w:sz w:val="24"/>
          <w:szCs w:val="24"/>
        </w:rPr>
        <w:t>, like the other</w:t>
      </w:r>
      <w:r w:rsidR="00697EEA">
        <w:rPr>
          <w:rFonts w:ascii="Garamond" w:hAnsi="Garamond" w:cs="Times New Roman"/>
          <w:sz w:val="24"/>
          <w:szCs w:val="24"/>
        </w:rPr>
        <w:t>’</w:t>
      </w:r>
      <w:r w:rsidRPr="00930215">
        <w:rPr>
          <w:rFonts w:ascii="Garamond" w:hAnsi="Garamond" w:cs="Times New Roman"/>
          <w:sz w:val="24"/>
          <w:szCs w:val="24"/>
        </w:rPr>
        <w:t xml:space="preserve">s </w:t>
      </w:r>
      <w:r>
        <w:rPr>
          <w:rFonts w:ascii="Garamond" w:hAnsi="Garamond" w:cs="Times New Roman"/>
          <w:sz w:val="24"/>
          <w:szCs w:val="24"/>
        </w:rPr>
        <w:t xml:space="preserve">being discussed originate at Orthodox, German-speaking, Ashkenazic synagogues and </w:t>
      </w:r>
      <w:r w:rsidRPr="00930215">
        <w:rPr>
          <w:rFonts w:ascii="Garamond" w:hAnsi="Garamond" w:cs="Times New Roman"/>
          <w:sz w:val="24"/>
          <w:szCs w:val="24"/>
        </w:rPr>
        <w:t>evol</w:t>
      </w:r>
      <w:r>
        <w:rPr>
          <w:rFonts w:ascii="Garamond" w:hAnsi="Garamond" w:cs="Times New Roman"/>
          <w:sz w:val="24"/>
          <w:szCs w:val="24"/>
        </w:rPr>
        <w:t xml:space="preserve">ve into Reform congregations. In Wheeling, the congregation adopted Einhorn’s </w:t>
      </w:r>
      <w:r w:rsidR="00546C92">
        <w:rPr>
          <w:rFonts w:ascii="Garamond" w:hAnsi="Garamond" w:cs="Times New Roman"/>
          <w:sz w:val="24"/>
          <w:szCs w:val="24"/>
        </w:rPr>
        <w:t>prayer book</w:t>
      </w:r>
      <w:r>
        <w:rPr>
          <w:rFonts w:ascii="Garamond" w:hAnsi="Garamond" w:cs="Times New Roman"/>
          <w:sz w:val="24"/>
          <w:szCs w:val="24"/>
        </w:rPr>
        <w:t xml:space="preserve"> </w:t>
      </w:r>
      <w:r w:rsidR="00130342">
        <w:rPr>
          <w:rFonts w:ascii="Garamond" w:hAnsi="Garamond" w:cs="Times New Roman"/>
          <w:sz w:val="24"/>
          <w:szCs w:val="24"/>
        </w:rPr>
        <w:t>in 1865, and follow the more radical Classical Reform movement. However, with the dedication of the new synagogue, the congregation joins Wise’s Union of America Hebrew Congregations</w:t>
      </w:r>
      <w:r w:rsidR="00486C9C">
        <w:rPr>
          <w:rFonts w:ascii="Garamond" w:hAnsi="Garamond" w:cs="Times New Roman"/>
          <w:sz w:val="24"/>
          <w:szCs w:val="24"/>
        </w:rPr>
        <w:t xml:space="preserve"> (UAHC)</w:t>
      </w:r>
      <w:r w:rsidR="00130342">
        <w:rPr>
          <w:rFonts w:ascii="Garamond" w:hAnsi="Garamond" w:cs="Times New Roman"/>
          <w:sz w:val="24"/>
          <w:szCs w:val="24"/>
        </w:rPr>
        <w:t>, and follows Wise’s precepts.</w:t>
      </w:r>
      <w:r w:rsidR="00DA1064">
        <w:rPr>
          <w:rFonts w:ascii="Garamond" w:hAnsi="Garamond" w:cs="Times New Roman"/>
          <w:sz w:val="24"/>
          <w:szCs w:val="24"/>
          <w:vertAlign w:val="superscript"/>
        </w:rPr>
        <w:t>18</w:t>
      </w:r>
      <w:r w:rsidR="00F53CCD">
        <w:rPr>
          <w:rFonts w:ascii="Garamond" w:hAnsi="Garamond" w:cs="Times New Roman"/>
          <w:sz w:val="24"/>
          <w:szCs w:val="24"/>
          <w:vertAlign w:val="superscript"/>
        </w:rPr>
        <w:t>4</w:t>
      </w:r>
    </w:p>
    <w:p w14:paraId="637CC3CF" w14:textId="1BDA1FA4" w:rsidR="00930215" w:rsidRDefault="00130342" w:rsidP="00930215">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Leshem Shomayim eventually merge</w:t>
      </w:r>
      <w:r w:rsidR="002A7336">
        <w:rPr>
          <w:rFonts w:ascii="Garamond" w:hAnsi="Garamond" w:cs="Times New Roman"/>
          <w:sz w:val="24"/>
          <w:szCs w:val="24"/>
        </w:rPr>
        <w:t>d</w:t>
      </w:r>
      <w:r>
        <w:rPr>
          <w:rFonts w:ascii="Garamond" w:hAnsi="Garamond" w:cs="Times New Roman"/>
          <w:sz w:val="24"/>
          <w:szCs w:val="24"/>
        </w:rPr>
        <w:t xml:space="preserve"> with other synagogues in Wheeling and bec</w:t>
      </w:r>
      <w:r w:rsidR="002A7336">
        <w:rPr>
          <w:rFonts w:ascii="Garamond" w:hAnsi="Garamond" w:cs="Times New Roman"/>
          <w:sz w:val="24"/>
          <w:szCs w:val="24"/>
        </w:rPr>
        <w:t>ame</w:t>
      </w:r>
      <w:r>
        <w:rPr>
          <w:rFonts w:ascii="Garamond" w:hAnsi="Garamond" w:cs="Times New Roman"/>
          <w:sz w:val="24"/>
          <w:szCs w:val="24"/>
        </w:rPr>
        <w:t xml:space="preserve"> Temple Shalom. As neighborhoods changed and congregants left, the building was abandoned and the congregation moved to other buildings, and the 1892 building was demolished.</w:t>
      </w:r>
    </w:p>
    <w:p w14:paraId="418113F3" w14:textId="4E3BCF4A" w:rsidR="0050365A" w:rsidRPr="002C502D" w:rsidRDefault="004E1D6D" w:rsidP="002C502D">
      <w:pPr>
        <w:spacing w:line="240" w:lineRule="auto"/>
        <w:ind w:firstLine="720"/>
        <w:contextualSpacing/>
        <w:jc w:val="both"/>
        <w:rPr>
          <w:rFonts w:ascii="Garamond" w:hAnsi="Garamond" w:cs="Times New Roman"/>
          <w:b/>
          <w:sz w:val="24"/>
          <w:szCs w:val="24"/>
        </w:rPr>
      </w:pPr>
      <w:r w:rsidRPr="002C502D">
        <w:rPr>
          <w:rFonts w:ascii="Garamond" w:hAnsi="Garamond" w:cs="Times New Roman"/>
          <w:b/>
          <w:sz w:val="24"/>
          <w:szCs w:val="24"/>
        </w:rPr>
        <w:t xml:space="preserve">Adath Israel, Owensboro, Kentucky, </w:t>
      </w:r>
      <w:r w:rsidR="002C502D" w:rsidRPr="002C502D">
        <w:rPr>
          <w:rFonts w:ascii="Garamond" w:hAnsi="Garamond" w:cs="Times New Roman"/>
          <w:b/>
          <w:sz w:val="24"/>
          <w:szCs w:val="24"/>
        </w:rPr>
        <w:t>1877, Architect Unknown</w:t>
      </w:r>
    </w:p>
    <w:p w14:paraId="24A7A398" w14:textId="7CFB4DC5" w:rsidR="002C502D" w:rsidRDefault="002C502D" w:rsidP="002C502D">
      <w:pPr>
        <w:spacing w:line="240" w:lineRule="auto"/>
        <w:ind w:firstLine="720"/>
        <w:contextualSpacing/>
        <w:jc w:val="both"/>
        <w:rPr>
          <w:rFonts w:ascii="Garamond" w:hAnsi="Garamond" w:cs="Times New Roman"/>
          <w:b/>
          <w:sz w:val="24"/>
          <w:szCs w:val="24"/>
        </w:rPr>
      </w:pPr>
      <w:r w:rsidRPr="002C502D">
        <w:rPr>
          <w:rFonts w:ascii="Garamond" w:hAnsi="Garamond" w:cs="Times New Roman"/>
          <w:b/>
          <w:sz w:val="24"/>
          <w:szCs w:val="24"/>
        </w:rPr>
        <w:t>Status: Synagogue maintained and used occasionally for religious study</w:t>
      </w:r>
    </w:p>
    <w:p w14:paraId="7CA9A234" w14:textId="77777777" w:rsidR="002C502D" w:rsidRDefault="002C502D" w:rsidP="002C502D">
      <w:pPr>
        <w:spacing w:line="240" w:lineRule="auto"/>
        <w:ind w:firstLine="720"/>
        <w:contextualSpacing/>
        <w:jc w:val="both"/>
        <w:rPr>
          <w:rFonts w:ascii="Garamond" w:hAnsi="Garamond" w:cs="Times New Roman"/>
          <w:b/>
          <w:sz w:val="24"/>
          <w:szCs w:val="24"/>
        </w:rPr>
      </w:pPr>
    </w:p>
    <w:p w14:paraId="12C0997B" w14:textId="2337ACA0" w:rsidR="002C502D" w:rsidRDefault="00A262B3" w:rsidP="002C502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Owensboro, Kentucky in the nineteenth century was a sleepy, little town that over the decades developed into a thriving commercial center. Between 1830 and 1880 the population of the town grew from 229 residents to over 6,200 and would continue to grow into the first decades of the twentieth century.</w:t>
      </w:r>
    </w:p>
    <w:p w14:paraId="438A1440" w14:textId="17D7E4C1" w:rsidR="00A262B3" w:rsidRPr="00AA5B0C" w:rsidRDefault="00A262B3" w:rsidP="002C502D">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 xml:space="preserve">German Jews first settled in Owensboro in the 1840s when a growing number of Jews were escaping unrest in Southern Germany. Mostly single men, they continued to arrive throughout the 1850s and 1860s. Like in other Ohio River Valley towns, Jews because the town offered the opportunity to open commercial business ventures. Over time Jewish men opened and prospered in the businesses commonly associated with Jewish merchants like, garment trade, dry goods, and other mercantile goods. In fact there were </w:t>
      </w:r>
      <w:r w:rsidR="00486C9C">
        <w:rPr>
          <w:rFonts w:ascii="Garamond" w:hAnsi="Garamond" w:cs="Times New Roman"/>
          <w:sz w:val="24"/>
          <w:szCs w:val="24"/>
        </w:rPr>
        <w:t>fift</w:t>
      </w:r>
      <w:r>
        <w:rPr>
          <w:rFonts w:ascii="Garamond" w:hAnsi="Garamond" w:cs="Times New Roman"/>
          <w:sz w:val="24"/>
          <w:szCs w:val="24"/>
        </w:rPr>
        <w:t xml:space="preserve">een clothing stores in Owensboro in the late </w:t>
      </w:r>
      <w:r w:rsidR="00486C9C">
        <w:rPr>
          <w:rFonts w:ascii="Garamond" w:hAnsi="Garamond" w:cs="Times New Roman"/>
          <w:sz w:val="24"/>
          <w:szCs w:val="24"/>
        </w:rPr>
        <w:t>nineteenth century, and thirteen were owned by Jews. Other Jewish owned businesses included a whiskey distillery, a bottling business, and another common Jewish-owned business, scrap metal.</w:t>
      </w:r>
      <w:r w:rsidR="00AA5B0C">
        <w:rPr>
          <w:rFonts w:ascii="Garamond" w:hAnsi="Garamond" w:cs="Times New Roman"/>
          <w:sz w:val="24"/>
          <w:szCs w:val="24"/>
          <w:vertAlign w:val="superscript"/>
        </w:rPr>
        <w:t>185</w:t>
      </w:r>
    </w:p>
    <w:p w14:paraId="2A4E0E2E" w14:textId="78AD3C0A" w:rsidR="00486C9C" w:rsidRDefault="00486C9C" w:rsidP="002C502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Organized Jewish life began in the late 1850s, with the creation of a burial society, which was a common way for Jewish communities to begin in unsettled areas. In 1865, a congregation is formally established under the name Adath Israel, and from its inception the congregation was Reform. In 1873 Adath Israel joined the UAHC. </w:t>
      </w:r>
      <w:r w:rsidR="00654317">
        <w:rPr>
          <w:rFonts w:ascii="Garamond" w:hAnsi="Garamond" w:cs="Times New Roman"/>
          <w:sz w:val="24"/>
          <w:szCs w:val="24"/>
        </w:rPr>
        <w:t xml:space="preserve">The same year land was purchased and plans drawn for a synagogue that would seat 200 people. In 1877 the synagogue was dedicated. </w:t>
      </w:r>
    </w:p>
    <w:p w14:paraId="773E8C49" w14:textId="54084CF7" w:rsidR="002B2509" w:rsidRPr="002B2509" w:rsidRDefault="00654317" w:rsidP="002C502D">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The syn</w:t>
      </w:r>
      <w:r w:rsidR="00496034">
        <w:rPr>
          <w:rFonts w:ascii="Garamond" w:hAnsi="Garamond" w:cs="Times New Roman"/>
          <w:sz w:val="24"/>
          <w:szCs w:val="24"/>
        </w:rPr>
        <w:t xml:space="preserve">agogue is very simple in design. It is a rectangular building with gothic windows and one entrance portal, also situated within a gothic arch. There are four pilasters on the front façade, two at the corners and two flanking the door. These pilasters are spaced along the side walls, between the windows, as well. </w:t>
      </w:r>
      <w:r w:rsidR="006832AA">
        <w:rPr>
          <w:rFonts w:ascii="Garamond" w:hAnsi="Garamond" w:cs="Times New Roman"/>
          <w:sz w:val="24"/>
          <w:szCs w:val="24"/>
        </w:rPr>
        <w:t>The decorative</w:t>
      </w:r>
      <w:r w:rsidR="00F83E02">
        <w:rPr>
          <w:rFonts w:ascii="Garamond" w:hAnsi="Garamond" w:cs="Times New Roman"/>
          <w:sz w:val="24"/>
          <w:szCs w:val="24"/>
        </w:rPr>
        <w:t xml:space="preserve"> </w:t>
      </w:r>
      <w:r w:rsidR="006832AA">
        <w:rPr>
          <w:rFonts w:ascii="Garamond" w:hAnsi="Garamond" w:cs="Times New Roman"/>
          <w:sz w:val="24"/>
          <w:szCs w:val="24"/>
        </w:rPr>
        <w:t>molding at the roofline above the door is what transforms this ordinary country church-like building into a Moorish synagogue.</w:t>
      </w:r>
      <w:r w:rsidR="00F83E02">
        <w:rPr>
          <w:rFonts w:ascii="Garamond" w:hAnsi="Garamond" w:cs="Times New Roman"/>
          <w:sz w:val="24"/>
          <w:szCs w:val="24"/>
        </w:rPr>
        <w:t xml:space="preserve"> This highly ornamental tin molding</w:t>
      </w:r>
      <w:r w:rsidR="00827C9A">
        <w:rPr>
          <w:rFonts w:ascii="Garamond" w:hAnsi="Garamond" w:cs="Times New Roman"/>
          <w:sz w:val="24"/>
          <w:szCs w:val="24"/>
        </w:rPr>
        <w:t xml:space="preserve"> rests upon a simple cornice and </w:t>
      </w:r>
      <w:r w:rsidR="00F83E02">
        <w:rPr>
          <w:rFonts w:ascii="Garamond" w:hAnsi="Garamond" w:cs="Times New Roman"/>
          <w:sz w:val="24"/>
          <w:szCs w:val="24"/>
        </w:rPr>
        <w:t xml:space="preserve">is sculpted into a series of minarets topped with onion domes. </w:t>
      </w:r>
      <w:r w:rsidR="002B2509">
        <w:rPr>
          <w:rFonts w:ascii="Garamond" w:hAnsi="Garamond" w:cs="Times New Roman"/>
          <w:sz w:val="24"/>
          <w:szCs w:val="24"/>
        </w:rPr>
        <w:t xml:space="preserve">An article from the </w:t>
      </w:r>
      <w:r w:rsidR="002B2509" w:rsidRPr="002B2509">
        <w:rPr>
          <w:rFonts w:ascii="Garamond" w:hAnsi="Garamond" w:cs="Times New Roman"/>
          <w:i/>
          <w:sz w:val="24"/>
          <w:szCs w:val="24"/>
        </w:rPr>
        <w:t>Owensboro Daily Inquirer</w:t>
      </w:r>
      <w:r w:rsidR="002B2509">
        <w:rPr>
          <w:rFonts w:ascii="Garamond" w:hAnsi="Garamond" w:cs="Times New Roman"/>
          <w:sz w:val="24"/>
          <w:szCs w:val="24"/>
        </w:rPr>
        <w:t>, dated November 18, 1895, refers to the “new front” of the Jewish synagogue, which indicated that the Moorish detail was added 18 years after the construction of the building.</w:t>
      </w:r>
      <w:r w:rsidR="002B2509">
        <w:rPr>
          <w:rFonts w:ascii="Garamond" w:hAnsi="Garamond" w:cs="Times New Roman"/>
          <w:sz w:val="24"/>
          <w:szCs w:val="24"/>
          <w:vertAlign w:val="superscript"/>
        </w:rPr>
        <w:t>186</w:t>
      </w:r>
    </w:p>
    <w:p w14:paraId="28E536DB" w14:textId="3598CB60" w:rsidR="00654317" w:rsidRDefault="00827C9A" w:rsidP="002C502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The exterior of the building is painted all white while the interior is a robin’s egg blue. </w:t>
      </w:r>
      <w:r w:rsidR="00B03BB7">
        <w:rPr>
          <w:rFonts w:ascii="Garamond" w:hAnsi="Garamond" w:cs="Times New Roman"/>
          <w:sz w:val="24"/>
          <w:szCs w:val="24"/>
        </w:rPr>
        <w:t xml:space="preserve">The interior </w:t>
      </w:r>
      <w:r w:rsidR="006A2620">
        <w:rPr>
          <w:rFonts w:ascii="Garamond" w:hAnsi="Garamond" w:cs="Times New Roman"/>
          <w:sz w:val="24"/>
          <w:szCs w:val="24"/>
        </w:rPr>
        <w:t>is unornamented except for stained-glass windows that were added around 1900. The windows are a curiosity</w:t>
      </w:r>
      <w:r w:rsidR="00A0280B">
        <w:rPr>
          <w:rFonts w:ascii="Garamond" w:hAnsi="Garamond" w:cs="Times New Roman"/>
          <w:sz w:val="24"/>
          <w:szCs w:val="24"/>
        </w:rPr>
        <w:t xml:space="preserve"> because centered in the middle of the windows is a circle containing a five-pointed star, and all these years later, there is no real explanation. There are two possible explanations for the oddity. The first is that the windows were ordered from the manufacturer without stipulating without stipulating a six-pointed star, and the glass artist did not know the difference between a five-pointed star and a six-pointed star. The second explanation is that the five-pointed star was purposely ordered to express the American-ness of the congregation, much like the use of five-pointed stars in the Plum Street synagogue in Cincinnati.</w:t>
      </w:r>
      <w:r w:rsidR="00A7261F">
        <w:rPr>
          <w:rFonts w:ascii="Garamond" w:hAnsi="Garamond" w:cs="Times New Roman"/>
          <w:sz w:val="24"/>
          <w:szCs w:val="24"/>
        </w:rPr>
        <w:t xml:space="preserve"> </w:t>
      </w:r>
    </w:p>
    <w:p w14:paraId="56B4DBC0" w14:textId="7BBCC93F" w:rsidR="00A7261F" w:rsidRDefault="00A7261F" w:rsidP="002C502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At first glance it is hard to distinguish the sanctuary from one of a church. Its lack of ornamentation, organ and simple rows of pews combined with the Gothic peaked windows combine to create a church-like atmosphere. The space is divided by two side aisles leading to the apse rather than a single aisle, as the space does not allow for three aisles and two are need for the processional and recessional of a Torah service. In addition there is a beautiful Ark at the end of the apse, although</w:t>
      </w:r>
      <w:r w:rsidR="002B2509">
        <w:rPr>
          <w:rFonts w:ascii="Garamond" w:hAnsi="Garamond" w:cs="Times New Roman"/>
          <w:sz w:val="24"/>
          <w:szCs w:val="24"/>
        </w:rPr>
        <w:t xml:space="preserve"> it</w:t>
      </w:r>
      <w:r>
        <w:rPr>
          <w:rFonts w:ascii="Garamond" w:hAnsi="Garamond" w:cs="Times New Roman"/>
          <w:sz w:val="24"/>
          <w:szCs w:val="24"/>
        </w:rPr>
        <w:t xml:space="preserve"> is of neo-Classical design, not Oriental.</w:t>
      </w:r>
    </w:p>
    <w:p w14:paraId="072DEB3C" w14:textId="77777777" w:rsidR="007F4B68" w:rsidRDefault="007F3E88" w:rsidP="002C502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V</w:t>
      </w:r>
      <w:r w:rsidR="00D733AF">
        <w:rPr>
          <w:rFonts w:ascii="Garamond" w:hAnsi="Garamond" w:cs="Times New Roman"/>
          <w:sz w:val="24"/>
          <w:szCs w:val="24"/>
        </w:rPr>
        <w:t xml:space="preserve">iewing this synagogue today, nearly 140 years since its dedication, raises </w:t>
      </w:r>
      <w:r>
        <w:rPr>
          <w:rFonts w:ascii="Garamond" w:hAnsi="Garamond" w:cs="Times New Roman"/>
          <w:sz w:val="24"/>
          <w:szCs w:val="24"/>
        </w:rPr>
        <w:t>many</w:t>
      </w:r>
      <w:r w:rsidR="00D733AF">
        <w:rPr>
          <w:rFonts w:ascii="Garamond" w:hAnsi="Garamond" w:cs="Times New Roman"/>
          <w:sz w:val="24"/>
          <w:szCs w:val="24"/>
        </w:rPr>
        <w:t xml:space="preserve"> questions. With </w:t>
      </w:r>
      <w:r w:rsidR="00027657">
        <w:rPr>
          <w:rFonts w:ascii="Garamond" w:hAnsi="Garamond" w:cs="Times New Roman"/>
          <w:sz w:val="24"/>
          <w:szCs w:val="24"/>
        </w:rPr>
        <w:t xml:space="preserve">only two Jewish people left in Owensboro, and no archival material about the construction of the building, it is </w:t>
      </w:r>
      <w:r w:rsidR="00CB3D13">
        <w:rPr>
          <w:rFonts w:ascii="Garamond" w:hAnsi="Garamond" w:cs="Times New Roman"/>
          <w:sz w:val="24"/>
          <w:szCs w:val="24"/>
        </w:rPr>
        <w:t>difficult</w:t>
      </w:r>
      <w:r w:rsidR="00027657">
        <w:rPr>
          <w:rFonts w:ascii="Garamond" w:hAnsi="Garamond" w:cs="Times New Roman"/>
          <w:sz w:val="24"/>
          <w:szCs w:val="24"/>
        </w:rPr>
        <w:t xml:space="preserve"> to </w:t>
      </w:r>
      <w:r>
        <w:rPr>
          <w:rFonts w:ascii="Garamond" w:hAnsi="Garamond" w:cs="Times New Roman"/>
          <w:sz w:val="24"/>
          <w:szCs w:val="24"/>
        </w:rPr>
        <w:t>understand why the congregation made the design choices they did</w:t>
      </w:r>
      <w:r w:rsidR="00027657">
        <w:rPr>
          <w:rFonts w:ascii="Garamond" w:hAnsi="Garamond" w:cs="Times New Roman"/>
          <w:sz w:val="24"/>
          <w:szCs w:val="24"/>
        </w:rPr>
        <w:t xml:space="preserve">. </w:t>
      </w:r>
      <w:r>
        <w:rPr>
          <w:rFonts w:ascii="Garamond" w:hAnsi="Garamond" w:cs="Times New Roman"/>
          <w:sz w:val="24"/>
          <w:szCs w:val="24"/>
        </w:rPr>
        <w:t>In essence</w:t>
      </w:r>
      <w:r w:rsidR="00027657">
        <w:rPr>
          <w:rFonts w:ascii="Garamond" w:hAnsi="Garamond" w:cs="Times New Roman"/>
          <w:sz w:val="24"/>
          <w:szCs w:val="24"/>
        </w:rPr>
        <w:t>, why</w:t>
      </w:r>
      <w:r>
        <w:rPr>
          <w:rFonts w:ascii="Garamond" w:hAnsi="Garamond" w:cs="Times New Roman"/>
          <w:sz w:val="24"/>
          <w:szCs w:val="24"/>
        </w:rPr>
        <w:t xml:space="preserve"> was </w:t>
      </w:r>
      <w:r w:rsidR="00027657">
        <w:rPr>
          <w:rFonts w:ascii="Garamond" w:hAnsi="Garamond" w:cs="Times New Roman"/>
          <w:sz w:val="24"/>
          <w:szCs w:val="24"/>
        </w:rPr>
        <w:t>this ornament added to a building whose vocabulary is overwhelmingly</w:t>
      </w:r>
      <w:r w:rsidR="00964FC3">
        <w:rPr>
          <w:rFonts w:ascii="Garamond" w:hAnsi="Garamond" w:cs="Times New Roman"/>
          <w:sz w:val="24"/>
          <w:szCs w:val="24"/>
        </w:rPr>
        <w:t xml:space="preserve"> </w:t>
      </w:r>
      <w:r w:rsidR="00CB3D13">
        <w:rPr>
          <w:rFonts w:ascii="Garamond" w:hAnsi="Garamond" w:cs="Times New Roman"/>
          <w:sz w:val="24"/>
          <w:szCs w:val="24"/>
        </w:rPr>
        <w:t>“</w:t>
      </w:r>
      <w:r w:rsidR="00964FC3">
        <w:rPr>
          <w:rFonts w:ascii="Garamond" w:hAnsi="Garamond" w:cs="Times New Roman"/>
          <w:sz w:val="24"/>
          <w:szCs w:val="24"/>
        </w:rPr>
        <w:t xml:space="preserve">American </w:t>
      </w:r>
      <w:r w:rsidR="00027657">
        <w:rPr>
          <w:rFonts w:ascii="Garamond" w:hAnsi="Garamond" w:cs="Times New Roman"/>
          <w:sz w:val="24"/>
          <w:szCs w:val="24"/>
        </w:rPr>
        <w:t>Protestant</w:t>
      </w:r>
      <w:r>
        <w:rPr>
          <w:rFonts w:ascii="Garamond" w:hAnsi="Garamond" w:cs="Times New Roman"/>
          <w:sz w:val="24"/>
          <w:szCs w:val="24"/>
        </w:rPr>
        <w:t xml:space="preserve">.” Was the modification done to emulate the larger, more affluent synagogues being built in the country, or was it a way to </w:t>
      </w:r>
      <w:r w:rsidR="002D3D15">
        <w:rPr>
          <w:rFonts w:ascii="Garamond" w:hAnsi="Garamond" w:cs="Times New Roman"/>
          <w:sz w:val="24"/>
          <w:szCs w:val="24"/>
        </w:rPr>
        <w:t>identify with Rabbi Wise and the UAHC? There is not clear answer at this point in time. However, downriver in Paducah, was Temple Israel, built in an unambiguously Moorish Revival style.</w:t>
      </w:r>
    </w:p>
    <w:p w14:paraId="06E834D5" w14:textId="40BF9AE7" w:rsidR="007F4B68" w:rsidRPr="007F4B68" w:rsidRDefault="007F4B68" w:rsidP="007F4B68">
      <w:pPr>
        <w:spacing w:line="240" w:lineRule="auto"/>
        <w:ind w:firstLine="720"/>
        <w:contextualSpacing/>
        <w:jc w:val="both"/>
        <w:rPr>
          <w:rFonts w:ascii="Garamond" w:hAnsi="Garamond" w:cs="Times New Roman"/>
          <w:b/>
          <w:sz w:val="24"/>
          <w:szCs w:val="24"/>
        </w:rPr>
      </w:pPr>
      <w:r w:rsidRPr="007F4B68">
        <w:rPr>
          <w:rFonts w:ascii="Garamond" w:hAnsi="Garamond" w:cs="Times New Roman"/>
          <w:b/>
          <w:sz w:val="24"/>
          <w:szCs w:val="24"/>
        </w:rPr>
        <w:t>Temple Israel, Paducah, Kentucky, 1893</w:t>
      </w:r>
    </w:p>
    <w:p w14:paraId="153F8435" w14:textId="11A66BDC" w:rsidR="007F4B68" w:rsidRPr="007F4B68" w:rsidRDefault="007F4B68" w:rsidP="007F4B68">
      <w:pPr>
        <w:spacing w:line="240" w:lineRule="auto"/>
        <w:ind w:firstLine="720"/>
        <w:contextualSpacing/>
        <w:jc w:val="both"/>
        <w:rPr>
          <w:rFonts w:ascii="Garamond" w:hAnsi="Garamond" w:cs="Times New Roman"/>
          <w:b/>
          <w:sz w:val="24"/>
          <w:szCs w:val="24"/>
        </w:rPr>
      </w:pPr>
      <w:r w:rsidRPr="007F4B68">
        <w:rPr>
          <w:rFonts w:ascii="Garamond" w:hAnsi="Garamond" w:cs="Times New Roman"/>
          <w:b/>
          <w:sz w:val="24"/>
          <w:szCs w:val="24"/>
        </w:rPr>
        <w:t>Status: Demolished</w:t>
      </w:r>
    </w:p>
    <w:p w14:paraId="16DA1616" w14:textId="77777777" w:rsidR="007F4B68" w:rsidRDefault="007F4B68" w:rsidP="007F4B68">
      <w:pPr>
        <w:spacing w:line="240" w:lineRule="auto"/>
        <w:ind w:firstLine="720"/>
        <w:contextualSpacing/>
        <w:jc w:val="both"/>
        <w:rPr>
          <w:rFonts w:ascii="Garamond" w:hAnsi="Garamond" w:cs="Times New Roman"/>
          <w:sz w:val="24"/>
          <w:szCs w:val="24"/>
        </w:rPr>
      </w:pPr>
    </w:p>
    <w:p w14:paraId="3574BB42" w14:textId="07A603B0" w:rsidR="002D3D15" w:rsidRPr="008863E4" w:rsidRDefault="00306642" w:rsidP="002C502D">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Paducah, Kentucky s located just above the confluence of the Ohio and Miss</w:t>
      </w:r>
      <w:r w:rsidR="008863E4">
        <w:rPr>
          <w:rFonts w:ascii="Garamond" w:hAnsi="Garamond" w:cs="Times New Roman"/>
          <w:sz w:val="24"/>
          <w:szCs w:val="24"/>
        </w:rPr>
        <w:t xml:space="preserve">issippi rivers, </w:t>
      </w:r>
      <w:r>
        <w:rPr>
          <w:rFonts w:ascii="Garamond" w:hAnsi="Garamond" w:cs="Times New Roman"/>
          <w:sz w:val="24"/>
          <w:szCs w:val="24"/>
        </w:rPr>
        <w:t>ideally located for trade. Originally the town was overshadowed by neighboring Smithland, however Paducah’s fortune changed with the arrival of the railroad. After the Civil War, Paducah became the mid-point on the train line between Louisville and Memphis.</w:t>
      </w:r>
      <w:r w:rsidR="008863E4" w:rsidRPr="008863E4">
        <w:rPr>
          <w:rFonts w:ascii="Garamond" w:hAnsi="Garamond" w:cs="Times New Roman"/>
          <w:sz w:val="24"/>
          <w:szCs w:val="24"/>
          <w:vertAlign w:val="superscript"/>
        </w:rPr>
        <w:t>187</w:t>
      </w:r>
    </w:p>
    <w:p w14:paraId="74A6CF38" w14:textId="69D3C4F8" w:rsidR="00306642" w:rsidRDefault="00306642" w:rsidP="002C502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Jews settled in this area as early as the 1840s. Like the rest of the Ohio River Valley, these Jews were from southern Germany and Alsace. Their settlement of Paducah was similar to Jewish settlement of Owensboro, in that these immigrants established businesses traditionally associated with Jewish ownership, i.e. six out of eight clothing establishments were owned by Jews, in addition to those in the cigar and distillery businesses. </w:t>
      </w:r>
    </w:p>
    <w:p w14:paraId="63059FE3" w14:textId="33354B9E" w:rsidR="00306642" w:rsidRDefault="00306642" w:rsidP="002C502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Because of its strategic geographical position, the city was overtaken by General U. S. Grant </w:t>
      </w:r>
      <w:r w:rsidR="00F83B24">
        <w:rPr>
          <w:rFonts w:ascii="Garamond" w:hAnsi="Garamond" w:cs="Times New Roman"/>
          <w:sz w:val="24"/>
          <w:szCs w:val="24"/>
        </w:rPr>
        <w:t>early in the Civil War. Tension between the Jewish citizens and General Grant grew over accusations of trading with the South, and the Jews of Paducah, like the rest of the Jews in the territory were evicted under Order No. 11. As discussed earlier, influential members of the community contacted President Lincoln directly, and the edict was rescinded, but not before several families headed upstream to Cincinnati.</w:t>
      </w:r>
      <w:r w:rsidR="008863E4" w:rsidRPr="008863E4">
        <w:rPr>
          <w:rFonts w:ascii="Garamond" w:hAnsi="Garamond" w:cs="Times New Roman"/>
          <w:sz w:val="24"/>
          <w:szCs w:val="24"/>
          <w:vertAlign w:val="superscript"/>
        </w:rPr>
        <w:t>188</w:t>
      </w:r>
    </w:p>
    <w:p w14:paraId="0B6939A5" w14:textId="1EA2BBFA" w:rsidR="00964FC3" w:rsidRDefault="00F83B24" w:rsidP="002C502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Although the Jews of Paducah had estab</w:t>
      </w:r>
      <w:r w:rsidR="00BC0F31">
        <w:rPr>
          <w:rFonts w:ascii="Garamond" w:hAnsi="Garamond" w:cs="Times New Roman"/>
          <w:sz w:val="24"/>
          <w:szCs w:val="24"/>
        </w:rPr>
        <w:t>lished a burial society in 1859, it was not until well after the war that the community felt the need for a congregation and synagogue. In 1871, the community formed Kehilah Kodesh Bene Yeshurun as a congregation. There was heated discussi</w:t>
      </w:r>
      <w:r w:rsidR="00426BD0">
        <w:rPr>
          <w:rFonts w:ascii="Garamond" w:hAnsi="Garamond" w:cs="Times New Roman"/>
          <w:sz w:val="24"/>
          <w:szCs w:val="24"/>
        </w:rPr>
        <w:t>ons about rites and observances. Most members favored the services and rituals of the Reform movement, but a traditional faction still favored separate seating and the requirement of head covering for men. A concession was reached when both sides agreed on mixed seating and men allowed to cover their heads if so desired.</w:t>
      </w:r>
      <w:r w:rsidR="008863E4" w:rsidRPr="008863E4">
        <w:rPr>
          <w:rFonts w:ascii="Garamond" w:hAnsi="Garamond" w:cs="Times New Roman"/>
          <w:sz w:val="24"/>
          <w:szCs w:val="24"/>
          <w:vertAlign w:val="superscript"/>
        </w:rPr>
        <w:t>189</w:t>
      </w:r>
    </w:p>
    <w:p w14:paraId="738F2B15" w14:textId="5F0F0FAF" w:rsidR="00426BD0" w:rsidRPr="008863E4" w:rsidRDefault="00426BD0" w:rsidP="002C502D">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The Jewish community continued to grow and prosper into the 1890s</w:t>
      </w:r>
      <w:r w:rsidR="00016F77">
        <w:rPr>
          <w:rFonts w:ascii="Garamond" w:hAnsi="Garamond" w:cs="Times New Roman"/>
          <w:sz w:val="24"/>
          <w:szCs w:val="24"/>
        </w:rPr>
        <w:t xml:space="preserve">. In 1893 they incorporated as Temple Israel, replacing </w:t>
      </w:r>
      <w:r w:rsidR="00D55341">
        <w:rPr>
          <w:rFonts w:ascii="Garamond" w:hAnsi="Garamond" w:cs="Times New Roman"/>
          <w:sz w:val="24"/>
          <w:szCs w:val="24"/>
        </w:rPr>
        <w:t xml:space="preserve">Kehilah Kodesh Bene Yeshurun. The </w:t>
      </w:r>
      <w:r>
        <w:rPr>
          <w:rFonts w:ascii="Garamond" w:hAnsi="Garamond" w:cs="Times New Roman"/>
          <w:sz w:val="24"/>
          <w:szCs w:val="24"/>
        </w:rPr>
        <w:t>congregation was faced with the need of building a larger synagogue</w:t>
      </w:r>
      <w:r w:rsidR="00D55341">
        <w:rPr>
          <w:rFonts w:ascii="Garamond" w:hAnsi="Garamond" w:cs="Times New Roman"/>
          <w:sz w:val="24"/>
          <w:szCs w:val="24"/>
        </w:rPr>
        <w:t xml:space="preserve"> and t</w:t>
      </w:r>
      <w:r>
        <w:rPr>
          <w:rFonts w:ascii="Garamond" w:hAnsi="Garamond" w:cs="Times New Roman"/>
          <w:sz w:val="24"/>
          <w:szCs w:val="24"/>
        </w:rPr>
        <w:t>hey commissioned Brinton B. Davis as architect for the project, and he planned and executed a grand three-story building with well integrated Moorish elements. Inspiration for the Moorish design is credited to their Rabbi, the Reverend Morris Ungerleider</w:t>
      </w:r>
      <w:r w:rsidR="008863E4">
        <w:rPr>
          <w:rFonts w:ascii="Garamond" w:hAnsi="Garamond" w:cs="Times New Roman"/>
          <w:sz w:val="24"/>
          <w:szCs w:val="24"/>
        </w:rPr>
        <w:t>.</w:t>
      </w:r>
      <w:r w:rsidR="008863E4" w:rsidRPr="008863E4">
        <w:rPr>
          <w:rFonts w:ascii="Garamond" w:hAnsi="Garamond" w:cs="Times New Roman"/>
          <w:sz w:val="24"/>
          <w:szCs w:val="24"/>
          <w:vertAlign w:val="superscript"/>
        </w:rPr>
        <w:t>190</w:t>
      </w:r>
    </w:p>
    <w:p w14:paraId="755BCFE8" w14:textId="316A87AD" w:rsidR="008863E4" w:rsidRDefault="008863E4" w:rsidP="002C502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The building featured a central tower flanked on either side by </w:t>
      </w:r>
      <w:r w:rsidR="00C03E54">
        <w:rPr>
          <w:rFonts w:ascii="Garamond" w:hAnsi="Garamond" w:cs="Times New Roman"/>
          <w:sz w:val="24"/>
          <w:szCs w:val="24"/>
        </w:rPr>
        <w:t xml:space="preserve">minarets. All three are topped with onion domes. The central tower has an oriel window with stained-glass and an inset star. There were also, three tiers of horseshoe windows where were surrounded by white </w:t>
      </w:r>
      <w:r w:rsidR="00C03E54" w:rsidRPr="00C03E54">
        <w:rPr>
          <w:rFonts w:ascii="Garamond" w:hAnsi="Garamond" w:cs="Times New Roman"/>
          <w:i/>
          <w:sz w:val="24"/>
          <w:szCs w:val="24"/>
        </w:rPr>
        <w:t>voussoirs</w:t>
      </w:r>
      <w:r w:rsidR="00C03E54">
        <w:rPr>
          <w:rFonts w:ascii="Garamond" w:hAnsi="Garamond" w:cs="Times New Roman"/>
          <w:sz w:val="24"/>
          <w:szCs w:val="24"/>
        </w:rPr>
        <w:t xml:space="preserve"> that contrasted with the brick of the building. The front entrance was tripartite, divided by columns topped with horseshoe arches. </w:t>
      </w:r>
      <w:r w:rsidR="002D398D">
        <w:rPr>
          <w:rFonts w:ascii="Garamond" w:hAnsi="Garamond" w:cs="Times New Roman"/>
          <w:sz w:val="24"/>
          <w:szCs w:val="24"/>
        </w:rPr>
        <w:t>Searching the written history of the Jewish community and the synagogue, published in 1912, there is no discussion of the decoration of the synagogue’s interior.</w:t>
      </w:r>
      <w:r w:rsidR="002D398D" w:rsidRPr="002D398D">
        <w:rPr>
          <w:rFonts w:ascii="Garamond" w:hAnsi="Garamond" w:cs="Times New Roman"/>
          <w:sz w:val="24"/>
          <w:szCs w:val="24"/>
          <w:vertAlign w:val="superscript"/>
        </w:rPr>
        <w:t>191</w:t>
      </w:r>
    </w:p>
    <w:p w14:paraId="651B3344" w14:textId="77777777" w:rsidR="00C30F05" w:rsidRDefault="00C30F05" w:rsidP="002C502D">
      <w:pPr>
        <w:spacing w:line="480" w:lineRule="auto"/>
        <w:ind w:firstLine="720"/>
        <w:contextualSpacing/>
        <w:jc w:val="both"/>
        <w:rPr>
          <w:rFonts w:ascii="Garamond" w:hAnsi="Garamond" w:cs="Times New Roman"/>
          <w:sz w:val="24"/>
          <w:szCs w:val="24"/>
        </w:rPr>
      </w:pPr>
    </w:p>
    <w:p w14:paraId="1D56CBC5" w14:textId="77777777" w:rsidR="00F83E02" w:rsidRPr="00A262B3" w:rsidRDefault="00F83E02" w:rsidP="002C502D">
      <w:pPr>
        <w:spacing w:line="480" w:lineRule="auto"/>
        <w:ind w:firstLine="720"/>
        <w:contextualSpacing/>
        <w:jc w:val="both"/>
        <w:rPr>
          <w:rFonts w:ascii="Garamond" w:hAnsi="Garamond" w:cs="Times New Roman"/>
          <w:sz w:val="24"/>
          <w:szCs w:val="24"/>
        </w:rPr>
      </w:pPr>
    </w:p>
    <w:p w14:paraId="5FB1708C" w14:textId="77777777" w:rsidR="007C1408" w:rsidRDefault="007C1408" w:rsidP="00547CDF">
      <w:pPr>
        <w:spacing w:line="480" w:lineRule="auto"/>
        <w:ind w:firstLine="720"/>
        <w:contextualSpacing/>
        <w:jc w:val="center"/>
        <w:rPr>
          <w:rFonts w:ascii="Garamond" w:hAnsi="Garamond" w:cs="Times New Roman"/>
          <w:sz w:val="28"/>
          <w:szCs w:val="28"/>
        </w:rPr>
      </w:pPr>
    </w:p>
    <w:p w14:paraId="353781A1" w14:textId="77777777" w:rsidR="007C1408" w:rsidRPr="0050365A" w:rsidRDefault="007C1408" w:rsidP="0050365A">
      <w:pPr>
        <w:spacing w:line="480" w:lineRule="auto"/>
        <w:ind w:firstLine="720"/>
        <w:contextualSpacing/>
        <w:jc w:val="both"/>
        <w:rPr>
          <w:rFonts w:ascii="Garamond" w:hAnsi="Garamond" w:cs="Times New Roman"/>
        </w:rPr>
      </w:pPr>
    </w:p>
    <w:p w14:paraId="2D74BE01" w14:textId="77777777" w:rsidR="007C1408" w:rsidRDefault="007C1408" w:rsidP="00547CDF">
      <w:pPr>
        <w:spacing w:line="480" w:lineRule="auto"/>
        <w:ind w:firstLine="720"/>
        <w:contextualSpacing/>
        <w:jc w:val="center"/>
        <w:rPr>
          <w:rFonts w:ascii="Garamond" w:hAnsi="Garamond" w:cs="Times New Roman"/>
          <w:sz w:val="28"/>
          <w:szCs w:val="28"/>
        </w:rPr>
      </w:pPr>
    </w:p>
    <w:p w14:paraId="679D0F6F" w14:textId="77777777" w:rsidR="009B47F0" w:rsidRDefault="009B47F0" w:rsidP="00547CDF">
      <w:pPr>
        <w:spacing w:line="480" w:lineRule="auto"/>
        <w:ind w:firstLine="720"/>
        <w:contextualSpacing/>
        <w:jc w:val="center"/>
        <w:rPr>
          <w:rFonts w:ascii="Garamond" w:hAnsi="Garamond" w:cs="Times New Roman"/>
          <w:sz w:val="28"/>
          <w:szCs w:val="28"/>
        </w:rPr>
      </w:pPr>
    </w:p>
    <w:p w14:paraId="0F65FE3A" w14:textId="77777777" w:rsidR="009B47F0" w:rsidRDefault="009B47F0" w:rsidP="00547CDF">
      <w:pPr>
        <w:spacing w:line="480" w:lineRule="auto"/>
        <w:ind w:firstLine="720"/>
        <w:contextualSpacing/>
        <w:jc w:val="center"/>
        <w:rPr>
          <w:rFonts w:ascii="Garamond" w:hAnsi="Garamond" w:cs="Times New Roman"/>
          <w:sz w:val="28"/>
          <w:szCs w:val="28"/>
        </w:rPr>
      </w:pPr>
    </w:p>
    <w:p w14:paraId="56D6B5EF" w14:textId="77777777" w:rsidR="009B47F0" w:rsidRDefault="009B47F0" w:rsidP="00547CDF">
      <w:pPr>
        <w:spacing w:line="480" w:lineRule="auto"/>
        <w:ind w:firstLine="720"/>
        <w:contextualSpacing/>
        <w:jc w:val="center"/>
        <w:rPr>
          <w:rFonts w:ascii="Garamond" w:hAnsi="Garamond" w:cs="Times New Roman"/>
          <w:sz w:val="28"/>
          <w:szCs w:val="28"/>
        </w:rPr>
      </w:pPr>
    </w:p>
    <w:p w14:paraId="72A9EEE6" w14:textId="77777777" w:rsidR="007C1408" w:rsidRDefault="007C1408" w:rsidP="00547CDF">
      <w:pPr>
        <w:spacing w:line="480" w:lineRule="auto"/>
        <w:ind w:firstLine="720"/>
        <w:contextualSpacing/>
        <w:jc w:val="center"/>
        <w:rPr>
          <w:rFonts w:ascii="Garamond" w:hAnsi="Garamond" w:cs="Times New Roman"/>
          <w:sz w:val="28"/>
          <w:szCs w:val="28"/>
        </w:rPr>
      </w:pPr>
    </w:p>
    <w:p w14:paraId="6EF01A62" w14:textId="77777777" w:rsidR="00F53CCD" w:rsidRDefault="00F53CCD" w:rsidP="00547CDF">
      <w:pPr>
        <w:spacing w:line="480" w:lineRule="auto"/>
        <w:ind w:firstLine="720"/>
        <w:contextualSpacing/>
        <w:jc w:val="center"/>
        <w:rPr>
          <w:rFonts w:ascii="Garamond" w:hAnsi="Garamond" w:cs="Times New Roman"/>
          <w:sz w:val="28"/>
          <w:szCs w:val="28"/>
        </w:rPr>
      </w:pPr>
    </w:p>
    <w:p w14:paraId="3C7197F3" w14:textId="77777777" w:rsidR="00D55341" w:rsidRDefault="00D55341" w:rsidP="00547CDF">
      <w:pPr>
        <w:spacing w:line="480" w:lineRule="auto"/>
        <w:ind w:firstLine="720"/>
        <w:contextualSpacing/>
        <w:jc w:val="center"/>
        <w:rPr>
          <w:rFonts w:ascii="Garamond" w:hAnsi="Garamond" w:cs="Times New Roman"/>
          <w:sz w:val="28"/>
          <w:szCs w:val="28"/>
        </w:rPr>
      </w:pPr>
    </w:p>
    <w:p w14:paraId="6CDF06FD" w14:textId="77777777" w:rsidR="00D55341" w:rsidRDefault="00D55341" w:rsidP="00547CDF">
      <w:pPr>
        <w:spacing w:line="480" w:lineRule="auto"/>
        <w:ind w:firstLine="720"/>
        <w:contextualSpacing/>
        <w:jc w:val="center"/>
        <w:rPr>
          <w:rFonts w:ascii="Garamond" w:hAnsi="Garamond" w:cs="Times New Roman"/>
          <w:sz w:val="28"/>
          <w:szCs w:val="28"/>
        </w:rPr>
      </w:pPr>
    </w:p>
    <w:p w14:paraId="431BFD37" w14:textId="77777777" w:rsidR="00D55341" w:rsidRDefault="00D55341" w:rsidP="00547CDF">
      <w:pPr>
        <w:spacing w:line="480" w:lineRule="auto"/>
        <w:ind w:firstLine="720"/>
        <w:contextualSpacing/>
        <w:jc w:val="center"/>
        <w:rPr>
          <w:rFonts w:ascii="Garamond" w:hAnsi="Garamond" w:cs="Times New Roman"/>
          <w:sz w:val="28"/>
          <w:szCs w:val="28"/>
        </w:rPr>
      </w:pPr>
    </w:p>
    <w:p w14:paraId="23CDF0A3" w14:textId="77777777" w:rsidR="00D55341" w:rsidRDefault="00D55341" w:rsidP="00547CDF">
      <w:pPr>
        <w:spacing w:line="480" w:lineRule="auto"/>
        <w:ind w:firstLine="720"/>
        <w:contextualSpacing/>
        <w:jc w:val="center"/>
        <w:rPr>
          <w:rFonts w:ascii="Garamond" w:hAnsi="Garamond" w:cs="Times New Roman"/>
          <w:sz w:val="28"/>
          <w:szCs w:val="28"/>
        </w:rPr>
      </w:pPr>
    </w:p>
    <w:p w14:paraId="2E9565E6" w14:textId="77777777" w:rsidR="00D55341" w:rsidRDefault="00D55341" w:rsidP="00547CDF">
      <w:pPr>
        <w:spacing w:line="480" w:lineRule="auto"/>
        <w:ind w:firstLine="720"/>
        <w:contextualSpacing/>
        <w:jc w:val="center"/>
        <w:rPr>
          <w:rFonts w:ascii="Garamond" w:hAnsi="Garamond" w:cs="Times New Roman"/>
          <w:sz w:val="28"/>
          <w:szCs w:val="28"/>
        </w:rPr>
      </w:pPr>
    </w:p>
    <w:p w14:paraId="3472E360" w14:textId="77777777" w:rsidR="00D55341" w:rsidRDefault="00D55341" w:rsidP="00547CDF">
      <w:pPr>
        <w:spacing w:line="480" w:lineRule="auto"/>
        <w:ind w:firstLine="720"/>
        <w:contextualSpacing/>
        <w:jc w:val="center"/>
        <w:rPr>
          <w:rFonts w:ascii="Garamond" w:hAnsi="Garamond" w:cs="Times New Roman"/>
          <w:sz w:val="28"/>
          <w:szCs w:val="28"/>
        </w:rPr>
      </w:pPr>
    </w:p>
    <w:p w14:paraId="3689A3E8" w14:textId="77777777" w:rsidR="00D55341" w:rsidRDefault="00D55341" w:rsidP="00547CDF">
      <w:pPr>
        <w:spacing w:line="480" w:lineRule="auto"/>
        <w:ind w:firstLine="720"/>
        <w:contextualSpacing/>
        <w:jc w:val="center"/>
        <w:rPr>
          <w:rFonts w:ascii="Garamond" w:hAnsi="Garamond" w:cs="Times New Roman"/>
          <w:sz w:val="28"/>
          <w:szCs w:val="28"/>
        </w:rPr>
      </w:pPr>
    </w:p>
    <w:p w14:paraId="5961C070" w14:textId="77777777" w:rsidR="00D55341" w:rsidRDefault="00D55341" w:rsidP="00547CDF">
      <w:pPr>
        <w:spacing w:line="480" w:lineRule="auto"/>
        <w:ind w:firstLine="720"/>
        <w:contextualSpacing/>
        <w:jc w:val="center"/>
        <w:rPr>
          <w:rFonts w:ascii="Garamond" w:hAnsi="Garamond" w:cs="Times New Roman"/>
          <w:sz w:val="28"/>
          <w:szCs w:val="28"/>
        </w:rPr>
      </w:pPr>
    </w:p>
    <w:p w14:paraId="16207BA1" w14:textId="53350E89" w:rsidR="00D55341" w:rsidRPr="00F32B7A" w:rsidRDefault="00F32B7A" w:rsidP="00547CDF">
      <w:pPr>
        <w:spacing w:line="480" w:lineRule="auto"/>
        <w:ind w:firstLine="720"/>
        <w:contextualSpacing/>
        <w:jc w:val="center"/>
        <w:rPr>
          <w:rFonts w:ascii="Garamond" w:hAnsi="Garamond" w:cs="Times New Roman"/>
          <w:b/>
          <w:sz w:val="24"/>
          <w:szCs w:val="24"/>
        </w:rPr>
      </w:pPr>
      <w:r w:rsidRPr="00F32B7A">
        <w:rPr>
          <w:rFonts w:ascii="Garamond" w:hAnsi="Garamond" w:cs="Times New Roman"/>
          <w:b/>
          <w:sz w:val="24"/>
          <w:szCs w:val="24"/>
        </w:rPr>
        <w:t>Chapter 1</w:t>
      </w:r>
      <w:r w:rsidR="002B5D4F">
        <w:rPr>
          <w:rFonts w:ascii="Garamond" w:hAnsi="Garamond" w:cs="Times New Roman"/>
          <w:b/>
          <w:sz w:val="24"/>
          <w:szCs w:val="24"/>
        </w:rPr>
        <w:t>3</w:t>
      </w:r>
    </w:p>
    <w:p w14:paraId="4D9A4CFD" w14:textId="1107DA5A" w:rsidR="00F32B7A" w:rsidRPr="00F32B7A" w:rsidRDefault="00F32B7A" w:rsidP="00547CDF">
      <w:pPr>
        <w:spacing w:line="480" w:lineRule="auto"/>
        <w:ind w:firstLine="720"/>
        <w:contextualSpacing/>
        <w:jc w:val="center"/>
        <w:rPr>
          <w:rFonts w:ascii="Garamond" w:hAnsi="Garamond" w:cs="Times New Roman"/>
          <w:b/>
          <w:sz w:val="24"/>
          <w:szCs w:val="24"/>
        </w:rPr>
      </w:pPr>
      <w:r w:rsidRPr="00F32B7A">
        <w:rPr>
          <w:rFonts w:ascii="Garamond" w:hAnsi="Garamond" w:cs="Times New Roman"/>
          <w:b/>
          <w:sz w:val="24"/>
          <w:szCs w:val="24"/>
        </w:rPr>
        <w:t>Jews of the South</w:t>
      </w:r>
    </w:p>
    <w:p w14:paraId="1A380FB7" w14:textId="77777777" w:rsidR="00437086" w:rsidRDefault="00697EEA" w:rsidP="00697EE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The brunt of antebellum prejudice was borne by Negroes and </w:t>
      </w:r>
      <w:r w:rsidR="00437086">
        <w:rPr>
          <w:rFonts w:ascii="Garamond" w:hAnsi="Garamond" w:cs="Times New Roman"/>
          <w:sz w:val="20"/>
          <w:szCs w:val="20"/>
        </w:rPr>
        <w:t xml:space="preserve">                                                           </w:t>
      </w:r>
    </w:p>
    <w:p w14:paraId="66CD46CA" w14:textId="77777777" w:rsidR="00437086" w:rsidRDefault="00437086" w:rsidP="00697EE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00697EEA">
        <w:rPr>
          <w:rFonts w:ascii="Garamond" w:hAnsi="Garamond" w:cs="Times New Roman"/>
          <w:sz w:val="20"/>
          <w:szCs w:val="20"/>
        </w:rPr>
        <w:t>Catholics;</w:t>
      </w:r>
      <w:r>
        <w:rPr>
          <w:rFonts w:ascii="Garamond" w:hAnsi="Garamond" w:cs="Times New Roman"/>
          <w:sz w:val="20"/>
          <w:szCs w:val="20"/>
        </w:rPr>
        <w:t xml:space="preserve"> f</w:t>
      </w:r>
      <w:r w:rsidR="00697EEA">
        <w:rPr>
          <w:rFonts w:ascii="Garamond" w:hAnsi="Garamond" w:cs="Times New Roman"/>
          <w:sz w:val="20"/>
          <w:szCs w:val="20"/>
        </w:rPr>
        <w:t>or the time being the Jew was bypassed by the nativists.</w:t>
      </w:r>
      <w:r>
        <w:rPr>
          <w:rFonts w:ascii="Garamond" w:hAnsi="Garamond" w:cs="Times New Roman"/>
          <w:sz w:val="20"/>
          <w:szCs w:val="20"/>
        </w:rPr>
        <w:t xml:space="preserve">                                            </w:t>
      </w:r>
      <w:r w:rsidR="00697EEA">
        <w:rPr>
          <w:rFonts w:ascii="Garamond" w:hAnsi="Garamond" w:cs="Times New Roman"/>
          <w:sz w:val="20"/>
          <w:szCs w:val="20"/>
        </w:rPr>
        <w:t xml:space="preserve"> </w:t>
      </w:r>
      <w:r>
        <w:rPr>
          <w:rFonts w:ascii="Garamond" w:hAnsi="Garamond" w:cs="Times New Roman"/>
          <w:sz w:val="20"/>
          <w:szCs w:val="20"/>
        </w:rPr>
        <w:t xml:space="preserve"> </w:t>
      </w:r>
    </w:p>
    <w:p w14:paraId="67E808B3" w14:textId="77777777" w:rsidR="00437086" w:rsidRDefault="00437086" w:rsidP="00697EE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00697EEA">
        <w:rPr>
          <w:rFonts w:ascii="Garamond" w:hAnsi="Garamond" w:cs="Times New Roman"/>
          <w:sz w:val="20"/>
          <w:szCs w:val="20"/>
        </w:rPr>
        <w:t>Yet rejection</w:t>
      </w:r>
      <w:r>
        <w:rPr>
          <w:rFonts w:ascii="Garamond" w:hAnsi="Garamond" w:cs="Times New Roman"/>
          <w:sz w:val="20"/>
          <w:szCs w:val="20"/>
        </w:rPr>
        <w:t xml:space="preserve"> </w:t>
      </w:r>
      <w:r w:rsidR="00816634">
        <w:rPr>
          <w:rFonts w:ascii="Garamond" w:hAnsi="Garamond" w:cs="Times New Roman"/>
          <w:sz w:val="20"/>
          <w:szCs w:val="20"/>
        </w:rPr>
        <w:t>o</w:t>
      </w:r>
      <w:r w:rsidR="00697EEA">
        <w:rPr>
          <w:rFonts w:ascii="Garamond" w:hAnsi="Garamond" w:cs="Times New Roman"/>
          <w:sz w:val="20"/>
          <w:szCs w:val="20"/>
        </w:rPr>
        <w:t>f the Jews may have spurred the new arrivals to</w:t>
      </w:r>
      <w:r>
        <w:rPr>
          <w:rFonts w:ascii="Garamond" w:hAnsi="Garamond" w:cs="Times New Roman"/>
          <w:sz w:val="20"/>
          <w:szCs w:val="20"/>
        </w:rPr>
        <w:t xml:space="preserve">                                                 </w:t>
      </w:r>
      <w:r w:rsidR="00697EEA">
        <w:rPr>
          <w:rFonts w:ascii="Garamond" w:hAnsi="Garamond" w:cs="Times New Roman"/>
          <w:sz w:val="20"/>
          <w:szCs w:val="20"/>
        </w:rPr>
        <w:t xml:space="preserve"> </w:t>
      </w:r>
    </w:p>
    <w:p w14:paraId="6370C0A3" w14:textId="77777777" w:rsidR="00437086" w:rsidRDefault="00437086" w:rsidP="00697EE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00697EEA">
        <w:rPr>
          <w:rFonts w:ascii="Garamond" w:hAnsi="Garamond" w:cs="Times New Roman"/>
          <w:sz w:val="20"/>
          <w:szCs w:val="20"/>
        </w:rPr>
        <w:t>hasten their accult</w:t>
      </w:r>
      <w:r>
        <w:rPr>
          <w:rFonts w:ascii="Garamond" w:hAnsi="Garamond" w:cs="Times New Roman"/>
          <w:sz w:val="20"/>
          <w:szCs w:val="20"/>
        </w:rPr>
        <w:t>ur</w:t>
      </w:r>
      <w:r w:rsidR="00816634">
        <w:rPr>
          <w:rFonts w:ascii="Garamond" w:hAnsi="Garamond" w:cs="Times New Roman"/>
          <w:sz w:val="20"/>
          <w:szCs w:val="20"/>
        </w:rPr>
        <w:t>a</w:t>
      </w:r>
      <w:r w:rsidR="00697EEA">
        <w:rPr>
          <w:rFonts w:ascii="Garamond" w:hAnsi="Garamond" w:cs="Times New Roman"/>
          <w:sz w:val="20"/>
          <w:szCs w:val="20"/>
        </w:rPr>
        <w:t>tion. Desiring to be like their Gentile neighbors</w:t>
      </w:r>
      <w:r>
        <w:rPr>
          <w:rFonts w:ascii="Garamond" w:hAnsi="Garamond" w:cs="Times New Roman"/>
          <w:sz w:val="20"/>
          <w:szCs w:val="20"/>
        </w:rPr>
        <w:t xml:space="preserve">                                                       </w:t>
      </w:r>
      <w:r w:rsidR="00697EEA">
        <w:rPr>
          <w:rFonts w:ascii="Garamond" w:hAnsi="Garamond" w:cs="Times New Roman"/>
          <w:sz w:val="20"/>
          <w:szCs w:val="20"/>
        </w:rPr>
        <w:t xml:space="preserve"> </w:t>
      </w:r>
    </w:p>
    <w:p w14:paraId="08B259DA" w14:textId="77777777" w:rsidR="00437086" w:rsidRDefault="00437086" w:rsidP="00697EE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00697EEA">
        <w:rPr>
          <w:rFonts w:ascii="Garamond" w:hAnsi="Garamond" w:cs="Times New Roman"/>
          <w:sz w:val="20"/>
          <w:szCs w:val="20"/>
        </w:rPr>
        <w:t>the Jews speeded up</w:t>
      </w:r>
      <w:r>
        <w:rPr>
          <w:rFonts w:ascii="Garamond" w:hAnsi="Garamond" w:cs="Times New Roman"/>
          <w:sz w:val="20"/>
          <w:szCs w:val="20"/>
        </w:rPr>
        <w:t xml:space="preserve">  </w:t>
      </w:r>
      <w:r w:rsidR="00816634">
        <w:rPr>
          <w:rFonts w:ascii="Garamond" w:hAnsi="Garamond" w:cs="Times New Roman"/>
          <w:sz w:val="20"/>
          <w:szCs w:val="20"/>
        </w:rPr>
        <w:t>th</w:t>
      </w:r>
      <w:r w:rsidR="00697EEA">
        <w:rPr>
          <w:rFonts w:ascii="Garamond" w:hAnsi="Garamond" w:cs="Times New Roman"/>
          <w:sz w:val="20"/>
          <w:szCs w:val="20"/>
        </w:rPr>
        <w:t xml:space="preserve">e process; in a generation at most he became </w:t>
      </w:r>
      <w:r>
        <w:rPr>
          <w:rFonts w:ascii="Garamond" w:hAnsi="Garamond" w:cs="Times New Roman"/>
          <w:sz w:val="20"/>
          <w:szCs w:val="20"/>
        </w:rPr>
        <w:t xml:space="preserve">                                  </w:t>
      </w:r>
    </w:p>
    <w:p w14:paraId="278D0491" w14:textId="3AB7CED6" w:rsidR="00697EEA" w:rsidRDefault="00437086" w:rsidP="00697EE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00697EEA">
        <w:rPr>
          <w:rFonts w:ascii="Garamond" w:hAnsi="Garamond" w:cs="Times New Roman"/>
          <w:sz w:val="20"/>
          <w:szCs w:val="20"/>
        </w:rPr>
        <w:t>a suave, well-dressed,</w:t>
      </w:r>
      <w:r>
        <w:rPr>
          <w:rFonts w:ascii="Garamond" w:hAnsi="Garamond" w:cs="Times New Roman"/>
          <w:sz w:val="20"/>
          <w:szCs w:val="20"/>
        </w:rPr>
        <w:t xml:space="preserve"> </w:t>
      </w:r>
      <w:r w:rsidR="00816634">
        <w:rPr>
          <w:rFonts w:ascii="Garamond" w:hAnsi="Garamond" w:cs="Times New Roman"/>
          <w:sz w:val="20"/>
          <w:szCs w:val="20"/>
        </w:rPr>
        <w:t>t</w:t>
      </w:r>
      <w:r w:rsidR="00697EEA">
        <w:rPr>
          <w:rFonts w:ascii="Garamond" w:hAnsi="Garamond" w:cs="Times New Roman"/>
          <w:sz w:val="20"/>
          <w:szCs w:val="20"/>
        </w:rPr>
        <w:t>ypical American businessman.</w:t>
      </w:r>
      <w:r w:rsidR="00816634">
        <w:rPr>
          <w:rFonts w:ascii="Garamond" w:hAnsi="Garamond" w:cs="Times New Roman"/>
          <w:sz w:val="20"/>
          <w:szCs w:val="20"/>
          <w:vertAlign w:val="superscript"/>
        </w:rPr>
        <w:t>192</w:t>
      </w:r>
    </w:p>
    <w:p w14:paraId="3128F6A1" w14:textId="77777777" w:rsidR="00816634" w:rsidRDefault="00816634" w:rsidP="00697EEA">
      <w:pPr>
        <w:spacing w:line="240" w:lineRule="auto"/>
        <w:ind w:firstLine="720"/>
        <w:contextualSpacing/>
        <w:rPr>
          <w:rFonts w:ascii="Garamond" w:hAnsi="Garamond" w:cs="Times New Roman"/>
          <w:sz w:val="20"/>
          <w:szCs w:val="20"/>
        </w:rPr>
      </w:pPr>
    </w:p>
    <w:p w14:paraId="0B8A4599" w14:textId="77777777" w:rsidR="00816634" w:rsidRDefault="00816634" w:rsidP="00697EEA">
      <w:pPr>
        <w:spacing w:line="240" w:lineRule="auto"/>
        <w:ind w:firstLine="720"/>
        <w:contextualSpacing/>
        <w:rPr>
          <w:rFonts w:ascii="Garamond" w:hAnsi="Garamond" w:cs="Times New Roman"/>
          <w:sz w:val="20"/>
          <w:szCs w:val="20"/>
        </w:rPr>
      </w:pPr>
    </w:p>
    <w:p w14:paraId="529CC085" w14:textId="419037C9" w:rsidR="00816634" w:rsidRDefault="00437086" w:rsidP="00437086">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Jewish settlement of the South, dates back to the development of America’s oldest cities. Charleston and Savannah had established Jewish communities at the time of the Revolution</w:t>
      </w:r>
      <w:r w:rsidR="004F1A66">
        <w:rPr>
          <w:rFonts w:ascii="Garamond" w:hAnsi="Garamond" w:cs="Times New Roman"/>
          <w:sz w:val="24"/>
          <w:szCs w:val="24"/>
        </w:rPr>
        <w:t>.</w:t>
      </w:r>
      <w:r>
        <w:rPr>
          <w:rFonts w:ascii="Garamond" w:hAnsi="Garamond" w:cs="Times New Roman"/>
          <w:sz w:val="24"/>
          <w:szCs w:val="24"/>
        </w:rPr>
        <w:t xml:space="preserve"> </w:t>
      </w:r>
      <w:r w:rsidR="004F1A66">
        <w:rPr>
          <w:rFonts w:ascii="Garamond" w:hAnsi="Garamond" w:cs="Times New Roman"/>
          <w:sz w:val="24"/>
          <w:szCs w:val="24"/>
        </w:rPr>
        <w:t xml:space="preserve">In </w:t>
      </w:r>
      <w:r>
        <w:rPr>
          <w:rFonts w:ascii="Garamond" w:hAnsi="Garamond" w:cs="Times New Roman"/>
          <w:sz w:val="24"/>
          <w:szCs w:val="24"/>
        </w:rPr>
        <w:t>fact, Jews had been arriving with the earliest explorers of the continent</w:t>
      </w:r>
      <w:r w:rsidR="004F1A66">
        <w:rPr>
          <w:rFonts w:ascii="Garamond" w:hAnsi="Garamond" w:cs="Times New Roman"/>
          <w:sz w:val="24"/>
          <w:szCs w:val="24"/>
        </w:rPr>
        <w:t>, during the sixteenth and seventeenth centuries</w:t>
      </w:r>
      <w:r>
        <w:rPr>
          <w:rFonts w:ascii="Garamond" w:hAnsi="Garamond" w:cs="Times New Roman"/>
          <w:sz w:val="24"/>
          <w:szCs w:val="24"/>
        </w:rPr>
        <w:t>.</w:t>
      </w:r>
      <w:r w:rsidR="004F1A66">
        <w:rPr>
          <w:rFonts w:ascii="Garamond" w:hAnsi="Garamond" w:cs="Times New Roman"/>
          <w:sz w:val="24"/>
          <w:szCs w:val="24"/>
        </w:rPr>
        <w:t xml:space="preserve"> Those Jews fleeing the Inquisition of the Iberian Peninsula sought religious tolerance, economic </w:t>
      </w:r>
      <w:r w:rsidR="00080053">
        <w:rPr>
          <w:rFonts w:ascii="Garamond" w:hAnsi="Garamond" w:cs="Times New Roman"/>
          <w:sz w:val="24"/>
          <w:szCs w:val="24"/>
        </w:rPr>
        <w:t xml:space="preserve">opportunity and freedom in the New World. In addition to Europe, Jews came to the American South from the Caribbean and South America, some even ventured down from Northern cities. By 1749 Charleston had enough Jews to form a small congregation. These early Jews were </w:t>
      </w:r>
      <w:r w:rsidR="00323783">
        <w:rPr>
          <w:rFonts w:ascii="Garamond" w:hAnsi="Garamond" w:cs="Times New Roman"/>
          <w:sz w:val="24"/>
          <w:szCs w:val="24"/>
        </w:rPr>
        <w:t>predominantly</w:t>
      </w:r>
      <w:r w:rsidR="00080053">
        <w:rPr>
          <w:rFonts w:ascii="Garamond" w:hAnsi="Garamond" w:cs="Times New Roman"/>
          <w:sz w:val="24"/>
          <w:szCs w:val="24"/>
        </w:rPr>
        <w:t xml:space="preserve"> Sephardic.</w:t>
      </w:r>
    </w:p>
    <w:p w14:paraId="0E17AF49" w14:textId="6534A397" w:rsidR="00080053" w:rsidRDefault="00080053" w:rsidP="00437086">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Jewish population of the South slowly built through the turn of the nineteenth century, with congregations established in New Orleans and Richmond in addition the growth of those in Savannah and Charleston. By 1820, Charleston had the largest Jewish community in the nation, numbering 700 people. By 1860, the New Orleans Jewish community had grown to 2,000, the major</w:t>
      </w:r>
      <w:r w:rsidR="00A7541F">
        <w:rPr>
          <w:rFonts w:ascii="Garamond" w:hAnsi="Garamond" w:cs="Times New Roman"/>
          <w:sz w:val="24"/>
          <w:szCs w:val="24"/>
        </w:rPr>
        <w:t>ity of which were Southern-born, and English speaking.</w:t>
      </w:r>
      <w:r w:rsidR="00D45A8A" w:rsidRPr="00D45A8A">
        <w:rPr>
          <w:rFonts w:ascii="Garamond" w:hAnsi="Garamond" w:cs="Times New Roman"/>
          <w:sz w:val="24"/>
          <w:szCs w:val="24"/>
          <w:vertAlign w:val="superscript"/>
        </w:rPr>
        <w:t>193</w:t>
      </w:r>
    </w:p>
    <w:p w14:paraId="37E65A60" w14:textId="781B567A" w:rsidR="00B01EBC" w:rsidRDefault="00B01EBC" w:rsidP="00437086">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From the 1820s to the 1870s most Jews immigrating to the American South were Ashkenazi from Central and Western Europe, pr</w:t>
      </w:r>
      <w:r w:rsidR="00323783">
        <w:rPr>
          <w:rFonts w:ascii="Garamond" w:hAnsi="Garamond" w:cs="Times New Roman"/>
          <w:sz w:val="24"/>
          <w:szCs w:val="24"/>
        </w:rPr>
        <w:t>imari</w:t>
      </w:r>
      <w:r>
        <w:rPr>
          <w:rFonts w:ascii="Garamond" w:hAnsi="Garamond" w:cs="Times New Roman"/>
          <w:sz w:val="24"/>
          <w:szCs w:val="24"/>
        </w:rPr>
        <w:t xml:space="preserve">ly </w:t>
      </w:r>
      <w:r w:rsidR="00323783">
        <w:rPr>
          <w:rFonts w:ascii="Garamond" w:hAnsi="Garamond" w:cs="Times New Roman"/>
          <w:sz w:val="24"/>
          <w:szCs w:val="24"/>
        </w:rPr>
        <w:t xml:space="preserve">from </w:t>
      </w:r>
      <w:r>
        <w:rPr>
          <w:rFonts w:ascii="Garamond" w:hAnsi="Garamond" w:cs="Times New Roman"/>
          <w:sz w:val="24"/>
          <w:szCs w:val="24"/>
        </w:rPr>
        <w:t>Bavaria, Posen and Alsace. As the Ashkenazic community grew, the German Jews separated themselves from the existing Sephardic synagogues and formed their own congregations.</w:t>
      </w:r>
      <w:r w:rsidR="005D773F">
        <w:rPr>
          <w:rFonts w:ascii="Garamond" w:hAnsi="Garamond" w:cs="Times New Roman"/>
          <w:sz w:val="24"/>
          <w:szCs w:val="24"/>
        </w:rPr>
        <w:t xml:space="preserve"> How strange it must have been for German Jewish immigrants to the South; to find themselves in a community where they and their businesses were welcome and Catholics were not. </w:t>
      </w:r>
      <w:r w:rsidR="008F0A74">
        <w:rPr>
          <w:rFonts w:ascii="Garamond" w:hAnsi="Garamond" w:cs="Times New Roman"/>
          <w:sz w:val="24"/>
          <w:szCs w:val="24"/>
        </w:rPr>
        <w:t xml:space="preserve"> However, religious freedom was a double-edged sword for the Jewish communities of America because with </w:t>
      </w:r>
      <w:r w:rsidR="0003411C">
        <w:rPr>
          <w:rFonts w:ascii="Garamond" w:hAnsi="Garamond" w:cs="Times New Roman"/>
          <w:sz w:val="24"/>
          <w:szCs w:val="24"/>
        </w:rPr>
        <w:t>no state religion there was no pressure to affiliate with a community or congregation as there was in Europe.</w:t>
      </w:r>
      <w:r w:rsidR="00F664B6">
        <w:rPr>
          <w:rFonts w:ascii="Garamond" w:hAnsi="Garamond" w:cs="Times New Roman"/>
          <w:sz w:val="24"/>
          <w:szCs w:val="24"/>
        </w:rPr>
        <w:t xml:space="preserve"> Peddlers were able to take advantage not only of the freedoms afforded by the country, but of the commonality they shared with their fellow landsmen already settled in cities and towns.</w:t>
      </w:r>
    </w:p>
    <w:p w14:paraId="02B29888" w14:textId="0815AFF1" w:rsidR="0003411C" w:rsidRDefault="0003411C" w:rsidP="00437086">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Jewish merchants in large cities like Charleston and Savannah provided credit for young peddlers, who sold merchandise belonging to the merchants. These young men went town to town until they saved enough to open </w:t>
      </w:r>
      <w:r w:rsidR="003458A9">
        <w:rPr>
          <w:rFonts w:ascii="Garamond" w:hAnsi="Garamond" w:cs="Times New Roman"/>
          <w:sz w:val="24"/>
          <w:szCs w:val="24"/>
        </w:rPr>
        <w:t>their own store. It was not uncommon for German Jewish boarders to be taken in by middle-class families and provided with familiar food, language and religion, in exchange for extra income for the host family</w:t>
      </w:r>
      <w:r w:rsidR="00D45A8A">
        <w:rPr>
          <w:rFonts w:ascii="Garamond" w:hAnsi="Garamond" w:cs="Times New Roman"/>
          <w:sz w:val="24"/>
          <w:szCs w:val="24"/>
        </w:rPr>
        <w:t>.</w:t>
      </w:r>
      <w:r w:rsidR="00D45A8A" w:rsidRPr="00D45A8A">
        <w:rPr>
          <w:rFonts w:ascii="Garamond" w:hAnsi="Garamond" w:cs="Times New Roman"/>
          <w:sz w:val="24"/>
          <w:szCs w:val="24"/>
          <w:vertAlign w:val="superscript"/>
        </w:rPr>
        <w:t>194</w:t>
      </w:r>
    </w:p>
    <w:p w14:paraId="18B698DF" w14:textId="430B63BA" w:rsidR="003458A9" w:rsidRDefault="003458A9" w:rsidP="00437086">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The period between 1830 and 18</w:t>
      </w:r>
      <w:r w:rsidR="001A3E3C">
        <w:rPr>
          <w:rFonts w:ascii="Garamond" w:hAnsi="Garamond" w:cs="Times New Roman"/>
          <w:sz w:val="24"/>
          <w:szCs w:val="24"/>
        </w:rPr>
        <w:t>6</w:t>
      </w:r>
      <w:r>
        <w:rPr>
          <w:rFonts w:ascii="Garamond" w:hAnsi="Garamond" w:cs="Times New Roman"/>
          <w:sz w:val="24"/>
          <w:szCs w:val="24"/>
        </w:rPr>
        <w:t>0 saw the establishment of Memphis, Tennessee which became a major distribution center for the mid-Southern states of Tennessee, Alabama, Mississippi and Missouri.</w:t>
      </w:r>
      <w:r w:rsidR="00D45A8A" w:rsidRPr="00D45A8A">
        <w:rPr>
          <w:rFonts w:ascii="Garamond" w:hAnsi="Garamond" w:cs="Times New Roman"/>
          <w:sz w:val="24"/>
          <w:szCs w:val="24"/>
          <w:vertAlign w:val="superscript"/>
        </w:rPr>
        <w:t>195</w:t>
      </w:r>
      <w:r>
        <w:rPr>
          <w:rFonts w:ascii="Garamond" w:hAnsi="Garamond" w:cs="Times New Roman"/>
          <w:sz w:val="24"/>
          <w:szCs w:val="24"/>
        </w:rPr>
        <w:t xml:space="preserve"> </w:t>
      </w:r>
      <w:r w:rsidR="001A3E3C">
        <w:rPr>
          <w:rFonts w:ascii="Garamond" w:hAnsi="Garamond" w:cs="Times New Roman"/>
          <w:sz w:val="24"/>
          <w:szCs w:val="24"/>
        </w:rPr>
        <w:t>This time period also saw the growth of</w:t>
      </w:r>
      <w:r>
        <w:rPr>
          <w:rFonts w:ascii="Garamond" w:hAnsi="Garamond" w:cs="Times New Roman"/>
          <w:sz w:val="24"/>
          <w:szCs w:val="24"/>
        </w:rPr>
        <w:t xml:space="preserve"> Jewish communities in </w:t>
      </w:r>
      <w:r w:rsidR="001A3E3C">
        <w:rPr>
          <w:rFonts w:ascii="Garamond" w:hAnsi="Garamond" w:cs="Times New Roman"/>
          <w:sz w:val="24"/>
          <w:szCs w:val="24"/>
        </w:rPr>
        <w:t xml:space="preserve">Birmingham and Mobile, Alabama, Vicksburg and Natchez, Mississippi, as well as Houston and Galveston, Texas. The South Eastern states saw grown in </w:t>
      </w:r>
      <w:r w:rsidR="00C948DB">
        <w:rPr>
          <w:rFonts w:ascii="Garamond" w:hAnsi="Garamond" w:cs="Times New Roman"/>
          <w:sz w:val="24"/>
          <w:szCs w:val="24"/>
        </w:rPr>
        <w:t xml:space="preserve">Richmond, Virginia, </w:t>
      </w:r>
      <w:r w:rsidR="001A3E3C">
        <w:rPr>
          <w:rFonts w:ascii="Garamond" w:hAnsi="Garamond" w:cs="Times New Roman"/>
          <w:sz w:val="24"/>
          <w:szCs w:val="24"/>
        </w:rPr>
        <w:t xml:space="preserve">Atlanta and Augusta, Georgia and </w:t>
      </w:r>
      <w:r w:rsidR="00C948DB">
        <w:rPr>
          <w:rFonts w:ascii="Garamond" w:hAnsi="Garamond" w:cs="Times New Roman"/>
          <w:sz w:val="24"/>
          <w:szCs w:val="24"/>
        </w:rPr>
        <w:t xml:space="preserve">Wilmington, North Carolina. Throughout the antebellum period small towns throughout the South </w:t>
      </w:r>
      <w:r w:rsidR="0056290D">
        <w:rPr>
          <w:rFonts w:ascii="Garamond" w:hAnsi="Garamond" w:cs="Times New Roman"/>
          <w:sz w:val="24"/>
          <w:szCs w:val="24"/>
        </w:rPr>
        <w:t xml:space="preserve">all </w:t>
      </w:r>
      <w:r w:rsidR="00C948DB">
        <w:rPr>
          <w:rFonts w:ascii="Garamond" w:hAnsi="Garamond" w:cs="Times New Roman"/>
          <w:sz w:val="24"/>
          <w:szCs w:val="24"/>
        </w:rPr>
        <w:t>welcomed Jewish settlers.</w:t>
      </w:r>
    </w:p>
    <w:p w14:paraId="25368261" w14:textId="26FDB2BC" w:rsidR="0056290D" w:rsidRPr="00D45A8A" w:rsidRDefault="0086509F" w:rsidP="00437086">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 xml:space="preserve">Jewish communities developed in a familiar pattern. </w:t>
      </w:r>
      <w:r w:rsidR="0056290D">
        <w:rPr>
          <w:rFonts w:ascii="Garamond" w:hAnsi="Garamond" w:cs="Times New Roman"/>
          <w:sz w:val="24"/>
          <w:szCs w:val="24"/>
        </w:rPr>
        <w:t>In smaller villages and towns outside the larger cities, Jews gathered in temporary locations, like a merchant’s store</w:t>
      </w:r>
      <w:r w:rsidR="00D70C39">
        <w:rPr>
          <w:rFonts w:ascii="Garamond" w:hAnsi="Garamond" w:cs="Times New Roman"/>
          <w:sz w:val="24"/>
          <w:szCs w:val="24"/>
        </w:rPr>
        <w:t>,</w:t>
      </w:r>
      <w:r w:rsidR="0056290D">
        <w:rPr>
          <w:rFonts w:ascii="Garamond" w:hAnsi="Garamond" w:cs="Times New Roman"/>
          <w:sz w:val="24"/>
          <w:szCs w:val="24"/>
        </w:rPr>
        <w:t xml:space="preserve"> until the community was big enough to support a synagogue. </w:t>
      </w:r>
      <w:r w:rsidR="005A15AA">
        <w:rPr>
          <w:rFonts w:ascii="Garamond" w:hAnsi="Garamond" w:cs="Times New Roman"/>
          <w:sz w:val="24"/>
          <w:szCs w:val="24"/>
        </w:rPr>
        <w:t>Community building more often than not started with a burial society that provided for the dead, then philanthropic and social s</w:t>
      </w:r>
      <w:r w:rsidR="006726CC">
        <w:rPr>
          <w:rFonts w:ascii="Garamond" w:hAnsi="Garamond" w:cs="Times New Roman"/>
          <w:sz w:val="24"/>
          <w:szCs w:val="24"/>
        </w:rPr>
        <w:t xml:space="preserve">ocieties, and then after borrowing and renting spaces, a synagogue would be built is the community was large enough to sustain it. Depending on </w:t>
      </w:r>
      <w:r w:rsidR="009971EB">
        <w:rPr>
          <w:rFonts w:ascii="Garamond" w:hAnsi="Garamond" w:cs="Times New Roman"/>
          <w:sz w:val="24"/>
          <w:szCs w:val="24"/>
        </w:rPr>
        <w:t xml:space="preserve">the religious demands of the community a </w:t>
      </w:r>
      <w:r w:rsidR="009971EB" w:rsidRPr="007F4B68">
        <w:rPr>
          <w:rFonts w:ascii="Garamond" w:hAnsi="Garamond" w:cs="Times New Roman"/>
          <w:i/>
          <w:sz w:val="24"/>
          <w:szCs w:val="24"/>
        </w:rPr>
        <w:t>shochet</w:t>
      </w:r>
      <w:r w:rsidR="009971EB">
        <w:rPr>
          <w:rFonts w:ascii="Garamond" w:hAnsi="Garamond" w:cs="Times New Roman"/>
          <w:sz w:val="24"/>
          <w:szCs w:val="24"/>
        </w:rPr>
        <w:t xml:space="preserve"> (ritual slaughter), a </w:t>
      </w:r>
      <w:r w:rsidR="009971EB" w:rsidRPr="007F4B68">
        <w:rPr>
          <w:rFonts w:ascii="Garamond" w:hAnsi="Garamond" w:cs="Times New Roman"/>
          <w:i/>
          <w:sz w:val="24"/>
          <w:szCs w:val="24"/>
        </w:rPr>
        <w:t>hazzan</w:t>
      </w:r>
      <w:r w:rsidR="009971EB">
        <w:rPr>
          <w:rFonts w:ascii="Garamond" w:hAnsi="Garamond" w:cs="Times New Roman"/>
          <w:sz w:val="24"/>
          <w:szCs w:val="24"/>
        </w:rPr>
        <w:t xml:space="preserve"> (religious leader) and a </w:t>
      </w:r>
      <w:r w:rsidR="009971EB" w:rsidRPr="007F4B68">
        <w:rPr>
          <w:rFonts w:ascii="Garamond" w:hAnsi="Garamond" w:cs="Times New Roman"/>
          <w:i/>
          <w:sz w:val="24"/>
          <w:szCs w:val="24"/>
        </w:rPr>
        <w:t>mohel</w:t>
      </w:r>
      <w:r w:rsidR="009971EB">
        <w:rPr>
          <w:rFonts w:ascii="Garamond" w:hAnsi="Garamond" w:cs="Times New Roman"/>
          <w:sz w:val="24"/>
          <w:szCs w:val="24"/>
        </w:rPr>
        <w:t xml:space="preserve"> (</w:t>
      </w:r>
      <w:r w:rsidR="00D45A8A">
        <w:rPr>
          <w:rFonts w:ascii="Garamond" w:hAnsi="Garamond" w:cs="Times New Roman"/>
          <w:sz w:val="24"/>
          <w:szCs w:val="24"/>
        </w:rPr>
        <w:t>person who performs ritual circumcisions).</w:t>
      </w:r>
      <w:r w:rsidR="00D45A8A" w:rsidRPr="00D45A8A">
        <w:rPr>
          <w:rFonts w:ascii="Garamond" w:hAnsi="Garamond" w:cs="Times New Roman"/>
          <w:sz w:val="24"/>
          <w:szCs w:val="24"/>
          <w:vertAlign w:val="superscript"/>
        </w:rPr>
        <w:t>196</w:t>
      </w:r>
    </w:p>
    <w:p w14:paraId="6C232B4E" w14:textId="6EB5949C" w:rsidR="00D45A8A" w:rsidRDefault="00B65A79" w:rsidP="00437086">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Once established, </w:t>
      </w:r>
      <w:r w:rsidR="00D45A8A">
        <w:rPr>
          <w:rFonts w:ascii="Garamond" w:hAnsi="Garamond" w:cs="Times New Roman"/>
          <w:sz w:val="24"/>
          <w:szCs w:val="24"/>
        </w:rPr>
        <w:t xml:space="preserve">Jews became </w:t>
      </w:r>
      <w:r>
        <w:rPr>
          <w:rFonts w:ascii="Garamond" w:hAnsi="Garamond" w:cs="Times New Roman"/>
          <w:sz w:val="24"/>
          <w:szCs w:val="24"/>
        </w:rPr>
        <w:t xml:space="preserve">part of the Southern culture; some owned slaves, certainly the majority supported the system of which they were a part. </w:t>
      </w:r>
      <w:r w:rsidR="004F1B0F">
        <w:rPr>
          <w:rFonts w:ascii="Garamond" w:hAnsi="Garamond" w:cs="Times New Roman"/>
          <w:sz w:val="24"/>
          <w:szCs w:val="24"/>
        </w:rPr>
        <w:t>Staunch in their support, w</w:t>
      </w:r>
      <w:r>
        <w:rPr>
          <w:rFonts w:ascii="Garamond" w:hAnsi="Garamond" w:cs="Times New Roman"/>
          <w:sz w:val="24"/>
          <w:szCs w:val="24"/>
        </w:rPr>
        <w:t xml:space="preserve">hen the Civil War broke out, </w:t>
      </w:r>
      <w:r w:rsidR="00D04B25">
        <w:rPr>
          <w:rFonts w:ascii="Garamond" w:hAnsi="Garamond" w:cs="Times New Roman"/>
          <w:sz w:val="24"/>
          <w:szCs w:val="24"/>
        </w:rPr>
        <w:t>Jewish citizens</w:t>
      </w:r>
      <w:r w:rsidR="004F1B0F">
        <w:rPr>
          <w:rFonts w:ascii="Garamond" w:hAnsi="Garamond" w:cs="Times New Roman"/>
          <w:sz w:val="24"/>
          <w:szCs w:val="24"/>
        </w:rPr>
        <w:t xml:space="preserve"> fought </w:t>
      </w:r>
      <w:r>
        <w:rPr>
          <w:rFonts w:ascii="Garamond" w:hAnsi="Garamond" w:cs="Times New Roman"/>
          <w:sz w:val="24"/>
          <w:szCs w:val="24"/>
        </w:rPr>
        <w:t xml:space="preserve">for the Confederacy. </w:t>
      </w:r>
      <w:r w:rsidR="004F1B0F">
        <w:rPr>
          <w:rFonts w:ascii="Garamond" w:hAnsi="Garamond" w:cs="Times New Roman"/>
          <w:sz w:val="24"/>
          <w:szCs w:val="24"/>
        </w:rPr>
        <w:t xml:space="preserve">Even new immigrants to the South felt compelled to fight and their numbers swelled the ranks of the Confederate army. </w:t>
      </w:r>
      <w:r>
        <w:rPr>
          <w:rFonts w:ascii="Garamond" w:hAnsi="Garamond" w:cs="Times New Roman"/>
          <w:sz w:val="24"/>
          <w:szCs w:val="24"/>
        </w:rPr>
        <w:t>They</w:t>
      </w:r>
      <w:r w:rsidR="004F1B0F">
        <w:rPr>
          <w:rFonts w:ascii="Garamond" w:hAnsi="Garamond" w:cs="Times New Roman"/>
          <w:sz w:val="24"/>
          <w:szCs w:val="24"/>
        </w:rPr>
        <w:t xml:space="preserve"> even</w:t>
      </w:r>
      <w:r>
        <w:rPr>
          <w:rFonts w:ascii="Garamond" w:hAnsi="Garamond" w:cs="Times New Roman"/>
          <w:sz w:val="24"/>
          <w:szCs w:val="24"/>
        </w:rPr>
        <w:t xml:space="preserve"> </w:t>
      </w:r>
      <w:r w:rsidR="00D04B25">
        <w:rPr>
          <w:rFonts w:ascii="Garamond" w:hAnsi="Garamond" w:cs="Times New Roman"/>
          <w:sz w:val="24"/>
          <w:szCs w:val="24"/>
        </w:rPr>
        <w:t xml:space="preserve">published a newspaper, </w:t>
      </w:r>
      <w:r w:rsidR="00D04B25" w:rsidRPr="00D04B25">
        <w:rPr>
          <w:rFonts w:ascii="Garamond" w:hAnsi="Garamond" w:cs="Times New Roman"/>
          <w:i/>
          <w:sz w:val="24"/>
          <w:szCs w:val="24"/>
        </w:rPr>
        <w:t>Jewish South</w:t>
      </w:r>
      <w:r w:rsidR="00D04B25">
        <w:rPr>
          <w:rFonts w:ascii="Garamond" w:hAnsi="Garamond" w:cs="Times New Roman"/>
          <w:sz w:val="24"/>
          <w:szCs w:val="24"/>
        </w:rPr>
        <w:t>, late into the 1870s, well after the war, continuing to espouse “Southern values”.</w:t>
      </w:r>
      <w:r w:rsidR="004F1B0F">
        <w:rPr>
          <w:rFonts w:ascii="Garamond" w:hAnsi="Garamond" w:cs="Times New Roman"/>
          <w:sz w:val="24"/>
          <w:szCs w:val="24"/>
          <w:vertAlign w:val="superscript"/>
        </w:rPr>
        <w:t>197</w:t>
      </w:r>
      <w:r w:rsidR="00D04B25">
        <w:rPr>
          <w:rFonts w:ascii="Garamond" w:hAnsi="Garamond" w:cs="Times New Roman"/>
          <w:sz w:val="24"/>
          <w:szCs w:val="24"/>
        </w:rPr>
        <w:t xml:space="preserve"> </w:t>
      </w:r>
    </w:p>
    <w:p w14:paraId="1531BD93" w14:textId="3FF9F658" w:rsidR="00D04B25" w:rsidRDefault="00D04B25" w:rsidP="00437086">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Yet, after the Civil War, attitudes towards Jews change with the rise of the Ku Klux Klan and the populist movement</w:t>
      </w:r>
      <w:r w:rsidR="008D20BD">
        <w:rPr>
          <w:rFonts w:ascii="Garamond" w:hAnsi="Garamond" w:cs="Times New Roman"/>
          <w:sz w:val="24"/>
          <w:szCs w:val="24"/>
        </w:rPr>
        <w:t xml:space="preserve"> which were consequences of a lost Confederacy. Before the war Jews established stores in almost every small town in the South. Everywhere one travelled in the Southern states there were dry goods, groceries, furniture and tobacco stores, as well as manufacturing and distilling businesses. After the war, the Jews</w:t>
      </w:r>
      <w:r w:rsidR="00020D9E">
        <w:rPr>
          <w:rFonts w:ascii="Garamond" w:hAnsi="Garamond" w:cs="Times New Roman"/>
          <w:sz w:val="24"/>
          <w:szCs w:val="24"/>
        </w:rPr>
        <w:t xml:space="preserve"> in some places,</w:t>
      </w:r>
      <w:r w:rsidR="008D20BD">
        <w:rPr>
          <w:rFonts w:ascii="Garamond" w:hAnsi="Garamond" w:cs="Times New Roman"/>
          <w:sz w:val="24"/>
          <w:szCs w:val="24"/>
        </w:rPr>
        <w:t xml:space="preserve"> became scapegoats and were blamed for the loss of the war; the implication being that they failed to fight or that they were profiteering. So many non-Jews were subsistence farmers before they war, that when they lost everything, it was easier to blame others than attend to the loss. </w:t>
      </w:r>
      <w:r w:rsidR="00020D9E">
        <w:rPr>
          <w:rFonts w:ascii="Garamond" w:hAnsi="Garamond" w:cs="Times New Roman"/>
          <w:sz w:val="24"/>
          <w:szCs w:val="24"/>
        </w:rPr>
        <w:t>Not being able to blame the upper class plantation owners, who were the officers of the Confederacy, for the calamitous outcome of the war,</w:t>
      </w:r>
      <w:r w:rsidR="006E0D3C">
        <w:rPr>
          <w:rFonts w:ascii="Garamond" w:hAnsi="Garamond" w:cs="Times New Roman"/>
          <w:sz w:val="24"/>
          <w:szCs w:val="24"/>
        </w:rPr>
        <w:t xml:space="preserve"> left no real outlet for the anger and despair that </w:t>
      </w:r>
      <w:r w:rsidR="00B9449D">
        <w:rPr>
          <w:rFonts w:ascii="Garamond" w:hAnsi="Garamond" w:cs="Times New Roman"/>
          <w:sz w:val="24"/>
          <w:szCs w:val="24"/>
        </w:rPr>
        <w:t>resulted from defeat.</w:t>
      </w:r>
      <w:r w:rsidR="00B9449D" w:rsidRPr="00B9449D">
        <w:rPr>
          <w:rFonts w:ascii="Garamond" w:hAnsi="Garamond" w:cs="Times New Roman"/>
          <w:sz w:val="24"/>
          <w:szCs w:val="24"/>
          <w:vertAlign w:val="superscript"/>
        </w:rPr>
        <w:t>198</w:t>
      </w:r>
      <w:r w:rsidR="00B9449D">
        <w:rPr>
          <w:rFonts w:ascii="Garamond" w:hAnsi="Garamond" w:cs="Times New Roman"/>
          <w:sz w:val="24"/>
          <w:szCs w:val="24"/>
        </w:rPr>
        <w:t xml:space="preserve"> The barely contained ire changed the community relations in many places. Southern Jews were always aware of their “good fortune”; Southerners scapegoated Jews less than African Americans, and behaved with less overt prejudice and violence than they had experienced in Europe, yet, the threat of losing everything hung over their heads constantly.</w:t>
      </w:r>
      <w:r w:rsidR="00B9449D" w:rsidRPr="00B9449D">
        <w:rPr>
          <w:rFonts w:ascii="Garamond" w:hAnsi="Garamond" w:cs="Times New Roman"/>
          <w:sz w:val="24"/>
          <w:szCs w:val="24"/>
          <w:vertAlign w:val="superscript"/>
        </w:rPr>
        <w:t>199</w:t>
      </w:r>
    </w:p>
    <w:p w14:paraId="2971A609" w14:textId="0E7BD918" w:rsidR="00697EEA" w:rsidRPr="00B9449D" w:rsidRDefault="00697EEA" w:rsidP="00437086">
      <w:pPr>
        <w:spacing w:line="480" w:lineRule="auto"/>
        <w:ind w:firstLine="720"/>
        <w:contextualSpacing/>
        <w:jc w:val="both"/>
        <w:rPr>
          <w:rFonts w:ascii="Garamond" w:hAnsi="Garamond" w:cs="Times New Roman"/>
          <w:sz w:val="24"/>
          <w:szCs w:val="24"/>
        </w:rPr>
      </w:pPr>
      <w:r w:rsidRPr="00B9449D">
        <w:rPr>
          <w:rFonts w:ascii="Garamond" w:hAnsi="Garamond" w:cs="Times New Roman"/>
          <w:sz w:val="24"/>
          <w:szCs w:val="24"/>
        </w:rPr>
        <w:t xml:space="preserve">  </w:t>
      </w:r>
      <w:r w:rsidR="00816634" w:rsidRPr="00B9449D">
        <w:rPr>
          <w:rFonts w:ascii="Garamond" w:hAnsi="Garamond" w:cs="Times New Roman"/>
          <w:sz w:val="24"/>
          <w:szCs w:val="24"/>
        </w:rPr>
        <w:t xml:space="preserve">             </w:t>
      </w:r>
      <w:r w:rsidR="008B76EC">
        <w:rPr>
          <w:rFonts w:ascii="Garamond" w:hAnsi="Garamond" w:cs="Times New Roman"/>
          <w:sz w:val="24"/>
          <w:szCs w:val="24"/>
        </w:rPr>
        <w:t>Patrick Q. Mason, in his article on anti-Jewish violence in t</w:t>
      </w:r>
      <w:r w:rsidR="00B9449D" w:rsidRPr="00B9449D">
        <w:rPr>
          <w:rFonts w:ascii="Garamond" w:hAnsi="Garamond" w:cs="Times New Roman"/>
          <w:sz w:val="24"/>
          <w:szCs w:val="24"/>
        </w:rPr>
        <w:t>he</w:t>
      </w:r>
      <w:r w:rsidR="00B9449D">
        <w:rPr>
          <w:rFonts w:ascii="Garamond" w:hAnsi="Garamond" w:cs="Times New Roman"/>
          <w:sz w:val="24"/>
          <w:szCs w:val="24"/>
        </w:rPr>
        <w:t xml:space="preserve"> New South</w:t>
      </w:r>
      <w:r w:rsidR="008B76EC">
        <w:rPr>
          <w:rFonts w:ascii="Garamond" w:hAnsi="Garamond" w:cs="Times New Roman"/>
          <w:sz w:val="24"/>
          <w:szCs w:val="24"/>
        </w:rPr>
        <w:t>, quoted</w:t>
      </w:r>
      <w:r w:rsidR="00B9449D">
        <w:rPr>
          <w:rFonts w:ascii="Garamond" w:hAnsi="Garamond" w:cs="Times New Roman"/>
          <w:sz w:val="24"/>
          <w:szCs w:val="24"/>
        </w:rPr>
        <w:t xml:space="preserve"> </w:t>
      </w:r>
      <w:r w:rsidR="00CB19AC">
        <w:rPr>
          <w:rFonts w:ascii="Garamond" w:hAnsi="Garamond" w:cs="Times New Roman"/>
          <w:sz w:val="24"/>
          <w:szCs w:val="24"/>
        </w:rPr>
        <w:t xml:space="preserve">American </w:t>
      </w:r>
      <w:r w:rsidR="008B76EC">
        <w:rPr>
          <w:rFonts w:ascii="Garamond" w:hAnsi="Garamond" w:cs="Times New Roman"/>
          <w:sz w:val="24"/>
          <w:szCs w:val="24"/>
        </w:rPr>
        <w:t>h</w:t>
      </w:r>
      <w:r w:rsidR="00CB19AC">
        <w:rPr>
          <w:rFonts w:ascii="Garamond" w:hAnsi="Garamond" w:cs="Times New Roman"/>
          <w:sz w:val="24"/>
          <w:szCs w:val="24"/>
        </w:rPr>
        <w:t>istorian,</w:t>
      </w:r>
      <w:r w:rsidR="00B9449D">
        <w:rPr>
          <w:rFonts w:ascii="Garamond" w:hAnsi="Garamond" w:cs="Times New Roman"/>
          <w:sz w:val="24"/>
          <w:szCs w:val="24"/>
        </w:rPr>
        <w:t xml:space="preserve"> C. Vann Wood</w:t>
      </w:r>
      <w:r w:rsidR="00CB19AC">
        <w:rPr>
          <w:rFonts w:ascii="Garamond" w:hAnsi="Garamond" w:cs="Times New Roman"/>
          <w:sz w:val="24"/>
          <w:szCs w:val="24"/>
        </w:rPr>
        <w:t>ward</w:t>
      </w:r>
      <w:r w:rsidR="008B76EC">
        <w:rPr>
          <w:rFonts w:ascii="Garamond" w:hAnsi="Garamond" w:cs="Times New Roman"/>
          <w:sz w:val="24"/>
          <w:szCs w:val="24"/>
        </w:rPr>
        <w:t>’s description of the post-Civil War South</w:t>
      </w:r>
      <w:r w:rsidR="00CB19AC">
        <w:rPr>
          <w:rFonts w:ascii="Garamond" w:hAnsi="Garamond" w:cs="Times New Roman"/>
          <w:sz w:val="24"/>
          <w:szCs w:val="24"/>
        </w:rPr>
        <w:t xml:space="preserve">, </w:t>
      </w:r>
      <w:r w:rsidR="00B9449D">
        <w:rPr>
          <w:rFonts w:ascii="Garamond" w:hAnsi="Garamond" w:cs="Times New Roman"/>
          <w:sz w:val="24"/>
          <w:szCs w:val="24"/>
        </w:rPr>
        <w:t xml:space="preserve">as </w:t>
      </w:r>
      <w:r w:rsidR="00CB19AC">
        <w:rPr>
          <w:rFonts w:ascii="Garamond" w:hAnsi="Garamond" w:cs="Times New Roman"/>
          <w:sz w:val="24"/>
          <w:szCs w:val="24"/>
        </w:rPr>
        <w:t>“</w:t>
      </w:r>
      <w:r w:rsidR="00B9449D">
        <w:rPr>
          <w:rFonts w:ascii="Garamond" w:hAnsi="Garamond" w:cs="Times New Roman"/>
          <w:sz w:val="24"/>
          <w:szCs w:val="24"/>
        </w:rPr>
        <w:t>one of the most violent communities of comparable size in all of Christendom</w:t>
      </w:r>
      <w:r w:rsidR="00CB19AC">
        <w:rPr>
          <w:rFonts w:ascii="Garamond" w:hAnsi="Garamond" w:cs="Times New Roman"/>
          <w:sz w:val="24"/>
          <w:szCs w:val="24"/>
        </w:rPr>
        <w:t>”.</w:t>
      </w:r>
      <w:r w:rsidR="008B76EC" w:rsidRPr="008B76EC">
        <w:rPr>
          <w:rFonts w:ascii="Garamond" w:hAnsi="Garamond" w:cs="Times New Roman"/>
          <w:sz w:val="24"/>
          <w:szCs w:val="24"/>
          <w:vertAlign w:val="superscript"/>
        </w:rPr>
        <w:t>200</w:t>
      </w:r>
      <w:r w:rsidR="00CB19AC">
        <w:rPr>
          <w:rFonts w:ascii="Garamond" w:hAnsi="Garamond" w:cs="Times New Roman"/>
          <w:sz w:val="24"/>
          <w:szCs w:val="24"/>
        </w:rPr>
        <w:t xml:space="preserve"> </w:t>
      </w:r>
      <w:r w:rsidR="008B76EC">
        <w:rPr>
          <w:rFonts w:ascii="Garamond" w:hAnsi="Garamond" w:cs="Times New Roman"/>
          <w:sz w:val="24"/>
          <w:szCs w:val="24"/>
        </w:rPr>
        <w:t>The</w:t>
      </w:r>
      <w:r w:rsidR="00CB19AC">
        <w:rPr>
          <w:rFonts w:ascii="Garamond" w:hAnsi="Garamond" w:cs="Times New Roman"/>
          <w:sz w:val="24"/>
          <w:szCs w:val="24"/>
        </w:rPr>
        <w:t xml:space="preserve"> result</w:t>
      </w:r>
      <w:r w:rsidR="008B76EC">
        <w:rPr>
          <w:rFonts w:ascii="Garamond" w:hAnsi="Garamond" w:cs="Times New Roman"/>
          <w:sz w:val="24"/>
          <w:szCs w:val="24"/>
        </w:rPr>
        <w:t xml:space="preserve"> of this change in atmosphere was that</w:t>
      </w:r>
      <w:r w:rsidR="00CB19AC">
        <w:rPr>
          <w:rFonts w:ascii="Garamond" w:hAnsi="Garamond" w:cs="Times New Roman"/>
          <w:sz w:val="24"/>
          <w:szCs w:val="24"/>
        </w:rPr>
        <w:t xml:space="preserve"> So</w:t>
      </w:r>
      <w:r w:rsidR="008B76EC">
        <w:rPr>
          <w:rFonts w:ascii="Garamond" w:hAnsi="Garamond" w:cs="Times New Roman"/>
          <w:sz w:val="24"/>
          <w:szCs w:val="24"/>
        </w:rPr>
        <w:t>uthern Jews learned to blend in</w:t>
      </w:r>
      <w:r w:rsidR="00CB19AC">
        <w:rPr>
          <w:rFonts w:ascii="Garamond" w:hAnsi="Garamond" w:cs="Times New Roman"/>
          <w:sz w:val="24"/>
          <w:szCs w:val="24"/>
        </w:rPr>
        <w:t xml:space="preserve"> and adapt </w:t>
      </w:r>
      <w:r w:rsidR="008B76EC">
        <w:rPr>
          <w:rFonts w:ascii="Garamond" w:hAnsi="Garamond" w:cs="Times New Roman"/>
          <w:sz w:val="24"/>
          <w:szCs w:val="24"/>
        </w:rPr>
        <w:t xml:space="preserve">to </w:t>
      </w:r>
      <w:r w:rsidR="00CB19AC">
        <w:rPr>
          <w:rFonts w:ascii="Garamond" w:hAnsi="Garamond" w:cs="Times New Roman"/>
          <w:sz w:val="24"/>
          <w:szCs w:val="24"/>
        </w:rPr>
        <w:t>Southern customs, partly out of fear of the consequences of rejection and partly to be accepted.</w:t>
      </w:r>
      <w:r w:rsidR="00CB19AC" w:rsidRPr="00CB19AC">
        <w:rPr>
          <w:rFonts w:ascii="Garamond" w:hAnsi="Garamond" w:cs="Times New Roman"/>
          <w:sz w:val="24"/>
          <w:szCs w:val="24"/>
          <w:vertAlign w:val="superscript"/>
        </w:rPr>
        <w:t>20</w:t>
      </w:r>
      <w:r w:rsidR="008B76EC">
        <w:rPr>
          <w:rFonts w:ascii="Garamond" w:hAnsi="Garamond" w:cs="Times New Roman"/>
          <w:sz w:val="24"/>
          <w:szCs w:val="24"/>
          <w:vertAlign w:val="superscript"/>
        </w:rPr>
        <w:t>1</w:t>
      </w:r>
      <w:r w:rsidR="00816634" w:rsidRPr="00B9449D">
        <w:rPr>
          <w:rFonts w:ascii="Garamond" w:hAnsi="Garamond" w:cs="Times New Roman"/>
          <w:sz w:val="24"/>
          <w:szCs w:val="24"/>
        </w:rPr>
        <w:t xml:space="preserve"> </w:t>
      </w:r>
      <w:r w:rsidR="00CB19AC">
        <w:rPr>
          <w:rFonts w:ascii="Garamond" w:hAnsi="Garamond" w:cs="Times New Roman"/>
          <w:sz w:val="24"/>
          <w:szCs w:val="24"/>
        </w:rPr>
        <w:t xml:space="preserve">As the nineteenth century progressed, some parts of the South saw the establishment and growth of Jewish communities while some reached their peak at the end of the century, and began to decline as the twentieth century changed the demographics of </w:t>
      </w:r>
      <w:r w:rsidR="00F55743">
        <w:rPr>
          <w:rFonts w:ascii="Garamond" w:hAnsi="Garamond" w:cs="Times New Roman"/>
          <w:sz w:val="24"/>
          <w:szCs w:val="24"/>
        </w:rPr>
        <w:t>Jewish communities in small</w:t>
      </w:r>
      <w:r w:rsidR="00CB19AC">
        <w:rPr>
          <w:rFonts w:ascii="Garamond" w:hAnsi="Garamond" w:cs="Times New Roman"/>
          <w:sz w:val="24"/>
          <w:szCs w:val="24"/>
        </w:rPr>
        <w:t xml:space="preserve"> Southern towns</w:t>
      </w:r>
      <w:r w:rsidR="00F55743">
        <w:rPr>
          <w:rFonts w:ascii="Garamond" w:hAnsi="Garamond" w:cs="Times New Roman"/>
          <w:sz w:val="24"/>
          <w:szCs w:val="24"/>
        </w:rPr>
        <w:t>.</w:t>
      </w:r>
      <w:r w:rsidR="00816634" w:rsidRPr="00B9449D">
        <w:rPr>
          <w:rFonts w:ascii="Garamond" w:hAnsi="Garamond" w:cs="Times New Roman"/>
          <w:sz w:val="24"/>
          <w:szCs w:val="24"/>
        </w:rPr>
        <w:t xml:space="preserve">        </w:t>
      </w:r>
    </w:p>
    <w:p w14:paraId="18A05E73" w14:textId="77777777" w:rsidR="00697EEA" w:rsidRPr="00F32B7A" w:rsidRDefault="00697EEA" w:rsidP="00697EEA">
      <w:pPr>
        <w:spacing w:line="480" w:lineRule="auto"/>
        <w:ind w:firstLine="720"/>
        <w:contextualSpacing/>
        <w:rPr>
          <w:rFonts w:ascii="Garamond" w:hAnsi="Garamond" w:cs="Times New Roman"/>
          <w:sz w:val="20"/>
          <w:szCs w:val="20"/>
        </w:rPr>
      </w:pPr>
    </w:p>
    <w:p w14:paraId="11DD253F" w14:textId="77777777" w:rsidR="00D55341" w:rsidRDefault="00D55341" w:rsidP="00816634">
      <w:pPr>
        <w:spacing w:line="480" w:lineRule="auto"/>
        <w:ind w:firstLine="720"/>
        <w:contextualSpacing/>
        <w:rPr>
          <w:rFonts w:ascii="Garamond" w:hAnsi="Garamond" w:cs="Times New Roman"/>
          <w:sz w:val="28"/>
          <w:szCs w:val="28"/>
        </w:rPr>
      </w:pPr>
    </w:p>
    <w:p w14:paraId="6BEA9429" w14:textId="77777777" w:rsidR="00D55341" w:rsidRDefault="00D55341" w:rsidP="00547CDF">
      <w:pPr>
        <w:spacing w:line="480" w:lineRule="auto"/>
        <w:ind w:firstLine="720"/>
        <w:contextualSpacing/>
        <w:jc w:val="center"/>
        <w:rPr>
          <w:rFonts w:ascii="Garamond" w:hAnsi="Garamond" w:cs="Times New Roman"/>
          <w:sz w:val="28"/>
          <w:szCs w:val="28"/>
        </w:rPr>
      </w:pPr>
    </w:p>
    <w:p w14:paraId="2142E487" w14:textId="77777777" w:rsidR="00D55341" w:rsidRDefault="00D55341" w:rsidP="00547CDF">
      <w:pPr>
        <w:spacing w:line="480" w:lineRule="auto"/>
        <w:ind w:firstLine="720"/>
        <w:contextualSpacing/>
        <w:jc w:val="center"/>
        <w:rPr>
          <w:rFonts w:ascii="Garamond" w:hAnsi="Garamond" w:cs="Times New Roman"/>
          <w:sz w:val="28"/>
          <w:szCs w:val="28"/>
        </w:rPr>
      </w:pPr>
    </w:p>
    <w:p w14:paraId="1E45DDCC" w14:textId="77777777" w:rsidR="00D55341" w:rsidRDefault="00D55341" w:rsidP="00547CDF">
      <w:pPr>
        <w:spacing w:line="480" w:lineRule="auto"/>
        <w:ind w:firstLine="720"/>
        <w:contextualSpacing/>
        <w:jc w:val="center"/>
        <w:rPr>
          <w:rFonts w:ascii="Garamond" w:hAnsi="Garamond" w:cs="Times New Roman"/>
          <w:sz w:val="28"/>
          <w:szCs w:val="28"/>
        </w:rPr>
      </w:pPr>
    </w:p>
    <w:p w14:paraId="795A8AE9" w14:textId="77777777" w:rsidR="00D55341" w:rsidRDefault="00D55341" w:rsidP="00547CDF">
      <w:pPr>
        <w:spacing w:line="480" w:lineRule="auto"/>
        <w:ind w:firstLine="720"/>
        <w:contextualSpacing/>
        <w:jc w:val="center"/>
        <w:rPr>
          <w:rFonts w:ascii="Garamond" w:hAnsi="Garamond" w:cs="Times New Roman"/>
          <w:sz w:val="28"/>
          <w:szCs w:val="28"/>
        </w:rPr>
      </w:pPr>
    </w:p>
    <w:p w14:paraId="21900881" w14:textId="77777777" w:rsidR="00D55341" w:rsidRDefault="00D55341" w:rsidP="00547CDF">
      <w:pPr>
        <w:spacing w:line="480" w:lineRule="auto"/>
        <w:ind w:firstLine="720"/>
        <w:contextualSpacing/>
        <w:jc w:val="center"/>
        <w:rPr>
          <w:rFonts w:ascii="Garamond" w:hAnsi="Garamond" w:cs="Times New Roman"/>
          <w:sz w:val="28"/>
          <w:szCs w:val="28"/>
        </w:rPr>
      </w:pPr>
    </w:p>
    <w:p w14:paraId="2DA2FA15" w14:textId="77777777" w:rsidR="00D55341" w:rsidRDefault="00D55341" w:rsidP="00547CDF">
      <w:pPr>
        <w:spacing w:line="480" w:lineRule="auto"/>
        <w:ind w:firstLine="720"/>
        <w:contextualSpacing/>
        <w:jc w:val="center"/>
        <w:rPr>
          <w:rFonts w:ascii="Garamond" w:hAnsi="Garamond" w:cs="Times New Roman"/>
          <w:sz w:val="28"/>
          <w:szCs w:val="28"/>
        </w:rPr>
      </w:pPr>
    </w:p>
    <w:p w14:paraId="0C3114C5" w14:textId="77777777" w:rsidR="00F53CCD" w:rsidRDefault="00F53CCD" w:rsidP="00547CDF">
      <w:pPr>
        <w:spacing w:line="480" w:lineRule="auto"/>
        <w:ind w:firstLine="720"/>
        <w:contextualSpacing/>
        <w:jc w:val="center"/>
        <w:rPr>
          <w:rFonts w:ascii="Garamond" w:hAnsi="Garamond" w:cs="Times New Roman"/>
          <w:sz w:val="28"/>
          <w:szCs w:val="28"/>
        </w:rPr>
      </w:pPr>
    </w:p>
    <w:p w14:paraId="2295318A" w14:textId="77777777" w:rsidR="008B76EC" w:rsidRDefault="008B76EC" w:rsidP="00547CDF">
      <w:pPr>
        <w:spacing w:line="480" w:lineRule="auto"/>
        <w:ind w:firstLine="720"/>
        <w:contextualSpacing/>
        <w:jc w:val="center"/>
        <w:rPr>
          <w:rFonts w:ascii="Garamond" w:hAnsi="Garamond" w:cs="Times New Roman"/>
          <w:sz w:val="28"/>
          <w:szCs w:val="28"/>
        </w:rPr>
      </w:pPr>
    </w:p>
    <w:p w14:paraId="509A4696" w14:textId="77777777" w:rsidR="008B76EC" w:rsidRDefault="008B76EC" w:rsidP="00547CDF">
      <w:pPr>
        <w:spacing w:line="480" w:lineRule="auto"/>
        <w:ind w:firstLine="720"/>
        <w:contextualSpacing/>
        <w:jc w:val="center"/>
        <w:rPr>
          <w:rFonts w:ascii="Garamond" w:hAnsi="Garamond" w:cs="Times New Roman"/>
          <w:sz w:val="28"/>
          <w:szCs w:val="28"/>
        </w:rPr>
      </w:pPr>
    </w:p>
    <w:p w14:paraId="4992BEF6" w14:textId="77777777" w:rsidR="008B76EC" w:rsidRDefault="008B76EC" w:rsidP="00547CDF">
      <w:pPr>
        <w:spacing w:line="480" w:lineRule="auto"/>
        <w:ind w:firstLine="720"/>
        <w:contextualSpacing/>
        <w:jc w:val="center"/>
        <w:rPr>
          <w:rFonts w:ascii="Garamond" w:hAnsi="Garamond" w:cs="Times New Roman"/>
          <w:sz w:val="28"/>
          <w:szCs w:val="28"/>
        </w:rPr>
      </w:pPr>
    </w:p>
    <w:p w14:paraId="1DB4AE5F" w14:textId="77777777" w:rsidR="008B76EC" w:rsidRDefault="008B76EC" w:rsidP="00547CDF">
      <w:pPr>
        <w:spacing w:line="480" w:lineRule="auto"/>
        <w:ind w:firstLine="720"/>
        <w:contextualSpacing/>
        <w:jc w:val="center"/>
        <w:rPr>
          <w:rFonts w:ascii="Garamond" w:hAnsi="Garamond" w:cs="Times New Roman"/>
          <w:sz w:val="28"/>
          <w:szCs w:val="28"/>
        </w:rPr>
      </w:pPr>
    </w:p>
    <w:p w14:paraId="37924588" w14:textId="77777777" w:rsidR="008B76EC" w:rsidRDefault="008B76EC" w:rsidP="00547CDF">
      <w:pPr>
        <w:spacing w:line="480" w:lineRule="auto"/>
        <w:ind w:firstLine="720"/>
        <w:contextualSpacing/>
        <w:jc w:val="center"/>
        <w:rPr>
          <w:rFonts w:ascii="Garamond" w:hAnsi="Garamond" w:cs="Times New Roman"/>
          <w:sz w:val="28"/>
          <w:szCs w:val="28"/>
        </w:rPr>
      </w:pPr>
    </w:p>
    <w:p w14:paraId="01825624" w14:textId="77777777" w:rsidR="008B76EC" w:rsidRDefault="008B76EC" w:rsidP="00547CDF">
      <w:pPr>
        <w:spacing w:line="480" w:lineRule="auto"/>
        <w:ind w:firstLine="720"/>
        <w:contextualSpacing/>
        <w:jc w:val="center"/>
        <w:rPr>
          <w:rFonts w:ascii="Garamond" w:hAnsi="Garamond" w:cs="Times New Roman"/>
          <w:sz w:val="28"/>
          <w:szCs w:val="28"/>
        </w:rPr>
      </w:pPr>
    </w:p>
    <w:p w14:paraId="002F4D7E" w14:textId="77777777" w:rsidR="008B76EC" w:rsidRDefault="008B76EC" w:rsidP="00547CDF">
      <w:pPr>
        <w:spacing w:line="480" w:lineRule="auto"/>
        <w:ind w:firstLine="720"/>
        <w:contextualSpacing/>
        <w:jc w:val="center"/>
        <w:rPr>
          <w:rFonts w:ascii="Garamond" w:hAnsi="Garamond" w:cs="Times New Roman"/>
          <w:sz w:val="28"/>
          <w:szCs w:val="28"/>
        </w:rPr>
      </w:pPr>
    </w:p>
    <w:p w14:paraId="51F68416" w14:textId="77777777" w:rsidR="00F53CCD" w:rsidRDefault="00F53CCD" w:rsidP="00547CDF">
      <w:pPr>
        <w:spacing w:line="480" w:lineRule="auto"/>
        <w:ind w:firstLine="720"/>
        <w:contextualSpacing/>
        <w:jc w:val="center"/>
        <w:rPr>
          <w:rFonts w:ascii="Garamond" w:hAnsi="Garamond" w:cs="Times New Roman"/>
          <w:sz w:val="28"/>
          <w:szCs w:val="28"/>
        </w:rPr>
      </w:pPr>
    </w:p>
    <w:p w14:paraId="79361482" w14:textId="5B245ECD" w:rsidR="00F53CCD" w:rsidRDefault="002B5D4F" w:rsidP="00547CDF">
      <w:pPr>
        <w:spacing w:line="480" w:lineRule="auto"/>
        <w:ind w:firstLine="720"/>
        <w:contextualSpacing/>
        <w:jc w:val="center"/>
        <w:rPr>
          <w:rFonts w:ascii="Garamond" w:hAnsi="Garamond" w:cs="Times New Roman"/>
          <w:b/>
          <w:sz w:val="24"/>
          <w:szCs w:val="24"/>
        </w:rPr>
      </w:pPr>
      <w:r>
        <w:rPr>
          <w:rFonts w:ascii="Garamond" w:hAnsi="Garamond" w:cs="Times New Roman"/>
          <w:b/>
          <w:sz w:val="24"/>
          <w:szCs w:val="24"/>
        </w:rPr>
        <w:t>Chapter 14</w:t>
      </w:r>
    </w:p>
    <w:p w14:paraId="33FF8336" w14:textId="1D55CB1F" w:rsidR="002B5D4F" w:rsidRDefault="002B5D4F" w:rsidP="00547CDF">
      <w:pPr>
        <w:spacing w:line="480" w:lineRule="auto"/>
        <w:ind w:firstLine="720"/>
        <w:contextualSpacing/>
        <w:jc w:val="center"/>
        <w:rPr>
          <w:rFonts w:ascii="Garamond" w:hAnsi="Garamond" w:cs="Times New Roman"/>
          <w:b/>
          <w:sz w:val="24"/>
          <w:szCs w:val="24"/>
        </w:rPr>
      </w:pPr>
      <w:r>
        <w:rPr>
          <w:rFonts w:ascii="Garamond" w:hAnsi="Garamond" w:cs="Times New Roman"/>
          <w:b/>
          <w:sz w:val="24"/>
          <w:szCs w:val="24"/>
        </w:rPr>
        <w:t>Moorish Synagogues of the South</w:t>
      </w:r>
    </w:p>
    <w:p w14:paraId="1D6B0DFC" w14:textId="77777777" w:rsidR="008C1CDF" w:rsidRDefault="002B5D4F" w:rsidP="002B5D4F">
      <w:pPr>
        <w:spacing w:line="240" w:lineRule="auto"/>
        <w:ind w:firstLine="720"/>
        <w:contextualSpacing/>
        <w:rPr>
          <w:rFonts w:ascii="Garamond" w:hAnsi="Garamond" w:cs="Times New Roman"/>
          <w:sz w:val="20"/>
          <w:szCs w:val="20"/>
        </w:rPr>
      </w:pPr>
      <w:r>
        <w:rPr>
          <w:rFonts w:ascii="Garamond" w:hAnsi="Garamond" w:cs="Times New Roman"/>
          <w:sz w:val="24"/>
          <w:szCs w:val="24"/>
        </w:rPr>
        <w:t xml:space="preserve">                        </w:t>
      </w:r>
      <w:r w:rsidR="008C1CDF" w:rsidRPr="008C1CDF">
        <w:rPr>
          <w:rFonts w:ascii="Garamond" w:hAnsi="Garamond" w:cs="Times New Roman"/>
          <w:sz w:val="20"/>
          <w:szCs w:val="20"/>
        </w:rPr>
        <w:t>In Georgia, between 1870 and 1920, dramatic changes</w:t>
      </w:r>
      <w:r w:rsidR="008C1CDF">
        <w:rPr>
          <w:rFonts w:ascii="Garamond" w:hAnsi="Garamond" w:cs="Times New Roman"/>
          <w:sz w:val="20"/>
          <w:szCs w:val="20"/>
        </w:rPr>
        <w:t xml:space="preserve"> o</w:t>
      </w:r>
      <w:r w:rsidR="008C1CDF" w:rsidRPr="008C1CDF">
        <w:rPr>
          <w:rFonts w:ascii="Garamond" w:hAnsi="Garamond" w:cs="Times New Roman"/>
          <w:sz w:val="20"/>
          <w:szCs w:val="20"/>
        </w:rPr>
        <w:t>ccurred in</w:t>
      </w:r>
      <w:r w:rsidR="008C1CDF">
        <w:rPr>
          <w:rFonts w:ascii="Garamond" w:hAnsi="Garamond" w:cs="Times New Roman"/>
          <w:sz w:val="20"/>
          <w:szCs w:val="20"/>
        </w:rPr>
        <w:t xml:space="preserve">                      </w:t>
      </w:r>
      <w:r w:rsidR="008C1CDF" w:rsidRPr="008C1CDF">
        <w:rPr>
          <w:rFonts w:ascii="Garamond" w:hAnsi="Garamond" w:cs="Times New Roman"/>
          <w:sz w:val="20"/>
          <w:szCs w:val="20"/>
        </w:rPr>
        <w:t xml:space="preserve"> </w:t>
      </w:r>
      <w:r w:rsidR="008C1CDF">
        <w:rPr>
          <w:rFonts w:ascii="Garamond" w:hAnsi="Garamond" w:cs="Times New Roman"/>
          <w:sz w:val="20"/>
          <w:szCs w:val="20"/>
        </w:rPr>
        <w:t xml:space="preserve"> </w:t>
      </w:r>
    </w:p>
    <w:p w14:paraId="13ECA4F7" w14:textId="77777777" w:rsidR="008C1CDF" w:rsidRDefault="008C1CDF" w:rsidP="002B5D4F">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Pr="008C1CDF">
        <w:rPr>
          <w:rFonts w:ascii="Garamond" w:hAnsi="Garamond" w:cs="Times New Roman"/>
          <w:sz w:val="20"/>
          <w:szCs w:val="20"/>
        </w:rPr>
        <w:t>synagogue ar</w:t>
      </w:r>
      <w:r>
        <w:rPr>
          <w:rFonts w:ascii="Garamond" w:hAnsi="Garamond" w:cs="Times New Roman"/>
          <w:sz w:val="20"/>
          <w:szCs w:val="20"/>
        </w:rPr>
        <w:t>chitecture as a result of inc</w:t>
      </w:r>
      <w:r w:rsidRPr="008C1CDF">
        <w:rPr>
          <w:rFonts w:ascii="Garamond" w:hAnsi="Garamond" w:cs="Times New Roman"/>
          <w:sz w:val="20"/>
          <w:szCs w:val="20"/>
        </w:rPr>
        <w:t xml:space="preserve">reased Americanization and </w:t>
      </w:r>
      <w:r>
        <w:rPr>
          <w:rFonts w:ascii="Garamond" w:hAnsi="Garamond" w:cs="Times New Roman"/>
          <w:sz w:val="20"/>
          <w:szCs w:val="20"/>
        </w:rPr>
        <w:t xml:space="preserve">                     </w:t>
      </w:r>
    </w:p>
    <w:p w14:paraId="7CD18D26" w14:textId="77777777" w:rsidR="008C1CDF" w:rsidRDefault="008C1CDF" w:rsidP="002B5D4F">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Pr="008C1CDF">
        <w:rPr>
          <w:rFonts w:ascii="Garamond" w:hAnsi="Garamond" w:cs="Times New Roman"/>
          <w:sz w:val="20"/>
          <w:szCs w:val="20"/>
        </w:rPr>
        <w:t>the rise of Reform Judaism.</w:t>
      </w:r>
      <w:r>
        <w:rPr>
          <w:rFonts w:ascii="Garamond" w:hAnsi="Garamond" w:cs="Times New Roman"/>
          <w:sz w:val="20"/>
          <w:szCs w:val="20"/>
        </w:rPr>
        <w:t xml:space="preserve"> </w:t>
      </w:r>
      <w:r w:rsidRPr="008C1CDF">
        <w:rPr>
          <w:rFonts w:ascii="Garamond" w:hAnsi="Garamond" w:cs="Times New Roman"/>
          <w:sz w:val="20"/>
          <w:szCs w:val="20"/>
        </w:rPr>
        <w:t>The first synagogues built in Georgia</w:t>
      </w:r>
      <w:r>
        <w:rPr>
          <w:rFonts w:ascii="Garamond" w:hAnsi="Garamond" w:cs="Times New Roman"/>
          <w:sz w:val="20"/>
          <w:szCs w:val="20"/>
        </w:rPr>
        <w:t xml:space="preserve">                                                     </w:t>
      </w:r>
      <w:r w:rsidRPr="008C1CDF">
        <w:rPr>
          <w:rFonts w:ascii="Garamond" w:hAnsi="Garamond" w:cs="Times New Roman"/>
          <w:sz w:val="20"/>
          <w:szCs w:val="20"/>
        </w:rPr>
        <w:t xml:space="preserve"> </w:t>
      </w:r>
      <w:r>
        <w:rPr>
          <w:rFonts w:ascii="Garamond" w:hAnsi="Garamond" w:cs="Times New Roman"/>
          <w:sz w:val="20"/>
          <w:szCs w:val="20"/>
        </w:rPr>
        <w:t xml:space="preserve"> </w:t>
      </w:r>
    </w:p>
    <w:p w14:paraId="3901F61C" w14:textId="77777777" w:rsidR="008C1CDF" w:rsidRDefault="008C1CDF" w:rsidP="002B5D4F">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Pr="008C1CDF">
        <w:rPr>
          <w:rFonts w:ascii="Garamond" w:hAnsi="Garamond" w:cs="Times New Roman"/>
          <w:sz w:val="20"/>
          <w:szCs w:val="20"/>
        </w:rPr>
        <w:t>were constructed</w:t>
      </w:r>
      <w:r>
        <w:rPr>
          <w:rFonts w:ascii="Garamond" w:hAnsi="Garamond" w:cs="Times New Roman"/>
          <w:sz w:val="20"/>
          <w:szCs w:val="20"/>
        </w:rPr>
        <w:t xml:space="preserve"> a</w:t>
      </w:r>
      <w:r w:rsidRPr="008C1CDF">
        <w:rPr>
          <w:rFonts w:ascii="Garamond" w:hAnsi="Garamond" w:cs="Times New Roman"/>
          <w:sz w:val="20"/>
          <w:szCs w:val="20"/>
        </w:rPr>
        <w:t>s monuments or civic improvements that would</w:t>
      </w:r>
      <w:r>
        <w:rPr>
          <w:rFonts w:ascii="Garamond" w:hAnsi="Garamond" w:cs="Times New Roman"/>
          <w:sz w:val="20"/>
          <w:szCs w:val="20"/>
        </w:rPr>
        <w:t xml:space="preserve">                                      </w:t>
      </w:r>
      <w:r w:rsidRPr="008C1CDF">
        <w:rPr>
          <w:rFonts w:ascii="Garamond" w:hAnsi="Garamond" w:cs="Times New Roman"/>
          <w:sz w:val="20"/>
          <w:szCs w:val="20"/>
        </w:rPr>
        <w:t xml:space="preserve"> </w:t>
      </w:r>
    </w:p>
    <w:p w14:paraId="593002FF" w14:textId="4A2463B2" w:rsidR="008C1CDF" w:rsidRPr="008C1CDF" w:rsidRDefault="008C1CDF" w:rsidP="002B5D4F">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Pr="008C1CDF">
        <w:rPr>
          <w:rFonts w:ascii="Garamond" w:hAnsi="Garamond" w:cs="Times New Roman"/>
          <w:sz w:val="20"/>
          <w:szCs w:val="20"/>
        </w:rPr>
        <w:t>move</w:t>
      </w:r>
      <w:r>
        <w:rPr>
          <w:rFonts w:ascii="Garamond" w:hAnsi="Garamond" w:cs="Times New Roman"/>
          <w:sz w:val="20"/>
          <w:szCs w:val="20"/>
        </w:rPr>
        <w:t xml:space="preserve"> c</w:t>
      </w:r>
      <w:r w:rsidRPr="008C1CDF">
        <w:rPr>
          <w:rFonts w:ascii="Garamond" w:hAnsi="Garamond" w:cs="Times New Roman"/>
          <w:sz w:val="20"/>
          <w:szCs w:val="20"/>
        </w:rPr>
        <w:t>ongregations toward greater social and economic in</w:t>
      </w:r>
      <w:r>
        <w:rPr>
          <w:rFonts w:ascii="Garamond" w:hAnsi="Garamond" w:cs="Times New Roman"/>
          <w:sz w:val="20"/>
          <w:szCs w:val="20"/>
        </w:rPr>
        <w:t>tegration</w:t>
      </w:r>
    </w:p>
    <w:p w14:paraId="485832AF" w14:textId="77777777" w:rsidR="008C1CDF" w:rsidRDefault="008C1CDF" w:rsidP="002B5D4F">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Pr="008C1CDF">
        <w:rPr>
          <w:rFonts w:ascii="Garamond" w:hAnsi="Garamond" w:cs="Times New Roman"/>
          <w:sz w:val="20"/>
          <w:szCs w:val="20"/>
        </w:rPr>
        <w:t>with the gentile community. A few were</w:t>
      </w:r>
      <w:r>
        <w:rPr>
          <w:rFonts w:ascii="Garamond" w:hAnsi="Garamond" w:cs="Times New Roman"/>
          <w:sz w:val="20"/>
          <w:szCs w:val="20"/>
        </w:rPr>
        <w:t xml:space="preserve"> d</w:t>
      </w:r>
      <w:r w:rsidRPr="008C1CDF">
        <w:rPr>
          <w:rFonts w:ascii="Garamond" w:hAnsi="Garamond" w:cs="Times New Roman"/>
          <w:sz w:val="20"/>
          <w:szCs w:val="20"/>
        </w:rPr>
        <w:t xml:space="preserve">esigned to blend with </w:t>
      </w:r>
      <w:r>
        <w:rPr>
          <w:rFonts w:ascii="Garamond" w:hAnsi="Garamond" w:cs="Times New Roman"/>
          <w:sz w:val="20"/>
          <w:szCs w:val="20"/>
        </w:rPr>
        <w:t xml:space="preserve">                                         </w:t>
      </w:r>
    </w:p>
    <w:p w14:paraId="466BD0DB" w14:textId="77777777" w:rsidR="008C1CDF" w:rsidRDefault="008C1CDF" w:rsidP="002B5D4F">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Pr="008C1CDF">
        <w:rPr>
          <w:rFonts w:ascii="Garamond" w:hAnsi="Garamond" w:cs="Times New Roman"/>
          <w:sz w:val="20"/>
          <w:szCs w:val="20"/>
        </w:rPr>
        <w:t>existing religious buildings, but</w:t>
      </w:r>
      <w:r>
        <w:rPr>
          <w:rFonts w:ascii="Garamond" w:hAnsi="Garamond" w:cs="Times New Roman"/>
          <w:sz w:val="20"/>
          <w:szCs w:val="20"/>
        </w:rPr>
        <w:t xml:space="preserve"> m</w:t>
      </w:r>
      <w:r w:rsidRPr="008C1CDF">
        <w:rPr>
          <w:rFonts w:ascii="Garamond" w:hAnsi="Garamond" w:cs="Times New Roman"/>
          <w:sz w:val="20"/>
          <w:szCs w:val="20"/>
        </w:rPr>
        <w:t>ost featured Oriental architectural</w:t>
      </w:r>
      <w:r>
        <w:rPr>
          <w:rFonts w:ascii="Garamond" w:hAnsi="Garamond" w:cs="Times New Roman"/>
          <w:sz w:val="20"/>
          <w:szCs w:val="20"/>
        </w:rPr>
        <w:t xml:space="preserve">                                                          </w:t>
      </w:r>
      <w:r w:rsidRPr="008C1CDF">
        <w:rPr>
          <w:rFonts w:ascii="Garamond" w:hAnsi="Garamond" w:cs="Times New Roman"/>
          <w:sz w:val="20"/>
          <w:szCs w:val="20"/>
        </w:rPr>
        <w:t xml:space="preserve"> </w:t>
      </w:r>
      <w:r>
        <w:rPr>
          <w:rFonts w:ascii="Garamond" w:hAnsi="Garamond" w:cs="Times New Roman"/>
          <w:sz w:val="20"/>
          <w:szCs w:val="20"/>
        </w:rPr>
        <w:t xml:space="preserve"> </w:t>
      </w:r>
    </w:p>
    <w:p w14:paraId="66289CCB" w14:textId="5541C172" w:rsidR="008C1CDF" w:rsidRPr="008C1CDF" w:rsidRDefault="008C1CDF" w:rsidP="002B5D4F">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motifs which proc</w:t>
      </w:r>
      <w:r w:rsidRPr="008C1CDF">
        <w:rPr>
          <w:rFonts w:ascii="Garamond" w:hAnsi="Garamond" w:cs="Times New Roman"/>
          <w:sz w:val="20"/>
          <w:szCs w:val="20"/>
        </w:rPr>
        <w:t>laimed the building’s Jewish association.</w:t>
      </w:r>
      <w:r w:rsidRPr="004211AB">
        <w:rPr>
          <w:rFonts w:ascii="Garamond" w:hAnsi="Garamond" w:cs="Times New Roman"/>
          <w:sz w:val="20"/>
          <w:szCs w:val="20"/>
          <w:vertAlign w:val="superscript"/>
        </w:rPr>
        <w:t>202</w:t>
      </w:r>
    </w:p>
    <w:p w14:paraId="0C5D9364" w14:textId="77777777" w:rsidR="008C1CDF" w:rsidRPr="008C1CDF" w:rsidRDefault="008C1CDF" w:rsidP="002B5D4F">
      <w:pPr>
        <w:spacing w:line="240" w:lineRule="auto"/>
        <w:ind w:firstLine="720"/>
        <w:contextualSpacing/>
        <w:rPr>
          <w:rFonts w:ascii="Garamond" w:hAnsi="Garamond" w:cs="Times New Roman"/>
          <w:sz w:val="20"/>
          <w:szCs w:val="20"/>
        </w:rPr>
      </w:pPr>
    </w:p>
    <w:p w14:paraId="2DACF689" w14:textId="61E7206C" w:rsidR="00E86E4B" w:rsidRDefault="008276D7" w:rsidP="002945AE">
      <w:pPr>
        <w:spacing w:line="240" w:lineRule="auto"/>
        <w:ind w:firstLine="720"/>
        <w:contextualSpacing/>
        <w:jc w:val="both"/>
        <w:rPr>
          <w:rFonts w:ascii="Garamond" w:hAnsi="Garamond" w:cs="Times New Roman"/>
          <w:b/>
          <w:sz w:val="24"/>
          <w:szCs w:val="24"/>
        </w:rPr>
      </w:pPr>
      <w:r w:rsidRPr="008276D7">
        <w:rPr>
          <w:rFonts w:ascii="Garamond" w:hAnsi="Garamond" w:cs="Times New Roman"/>
          <w:b/>
          <w:sz w:val="24"/>
          <w:szCs w:val="24"/>
        </w:rPr>
        <w:t>Gemiluth Ch</w:t>
      </w:r>
      <w:r w:rsidR="00E84119">
        <w:rPr>
          <w:rFonts w:ascii="Garamond" w:hAnsi="Garamond" w:cs="Times New Roman"/>
          <w:b/>
          <w:sz w:val="24"/>
          <w:szCs w:val="24"/>
        </w:rPr>
        <w:t>e</w:t>
      </w:r>
      <w:r w:rsidRPr="008276D7">
        <w:rPr>
          <w:rFonts w:ascii="Garamond" w:hAnsi="Garamond" w:cs="Times New Roman"/>
          <w:b/>
          <w:sz w:val="24"/>
          <w:szCs w:val="24"/>
        </w:rPr>
        <w:t>ssed, Port Gibson, M</w:t>
      </w:r>
      <w:r>
        <w:rPr>
          <w:rFonts w:ascii="Garamond" w:hAnsi="Garamond" w:cs="Times New Roman"/>
          <w:b/>
          <w:sz w:val="24"/>
          <w:szCs w:val="24"/>
        </w:rPr>
        <w:t>issi</w:t>
      </w:r>
      <w:r w:rsidR="00E86E4B">
        <w:rPr>
          <w:rFonts w:ascii="Garamond" w:hAnsi="Garamond" w:cs="Times New Roman"/>
          <w:b/>
          <w:sz w:val="24"/>
          <w:szCs w:val="24"/>
        </w:rPr>
        <w:t>ssi</w:t>
      </w:r>
      <w:r>
        <w:rPr>
          <w:rFonts w:ascii="Garamond" w:hAnsi="Garamond" w:cs="Times New Roman"/>
          <w:b/>
          <w:sz w:val="24"/>
          <w:szCs w:val="24"/>
        </w:rPr>
        <w:t xml:space="preserve">ppi, </w:t>
      </w:r>
      <w:r w:rsidR="002945AE">
        <w:rPr>
          <w:rFonts w:ascii="Garamond" w:hAnsi="Garamond" w:cs="Times New Roman"/>
          <w:b/>
          <w:sz w:val="24"/>
          <w:szCs w:val="24"/>
        </w:rPr>
        <w:t xml:space="preserve">1892, </w:t>
      </w:r>
      <w:r>
        <w:rPr>
          <w:rFonts w:ascii="Garamond" w:hAnsi="Garamond" w:cs="Times New Roman"/>
          <w:b/>
          <w:sz w:val="24"/>
          <w:szCs w:val="24"/>
        </w:rPr>
        <w:t>Bartlett and Bude</w:t>
      </w:r>
      <w:r w:rsidR="00E86E4B">
        <w:rPr>
          <w:rFonts w:ascii="Garamond" w:hAnsi="Garamond" w:cs="Times New Roman"/>
          <w:b/>
          <w:sz w:val="24"/>
          <w:szCs w:val="24"/>
        </w:rPr>
        <w:t>meyer</w:t>
      </w:r>
    </w:p>
    <w:p w14:paraId="7343F1B7" w14:textId="06F11FE8" w:rsidR="002B5D4F" w:rsidRPr="008276D7" w:rsidRDefault="00E86E4B" w:rsidP="002945AE">
      <w:pPr>
        <w:spacing w:line="240" w:lineRule="auto"/>
        <w:ind w:firstLine="720"/>
        <w:contextualSpacing/>
        <w:jc w:val="both"/>
        <w:rPr>
          <w:rFonts w:ascii="Garamond" w:hAnsi="Garamond" w:cs="Times New Roman"/>
          <w:b/>
          <w:sz w:val="24"/>
          <w:szCs w:val="24"/>
        </w:rPr>
      </w:pPr>
      <w:r>
        <w:rPr>
          <w:rFonts w:ascii="Garamond" w:hAnsi="Garamond" w:cs="Times New Roman"/>
          <w:b/>
          <w:sz w:val="24"/>
          <w:szCs w:val="24"/>
        </w:rPr>
        <w:t xml:space="preserve">Status: Saved from demolition in 1987, became property of private owners who were restoring it. It is now used as a meeting place for Messianic Jews. Not active an </w:t>
      </w:r>
      <w:r w:rsidR="007A48B8">
        <w:rPr>
          <w:rFonts w:ascii="Garamond" w:hAnsi="Garamond" w:cs="Times New Roman"/>
          <w:b/>
          <w:sz w:val="24"/>
          <w:szCs w:val="24"/>
        </w:rPr>
        <w:t xml:space="preserve">active </w:t>
      </w:r>
      <w:r>
        <w:rPr>
          <w:rFonts w:ascii="Garamond" w:hAnsi="Garamond" w:cs="Times New Roman"/>
          <w:b/>
          <w:sz w:val="24"/>
          <w:szCs w:val="24"/>
        </w:rPr>
        <w:t>synagogue.</w:t>
      </w:r>
    </w:p>
    <w:p w14:paraId="693AAB50" w14:textId="77777777" w:rsidR="00B16A17" w:rsidRDefault="00B16A17" w:rsidP="00377903">
      <w:pPr>
        <w:spacing w:line="480" w:lineRule="auto"/>
        <w:ind w:firstLine="720"/>
        <w:contextualSpacing/>
        <w:jc w:val="both"/>
        <w:rPr>
          <w:rFonts w:ascii="Garamond" w:hAnsi="Garamond" w:cs="Times New Roman"/>
          <w:sz w:val="24"/>
          <w:szCs w:val="24"/>
        </w:rPr>
      </w:pPr>
    </w:p>
    <w:p w14:paraId="2E7C54C4" w14:textId="4FCF6842" w:rsidR="00377903" w:rsidRDefault="00E86E4B" w:rsidP="00377903">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The first Jews to settle in Port Gibson immigrated from </w:t>
      </w:r>
      <w:r w:rsidR="002945AE">
        <w:rPr>
          <w:rFonts w:ascii="Garamond" w:hAnsi="Garamond" w:cs="Times New Roman"/>
          <w:sz w:val="24"/>
          <w:szCs w:val="24"/>
        </w:rPr>
        <w:t xml:space="preserve">Germany and Alsace-Lorraine between 1839 and 1840. They were peddlers who arrived carrying their wares on their backs. </w:t>
      </w:r>
      <w:r w:rsidR="00377903">
        <w:rPr>
          <w:rFonts w:ascii="Garamond" w:hAnsi="Garamond" w:cs="Times New Roman"/>
          <w:sz w:val="24"/>
          <w:szCs w:val="24"/>
        </w:rPr>
        <w:t>Port Gibson’s growth was in part due to the fact that it was a river town, and that facilitated trade. The people lived a small town life in general, and these were truly small town Jews, whose lives were not different from other Jews in other small Southern towns. The most important aspect of such a life for Jewish people is that German Jewish immigrants with limited interaction with the non-Jewish world, now found that they lived and depended on contact with their Protestant neighbors. This lead to the adoption of the mores of the town</w:t>
      </w:r>
      <w:r w:rsidR="00BA302E">
        <w:rPr>
          <w:rFonts w:ascii="Garamond" w:hAnsi="Garamond" w:cs="Times New Roman"/>
          <w:sz w:val="24"/>
          <w:szCs w:val="24"/>
        </w:rPr>
        <w:t>speople.</w:t>
      </w:r>
      <w:r w:rsidR="00BA302E" w:rsidRPr="00BA302E">
        <w:rPr>
          <w:rFonts w:ascii="Garamond" w:hAnsi="Garamond" w:cs="Times New Roman"/>
          <w:sz w:val="24"/>
          <w:szCs w:val="24"/>
          <w:vertAlign w:val="superscript"/>
        </w:rPr>
        <w:t>203</w:t>
      </w:r>
    </w:p>
    <w:p w14:paraId="477CD04F" w14:textId="29206080" w:rsidR="002945AE" w:rsidRPr="00BA302E" w:rsidRDefault="00377903" w:rsidP="00377903">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 xml:space="preserve">In fact, it </w:t>
      </w:r>
      <w:r w:rsidR="002945AE">
        <w:rPr>
          <w:rFonts w:ascii="Garamond" w:hAnsi="Garamond" w:cs="Times New Roman"/>
          <w:sz w:val="24"/>
          <w:szCs w:val="24"/>
        </w:rPr>
        <w:t xml:space="preserve">took </w:t>
      </w:r>
      <w:r w:rsidR="002945AE" w:rsidRPr="002945AE">
        <w:rPr>
          <w:rFonts w:ascii="Garamond" w:hAnsi="Garamond" w:cs="Times New Roman"/>
          <w:sz w:val="24"/>
          <w:szCs w:val="24"/>
        </w:rPr>
        <w:t xml:space="preserve">until 1859 </w:t>
      </w:r>
      <w:r w:rsidR="002945AE">
        <w:rPr>
          <w:rFonts w:ascii="Garamond" w:hAnsi="Garamond" w:cs="Times New Roman"/>
          <w:sz w:val="24"/>
          <w:szCs w:val="24"/>
        </w:rPr>
        <w:t>to build a congregation of</w:t>
      </w:r>
      <w:r w:rsidR="002945AE" w:rsidRPr="002945AE">
        <w:rPr>
          <w:rFonts w:ascii="Garamond" w:hAnsi="Garamond" w:cs="Times New Roman"/>
          <w:sz w:val="24"/>
          <w:szCs w:val="24"/>
        </w:rPr>
        <w:t xml:space="preserve"> 22 Jews</w:t>
      </w:r>
      <w:r w:rsidR="002945AE">
        <w:rPr>
          <w:rFonts w:ascii="Garamond" w:hAnsi="Garamond" w:cs="Times New Roman"/>
          <w:sz w:val="24"/>
          <w:szCs w:val="24"/>
        </w:rPr>
        <w:t xml:space="preserve"> who</w:t>
      </w:r>
      <w:r w:rsidR="002945AE" w:rsidRPr="002945AE">
        <w:rPr>
          <w:rFonts w:ascii="Garamond" w:hAnsi="Garamond" w:cs="Times New Roman"/>
          <w:sz w:val="24"/>
          <w:szCs w:val="24"/>
        </w:rPr>
        <w:t xml:space="preserve"> gathered to</w:t>
      </w:r>
      <w:r w:rsidR="002945AE">
        <w:rPr>
          <w:rFonts w:ascii="Garamond" w:hAnsi="Garamond" w:cs="Times New Roman"/>
          <w:sz w:val="24"/>
          <w:szCs w:val="24"/>
        </w:rPr>
        <w:t>gether to</w:t>
      </w:r>
      <w:r w:rsidR="002945AE" w:rsidRPr="002945AE">
        <w:rPr>
          <w:rFonts w:ascii="Garamond" w:hAnsi="Garamond" w:cs="Times New Roman"/>
          <w:sz w:val="24"/>
          <w:szCs w:val="24"/>
        </w:rPr>
        <w:t xml:space="preserve"> sign the charter for their congregation, which they named Gemiluth Ch</w:t>
      </w:r>
      <w:r w:rsidR="00E84119">
        <w:rPr>
          <w:rFonts w:ascii="Garamond" w:hAnsi="Garamond" w:cs="Times New Roman"/>
          <w:sz w:val="24"/>
          <w:szCs w:val="24"/>
        </w:rPr>
        <w:t>e</w:t>
      </w:r>
      <w:r w:rsidR="002945AE" w:rsidRPr="002945AE">
        <w:rPr>
          <w:rFonts w:ascii="Garamond" w:hAnsi="Garamond" w:cs="Times New Roman"/>
          <w:sz w:val="24"/>
          <w:szCs w:val="24"/>
        </w:rPr>
        <w:t>ssed</w:t>
      </w:r>
      <w:r w:rsidR="002945AE">
        <w:rPr>
          <w:rFonts w:ascii="Garamond" w:hAnsi="Garamond" w:cs="Times New Roman"/>
          <w:sz w:val="24"/>
          <w:szCs w:val="24"/>
        </w:rPr>
        <w:t xml:space="preserve">. Prior to incorporating, </w:t>
      </w:r>
      <w:r w:rsidR="002945AE" w:rsidRPr="002945AE">
        <w:rPr>
          <w:rFonts w:ascii="Garamond" w:hAnsi="Garamond" w:cs="Times New Roman"/>
          <w:sz w:val="24"/>
          <w:szCs w:val="24"/>
        </w:rPr>
        <w:t>Jewish activit</w:t>
      </w:r>
      <w:r w:rsidR="002945AE">
        <w:rPr>
          <w:rFonts w:ascii="Garamond" w:hAnsi="Garamond" w:cs="Times New Roman"/>
          <w:sz w:val="24"/>
          <w:szCs w:val="24"/>
        </w:rPr>
        <w:t>ies</w:t>
      </w:r>
      <w:r w:rsidR="002945AE" w:rsidRPr="002945AE">
        <w:rPr>
          <w:rFonts w:ascii="Garamond" w:hAnsi="Garamond" w:cs="Times New Roman"/>
          <w:sz w:val="24"/>
          <w:szCs w:val="24"/>
        </w:rPr>
        <w:t xml:space="preserve"> was confined to private homes.  It is unclear whether the Jewish stores stayed open on Saturdays during this time period, but by the 1880’s and 1890’s, almost all of the Jewish owned stores stayed open on Shabbat.</w:t>
      </w:r>
      <w:r w:rsidR="00BA302E" w:rsidRPr="00BA302E">
        <w:rPr>
          <w:rFonts w:ascii="Garamond" w:hAnsi="Garamond" w:cs="Times New Roman"/>
          <w:sz w:val="24"/>
          <w:szCs w:val="24"/>
          <w:vertAlign w:val="superscript"/>
        </w:rPr>
        <w:t>204</w:t>
      </w:r>
    </w:p>
    <w:p w14:paraId="11A97840" w14:textId="6521BCD3" w:rsidR="002945AE" w:rsidRPr="002945AE" w:rsidRDefault="002945AE" w:rsidP="002945AE">
      <w:pPr>
        <w:spacing w:line="480" w:lineRule="auto"/>
        <w:ind w:firstLine="720"/>
        <w:contextualSpacing/>
        <w:rPr>
          <w:rFonts w:ascii="Garamond" w:hAnsi="Garamond" w:cs="Times New Roman"/>
          <w:sz w:val="24"/>
          <w:szCs w:val="24"/>
        </w:rPr>
      </w:pPr>
      <w:r>
        <w:rPr>
          <w:rFonts w:ascii="Garamond" w:hAnsi="Garamond" w:cs="Times New Roman"/>
          <w:sz w:val="24"/>
          <w:szCs w:val="24"/>
        </w:rPr>
        <w:t>I</w:t>
      </w:r>
      <w:r w:rsidRPr="002945AE">
        <w:rPr>
          <w:rFonts w:ascii="Garamond" w:hAnsi="Garamond" w:cs="Times New Roman"/>
          <w:sz w:val="24"/>
          <w:szCs w:val="24"/>
        </w:rPr>
        <w:t xml:space="preserve">n 1871, the Congregation moved to provide Jewish education for their children and hired Henry Mayer of Cincinnati Talmid Yelodim Institute to run the school.  </w:t>
      </w:r>
      <w:r>
        <w:rPr>
          <w:rFonts w:ascii="Garamond" w:hAnsi="Garamond" w:cs="Times New Roman"/>
          <w:sz w:val="24"/>
          <w:szCs w:val="24"/>
        </w:rPr>
        <w:t xml:space="preserve">The same year they also acquired land for a cemetery. </w:t>
      </w:r>
      <w:r w:rsidRPr="002945AE">
        <w:rPr>
          <w:rFonts w:ascii="Garamond" w:hAnsi="Garamond" w:cs="Times New Roman"/>
          <w:sz w:val="24"/>
          <w:szCs w:val="24"/>
        </w:rPr>
        <w:t xml:space="preserve">In 1874, the congregation joined the </w:t>
      </w:r>
      <w:r>
        <w:rPr>
          <w:rFonts w:ascii="Garamond" w:hAnsi="Garamond" w:cs="Times New Roman"/>
          <w:sz w:val="24"/>
          <w:szCs w:val="24"/>
        </w:rPr>
        <w:t>UAHC</w:t>
      </w:r>
      <w:r w:rsidRPr="002945AE">
        <w:rPr>
          <w:rFonts w:ascii="Garamond" w:hAnsi="Garamond" w:cs="Times New Roman"/>
          <w:sz w:val="24"/>
          <w:szCs w:val="24"/>
        </w:rPr>
        <w:t>, and formed chapters of both B’nai Brith and the Free Sons of Israel.</w:t>
      </w:r>
      <w:r w:rsidR="00BA302E" w:rsidRPr="00BA302E">
        <w:rPr>
          <w:rFonts w:ascii="Garamond" w:hAnsi="Garamond" w:cs="Times New Roman"/>
          <w:sz w:val="24"/>
          <w:szCs w:val="24"/>
          <w:vertAlign w:val="superscript"/>
        </w:rPr>
        <w:t>205</w:t>
      </w:r>
    </w:p>
    <w:p w14:paraId="469117F9" w14:textId="1E104ECA" w:rsidR="002945AE" w:rsidRPr="00BA302E" w:rsidRDefault="00384E9A" w:rsidP="00AC07BC">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 xml:space="preserve">Although </w:t>
      </w:r>
      <w:r w:rsidR="00BA302E">
        <w:rPr>
          <w:rFonts w:ascii="Garamond" w:hAnsi="Garamond" w:cs="Times New Roman"/>
          <w:sz w:val="24"/>
          <w:szCs w:val="24"/>
        </w:rPr>
        <w:t>they had a</w:t>
      </w:r>
      <w:r>
        <w:rPr>
          <w:rFonts w:ascii="Garamond" w:hAnsi="Garamond" w:cs="Times New Roman"/>
          <w:sz w:val="24"/>
          <w:szCs w:val="24"/>
        </w:rPr>
        <w:t xml:space="preserve"> central communal organization</w:t>
      </w:r>
      <w:r w:rsidR="002945AE" w:rsidRPr="002945AE">
        <w:rPr>
          <w:rFonts w:ascii="Garamond" w:hAnsi="Garamond" w:cs="Times New Roman"/>
          <w:sz w:val="24"/>
          <w:szCs w:val="24"/>
        </w:rPr>
        <w:t>, Gemiluth Ch</w:t>
      </w:r>
      <w:r w:rsidR="00E84119">
        <w:rPr>
          <w:rFonts w:ascii="Garamond" w:hAnsi="Garamond" w:cs="Times New Roman"/>
          <w:sz w:val="24"/>
          <w:szCs w:val="24"/>
        </w:rPr>
        <w:t>e</w:t>
      </w:r>
      <w:r w:rsidR="002945AE" w:rsidRPr="002945AE">
        <w:rPr>
          <w:rFonts w:ascii="Garamond" w:hAnsi="Garamond" w:cs="Times New Roman"/>
          <w:sz w:val="24"/>
          <w:szCs w:val="24"/>
        </w:rPr>
        <w:t xml:space="preserve">ssed did not have a permanent building until 1892.  The plot of land was purchased on Church Street in 1887, and on January 3, 1892, the </w:t>
      </w:r>
      <w:r>
        <w:rPr>
          <w:rFonts w:ascii="Garamond" w:hAnsi="Garamond" w:cs="Times New Roman"/>
          <w:sz w:val="24"/>
          <w:szCs w:val="24"/>
        </w:rPr>
        <w:t>c</w:t>
      </w:r>
      <w:r w:rsidR="002945AE" w:rsidRPr="002945AE">
        <w:rPr>
          <w:rFonts w:ascii="Garamond" w:hAnsi="Garamond" w:cs="Times New Roman"/>
          <w:sz w:val="24"/>
          <w:szCs w:val="24"/>
        </w:rPr>
        <w:t>ornerstone was laid.  The building, which was reported to have cost $12,000 is known for its unique Moorish style architecture.</w:t>
      </w:r>
      <w:r>
        <w:rPr>
          <w:rFonts w:ascii="Garamond" w:hAnsi="Garamond" w:cs="Times New Roman"/>
          <w:sz w:val="24"/>
          <w:szCs w:val="24"/>
        </w:rPr>
        <w:t xml:space="preserve"> </w:t>
      </w:r>
      <w:r w:rsidR="00100A50">
        <w:rPr>
          <w:rFonts w:ascii="Garamond" w:hAnsi="Garamond" w:cs="Times New Roman"/>
          <w:sz w:val="24"/>
          <w:szCs w:val="24"/>
        </w:rPr>
        <w:t>Gemiluth Ch</w:t>
      </w:r>
      <w:r w:rsidR="00E84119">
        <w:rPr>
          <w:rFonts w:ascii="Garamond" w:hAnsi="Garamond" w:cs="Times New Roman"/>
          <w:sz w:val="24"/>
          <w:szCs w:val="24"/>
        </w:rPr>
        <w:t>e</w:t>
      </w:r>
      <w:r w:rsidR="00100A50">
        <w:rPr>
          <w:rFonts w:ascii="Garamond" w:hAnsi="Garamond" w:cs="Times New Roman"/>
          <w:sz w:val="24"/>
          <w:szCs w:val="24"/>
        </w:rPr>
        <w:t>ssed is considered one of the finest, most complete examples of Moorish Revival architectu</w:t>
      </w:r>
      <w:r w:rsidR="00BA302E">
        <w:rPr>
          <w:rFonts w:ascii="Garamond" w:hAnsi="Garamond" w:cs="Times New Roman"/>
          <w:sz w:val="24"/>
          <w:szCs w:val="24"/>
        </w:rPr>
        <w:t xml:space="preserve">re in the state of Mississippi. </w:t>
      </w:r>
      <w:r w:rsidR="007A48B8">
        <w:rPr>
          <w:rFonts w:ascii="Garamond" w:hAnsi="Garamond" w:cs="Times New Roman"/>
          <w:sz w:val="24"/>
          <w:szCs w:val="24"/>
        </w:rPr>
        <w:t>Gemiluth Ch</w:t>
      </w:r>
      <w:r w:rsidR="00E84119">
        <w:rPr>
          <w:rFonts w:ascii="Garamond" w:hAnsi="Garamond" w:cs="Times New Roman"/>
          <w:sz w:val="24"/>
          <w:szCs w:val="24"/>
        </w:rPr>
        <w:t>e</w:t>
      </w:r>
      <w:r w:rsidR="007A48B8">
        <w:rPr>
          <w:rFonts w:ascii="Garamond" w:hAnsi="Garamond" w:cs="Times New Roman"/>
          <w:sz w:val="24"/>
          <w:szCs w:val="24"/>
        </w:rPr>
        <w:t>ssed is the oldest existing synagogue in the state of Mississippi.</w:t>
      </w:r>
      <w:r w:rsidR="00BA302E" w:rsidRPr="00BA302E">
        <w:rPr>
          <w:rFonts w:ascii="Garamond" w:hAnsi="Garamond" w:cs="Times New Roman"/>
          <w:sz w:val="24"/>
          <w:szCs w:val="24"/>
          <w:vertAlign w:val="superscript"/>
        </w:rPr>
        <w:t>206</w:t>
      </w:r>
    </w:p>
    <w:p w14:paraId="4751849F" w14:textId="2BB55650" w:rsidR="002945AE" w:rsidRDefault="00384E9A" w:rsidP="00AC07BC">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The building </w:t>
      </w:r>
      <w:r w:rsidR="00D65D84">
        <w:rPr>
          <w:rFonts w:ascii="Garamond" w:hAnsi="Garamond" w:cs="Times New Roman"/>
          <w:sz w:val="24"/>
          <w:szCs w:val="24"/>
        </w:rPr>
        <w:t xml:space="preserve">is constructed on red brick with a shingled roof. The brickwork on the façade features dentil work at the roof line. There is a single portal that is designed to look like a horseshoe arch set into an </w:t>
      </w:r>
      <w:r w:rsidR="00D65D84" w:rsidRPr="00D65D84">
        <w:rPr>
          <w:rFonts w:ascii="Garamond" w:hAnsi="Garamond" w:cs="Times New Roman"/>
          <w:i/>
          <w:sz w:val="24"/>
          <w:szCs w:val="24"/>
        </w:rPr>
        <w:t>alfez</w:t>
      </w:r>
      <w:r w:rsidR="00D65D84">
        <w:rPr>
          <w:rFonts w:ascii="Garamond" w:hAnsi="Garamond" w:cs="Times New Roman"/>
          <w:i/>
          <w:sz w:val="24"/>
          <w:szCs w:val="24"/>
        </w:rPr>
        <w:t>,</w:t>
      </w:r>
      <w:r w:rsidR="00D65D84">
        <w:rPr>
          <w:rFonts w:ascii="Garamond" w:hAnsi="Garamond" w:cs="Times New Roman"/>
          <w:sz w:val="24"/>
          <w:szCs w:val="24"/>
        </w:rPr>
        <w:t xml:space="preserve"> or decorative square frame. Above the portal a square tower rises, faced with two keyhole windows (now shuttered). The </w:t>
      </w:r>
      <w:r w:rsidR="00411BF5">
        <w:rPr>
          <w:rFonts w:ascii="Garamond" w:hAnsi="Garamond" w:cs="Times New Roman"/>
          <w:sz w:val="24"/>
          <w:szCs w:val="24"/>
        </w:rPr>
        <w:t xml:space="preserve">tower is topped with a </w:t>
      </w:r>
      <w:r w:rsidR="00AC07BC">
        <w:rPr>
          <w:rFonts w:ascii="Garamond" w:hAnsi="Garamond" w:cs="Times New Roman"/>
          <w:sz w:val="24"/>
          <w:szCs w:val="24"/>
        </w:rPr>
        <w:t xml:space="preserve">prominent </w:t>
      </w:r>
      <w:r w:rsidR="00411BF5">
        <w:rPr>
          <w:rFonts w:ascii="Garamond" w:hAnsi="Garamond" w:cs="Times New Roman"/>
          <w:sz w:val="24"/>
          <w:szCs w:val="24"/>
        </w:rPr>
        <w:t>squared onion dome. The portal is flanked with a wing on each side. Each wing, as well as the sides of the building have arched windows with a single string course of bricks bisecting the round element of the widow from the rectangular.</w:t>
      </w:r>
      <w:r w:rsidR="00AC07BC">
        <w:rPr>
          <w:rFonts w:ascii="Garamond" w:hAnsi="Garamond" w:cs="Times New Roman"/>
          <w:sz w:val="24"/>
          <w:szCs w:val="24"/>
        </w:rPr>
        <w:t xml:space="preserve"> </w:t>
      </w:r>
      <w:r w:rsidR="00AC07BC" w:rsidRPr="00AC07BC">
        <w:rPr>
          <w:rFonts w:ascii="Garamond" w:hAnsi="Garamond" w:cs="Times New Roman"/>
          <w:sz w:val="24"/>
          <w:szCs w:val="24"/>
        </w:rPr>
        <w:t>The</w:t>
      </w:r>
      <w:r w:rsidR="00AC07BC">
        <w:rPr>
          <w:rFonts w:ascii="Garamond" w:hAnsi="Garamond" w:cs="Times New Roman"/>
          <w:sz w:val="24"/>
          <w:szCs w:val="24"/>
        </w:rPr>
        <w:t>se</w:t>
      </w:r>
      <w:r w:rsidR="00AC07BC" w:rsidRPr="00AC07BC">
        <w:rPr>
          <w:rFonts w:ascii="Garamond" w:hAnsi="Garamond" w:cs="Times New Roman"/>
          <w:sz w:val="24"/>
          <w:szCs w:val="24"/>
        </w:rPr>
        <w:t xml:space="preserve"> windows appear from the exterior </w:t>
      </w:r>
      <w:r w:rsidR="00AC07BC">
        <w:rPr>
          <w:rFonts w:ascii="Garamond" w:hAnsi="Garamond" w:cs="Times New Roman"/>
          <w:sz w:val="24"/>
          <w:szCs w:val="24"/>
        </w:rPr>
        <w:t>to be</w:t>
      </w:r>
      <w:r w:rsidR="00AC07BC" w:rsidRPr="00AC07BC">
        <w:rPr>
          <w:rFonts w:ascii="Garamond" w:hAnsi="Garamond" w:cs="Times New Roman"/>
          <w:sz w:val="24"/>
          <w:szCs w:val="24"/>
        </w:rPr>
        <w:t xml:space="preserve"> simple arched windows; however, the stained glass windows</w:t>
      </w:r>
      <w:r w:rsidR="00AC07BC">
        <w:rPr>
          <w:rFonts w:ascii="Garamond" w:hAnsi="Garamond" w:cs="Times New Roman"/>
          <w:sz w:val="24"/>
          <w:szCs w:val="24"/>
        </w:rPr>
        <w:t>, in the interior,</w:t>
      </w:r>
      <w:r w:rsidR="00AC07BC" w:rsidRPr="00AC07BC">
        <w:rPr>
          <w:rFonts w:ascii="Garamond" w:hAnsi="Garamond" w:cs="Times New Roman"/>
          <w:sz w:val="24"/>
          <w:szCs w:val="24"/>
        </w:rPr>
        <w:t xml:space="preserve"> are in the form of Moorish keyhole windows set into an arched, masonry window openings, a device that gives the effect of Moorish windows without the expense of </w:t>
      </w:r>
      <w:r w:rsidR="00AC07BC">
        <w:rPr>
          <w:rFonts w:ascii="Garamond" w:hAnsi="Garamond" w:cs="Times New Roman"/>
          <w:sz w:val="24"/>
          <w:szCs w:val="24"/>
        </w:rPr>
        <w:t>creating horseshoe arches in the</w:t>
      </w:r>
      <w:r w:rsidR="00AC07BC" w:rsidRPr="00AC07BC">
        <w:rPr>
          <w:rFonts w:ascii="Garamond" w:hAnsi="Garamond" w:cs="Times New Roman"/>
          <w:sz w:val="24"/>
          <w:szCs w:val="24"/>
        </w:rPr>
        <w:t xml:space="preserve"> brickwork. </w:t>
      </w:r>
      <w:r w:rsidR="00411BF5">
        <w:rPr>
          <w:rFonts w:ascii="Garamond" w:hAnsi="Garamond" w:cs="Times New Roman"/>
          <w:sz w:val="24"/>
          <w:szCs w:val="24"/>
        </w:rPr>
        <w:t xml:space="preserve"> Each window </w:t>
      </w:r>
      <w:r w:rsidR="00991A07">
        <w:rPr>
          <w:rFonts w:ascii="Garamond" w:hAnsi="Garamond" w:cs="Times New Roman"/>
          <w:sz w:val="24"/>
          <w:szCs w:val="24"/>
        </w:rPr>
        <w:t xml:space="preserve">around the building </w:t>
      </w:r>
      <w:r w:rsidR="00411BF5">
        <w:rPr>
          <w:rFonts w:ascii="Garamond" w:hAnsi="Garamond" w:cs="Times New Roman"/>
          <w:sz w:val="24"/>
          <w:szCs w:val="24"/>
        </w:rPr>
        <w:t>is filled with stained-glass.</w:t>
      </w:r>
    </w:p>
    <w:p w14:paraId="2CF89CD3" w14:textId="0099DA0C" w:rsidR="00C22DBB" w:rsidRDefault="00C22DBB" w:rsidP="00AC07BC">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The interior, although simple in design is enriched by a highly ornamental niche in which an elaborately carved Ark rests. </w:t>
      </w:r>
      <w:r w:rsidR="00991A07">
        <w:rPr>
          <w:rFonts w:ascii="Garamond" w:hAnsi="Garamond" w:cs="Times New Roman"/>
          <w:sz w:val="24"/>
          <w:szCs w:val="24"/>
        </w:rPr>
        <w:t>The walls of the sanctuary are painted pale blue, and the intricate, multi-lobed horseshoe arch surrounding the Ark, and the Ark itself are painted white</w:t>
      </w:r>
      <w:r w:rsidR="00100A50">
        <w:rPr>
          <w:rFonts w:ascii="Garamond" w:hAnsi="Garamond" w:cs="Times New Roman"/>
          <w:sz w:val="24"/>
          <w:szCs w:val="24"/>
        </w:rPr>
        <w:t xml:space="preserve"> with gold detailing</w:t>
      </w:r>
      <w:r w:rsidR="00991A07">
        <w:rPr>
          <w:rFonts w:ascii="Garamond" w:hAnsi="Garamond" w:cs="Times New Roman"/>
          <w:sz w:val="24"/>
          <w:szCs w:val="24"/>
        </w:rPr>
        <w:t>.</w:t>
      </w:r>
      <w:r w:rsidR="00100A50">
        <w:rPr>
          <w:rFonts w:ascii="Garamond" w:hAnsi="Garamond" w:cs="Times New Roman"/>
          <w:sz w:val="24"/>
          <w:szCs w:val="24"/>
        </w:rPr>
        <w:t xml:space="preserve"> The Ark itself is architectural in form, thin square columns supporting a simple cornice which is topped with a decorative ornament that matches the lobing of the arch.</w:t>
      </w:r>
      <w:r w:rsidR="00991A07">
        <w:rPr>
          <w:rFonts w:ascii="Garamond" w:hAnsi="Garamond" w:cs="Times New Roman"/>
          <w:sz w:val="24"/>
          <w:szCs w:val="24"/>
        </w:rPr>
        <w:t xml:space="preserve"> </w:t>
      </w:r>
      <w:r>
        <w:rPr>
          <w:rFonts w:ascii="Garamond" w:hAnsi="Garamond" w:cs="Times New Roman"/>
          <w:sz w:val="24"/>
          <w:szCs w:val="24"/>
        </w:rPr>
        <w:t>The sanctuary has a single aisle</w:t>
      </w:r>
      <w:r w:rsidR="00AC07BC">
        <w:rPr>
          <w:rFonts w:ascii="Garamond" w:hAnsi="Garamond" w:cs="Times New Roman"/>
          <w:sz w:val="24"/>
          <w:szCs w:val="24"/>
        </w:rPr>
        <w:t xml:space="preserve"> that leads down to the </w:t>
      </w:r>
      <w:r w:rsidR="00AC07BC" w:rsidRPr="00AC07BC">
        <w:rPr>
          <w:rFonts w:ascii="Garamond" w:hAnsi="Garamond" w:cs="Times New Roman"/>
          <w:i/>
          <w:sz w:val="24"/>
          <w:szCs w:val="24"/>
        </w:rPr>
        <w:t>bimah</w:t>
      </w:r>
      <w:r w:rsidR="00AC07BC">
        <w:rPr>
          <w:rFonts w:ascii="Garamond" w:hAnsi="Garamond" w:cs="Times New Roman"/>
          <w:i/>
          <w:sz w:val="24"/>
          <w:szCs w:val="24"/>
        </w:rPr>
        <w:t xml:space="preserve"> </w:t>
      </w:r>
      <w:r w:rsidR="00AC07BC">
        <w:rPr>
          <w:rFonts w:ascii="Garamond" w:hAnsi="Garamond" w:cs="Times New Roman"/>
          <w:sz w:val="24"/>
          <w:szCs w:val="24"/>
        </w:rPr>
        <w:t>and the Ark. There is a balcony at the rear of the sanctuary, looking down on the main floor. The ceiling is high and peaked, accommodating the upper gallery. Seating on the main floor is shaped in a U formation, and rests on a hardwood floor.</w:t>
      </w:r>
      <w:r w:rsidR="00100A50">
        <w:rPr>
          <w:rFonts w:ascii="Garamond" w:hAnsi="Garamond" w:cs="Times New Roman"/>
          <w:sz w:val="24"/>
          <w:szCs w:val="24"/>
        </w:rPr>
        <w:t xml:space="preserve"> </w:t>
      </w:r>
      <w:r w:rsidR="005B427E">
        <w:rPr>
          <w:rFonts w:ascii="Garamond" w:hAnsi="Garamond" w:cs="Times New Roman"/>
          <w:sz w:val="24"/>
          <w:szCs w:val="24"/>
        </w:rPr>
        <w:t>Two</w:t>
      </w:r>
      <w:r w:rsidR="00100A50">
        <w:rPr>
          <w:rFonts w:ascii="Garamond" w:hAnsi="Garamond" w:cs="Times New Roman"/>
          <w:sz w:val="24"/>
          <w:szCs w:val="24"/>
        </w:rPr>
        <w:t xml:space="preserve"> Victorian crystal chandelier</w:t>
      </w:r>
      <w:r w:rsidR="005B427E">
        <w:rPr>
          <w:rFonts w:ascii="Garamond" w:hAnsi="Garamond" w:cs="Times New Roman"/>
          <w:sz w:val="24"/>
          <w:szCs w:val="24"/>
        </w:rPr>
        <w:t>s</w:t>
      </w:r>
      <w:r w:rsidR="00100A50">
        <w:rPr>
          <w:rFonts w:ascii="Garamond" w:hAnsi="Garamond" w:cs="Times New Roman"/>
          <w:sz w:val="24"/>
          <w:szCs w:val="24"/>
        </w:rPr>
        <w:t xml:space="preserve"> han</w:t>
      </w:r>
      <w:r w:rsidR="005B427E">
        <w:rPr>
          <w:rFonts w:ascii="Garamond" w:hAnsi="Garamond" w:cs="Times New Roman"/>
          <w:sz w:val="24"/>
          <w:szCs w:val="24"/>
        </w:rPr>
        <w:t>g</w:t>
      </w:r>
      <w:r w:rsidR="00100A50">
        <w:rPr>
          <w:rFonts w:ascii="Garamond" w:hAnsi="Garamond" w:cs="Times New Roman"/>
          <w:sz w:val="24"/>
          <w:szCs w:val="24"/>
        </w:rPr>
        <w:t xml:space="preserve"> above the seating in the sanctuary. </w:t>
      </w:r>
      <w:r w:rsidR="007A48B8">
        <w:rPr>
          <w:rFonts w:ascii="Garamond" w:hAnsi="Garamond" w:cs="Times New Roman"/>
          <w:sz w:val="24"/>
          <w:szCs w:val="24"/>
        </w:rPr>
        <w:t>Sadly, there are no Jewish people left in Port Gibson, but the synagogue and the Jewish cemetery are cared for by the town and people of Port Gibson.</w:t>
      </w:r>
    </w:p>
    <w:p w14:paraId="5065032C" w14:textId="3F867539" w:rsidR="007A48B8" w:rsidRPr="006E353F" w:rsidRDefault="00531B69" w:rsidP="006E353F">
      <w:pPr>
        <w:spacing w:line="240" w:lineRule="auto"/>
        <w:ind w:firstLine="720"/>
        <w:contextualSpacing/>
        <w:jc w:val="both"/>
        <w:rPr>
          <w:rFonts w:ascii="Garamond" w:hAnsi="Garamond" w:cs="Times New Roman"/>
          <w:b/>
          <w:sz w:val="24"/>
          <w:szCs w:val="24"/>
        </w:rPr>
      </w:pPr>
      <w:r w:rsidRPr="006E353F">
        <w:rPr>
          <w:rFonts w:ascii="Garamond" w:hAnsi="Garamond" w:cs="Times New Roman"/>
          <w:b/>
          <w:sz w:val="24"/>
          <w:szCs w:val="24"/>
        </w:rPr>
        <w:t>Temple Beth</w:t>
      </w:r>
      <w:r w:rsidR="00C27004">
        <w:rPr>
          <w:rFonts w:ascii="Garamond" w:hAnsi="Garamond" w:cs="Times New Roman"/>
          <w:b/>
          <w:sz w:val="24"/>
          <w:szCs w:val="24"/>
        </w:rPr>
        <w:t>-</w:t>
      </w:r>
      <w:r w:rsidRPr="006E353F">
        <w:rPr>
          <w:rFonts w:ascii="Garamond" w:hAnsi="Garamond" w:cs="Times New Roman"/>
          <w:b/>
          <w:sz w:val="24"/>
          <w:szCs w:val="24"/>
        </w:rPr>
        <w:t xml:space="preserve">El, Corsicana, Texas, 1898-1900 </w:t>
      </w:r>
    </w:p>
    <w:p w14:paraId="6EC21BBC" w14:textId="798C4BAF" w:rsidR="002B5D4F" w:rsidRDefault="006E353F" w:rsidP="006E353F">
      <w:pPr>
        <w:spacing w:line="240" w:lineRule="auto"/>
        <w:ind w:firstLine="720"/>
        <w:contextualSpacing/>
        <w:rPr>
          <w:rFonts w:ascii="Garamond" w:hAnsi="Garamond" w:cs="Times New Roman"/>
          <w:b/>
          <w:sz w:val="24"/>
          <w:szCs w:val="24"/>
        </w:rPr>
      </w:pPr>
      <w:r w:rsidRPr="006E353F">
        <w:rPr>
          <w:rFonts w:ascii="Garamond" w:hAnsi="Garamond" w:cs="Times New Roman"/>
          <w:b/>
          <w:sz w:val="24"/>
          <w:szCs w:val="24"/>
        </w:rPr>
        <w:t>Status: The Temple was sold to the Save the Temple Committee of the Navarro County Historical Society in 1982. On March 29, 1987 the Historical Society the Temple Beth El</w:t>
      </w:r>
      <w:r w:rsidR="000A54AB">
        <w:rPr>
          <w:rFonts w:ascii="Garamond" w:hAnsi="Garamond" w:cs="Times New Roman"/>
          <w:b/>
          <w:sz w:val="24"/>
          <w:szCs w:val="24"/>
        </w:rPr>
        <w:t xml:space="preserve"> gave the restored</w:t>
      </w:r>
      <w:r w:rsidRPr="006E353F">
        <w:rPr>
          <w:rFonts w:ascii="Garamond" w:hAnsi="Garamond" w:cs="Times New Roman"/>
          <w:b/>
          <w:sz w:val="24"/>
          <w:szCs w:val="24"/>
        </w:rPr>
        <w:t xml:space="preserve"> building to the citizens of Corsicana to be used for meetings of various organizations.</w:t>
      </w:r>
      <w:r>
        <w:rPr>
          <w:rFonts w:ascii="Garamond" w:hAnsi="Garamond" w:cs="Times New Roman"/>
          <w:b/>
          <w:sz w:val="24"/>
          <w:szCs w:val="24"/>
        </w:rPr>
        <w:t xml:space="preserve"> Listed on National Register of Historic Places.</w:t>
      </w:r>
    </w:p>
    <w:p w14:paraId="13ADDCF8" w14:textId="77777777" w:rsidR="006E353F" w:rsidRDefault="006E353F" w:rsidP="006E353F">
      <w:pPr>
        <w:spacing w:line="240" w:lineRule="auto"/>
        <w:ind w:firstLine="720"/>
        <w:contextualSpacing/>
        <w:rPr>
          <w:rFonts w:ascii="Garamond" w:hAnsi="Garamond" w:cs="Times New Roman"/>
          <w:b/>
          <w:sz w:val="24"/>
          <w:szCs w:val="24"/>
        </w:rPr>
      </w:pPr>
    </w:p>
    <w:p w14:paraId="0BC01507" w14:textId="77777777" w:rsidR="00906B27" w:rsidRDefault="00906B27" w:rsidP="006E353F">
      <w:pPr>
        <w:spacing w:line="240" w:lineRule="auto"/>
        <w:ind w:firstLine="720"/>
        <w:contextualSpacing/>
        <w:rPr>
          <w:rFonts w:ascii="Garamond" w:hAnsi="Garamond" w:cs="Times New Roman"/>
          <w:sz w:val="24"/>
          <w:szCs w:val="24"/>
        </w:rPr>
      </w:pPr>
    </w:p>
    <w:p w14:paraId="27E0EB14" w14:textId="27C0E8AD" w:rsidR="005B427E" w:rsidRDefault="00906B27" w:rsidP="00C27004">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Corsicana, a small town located 58 miles southeast of Dallas, was established in 1848. The first Jews arrived in 1871 when the </w:t>
      </w:r>
      <w:r w:rsidR="00C27004">
        <w:rPr>
          <w:rFonts w:ascii="Garamond" w:hAnsi="Garamond" w:cs="Times New Roman"/>
          <w:sz w:val="24"/>
          <w:szCs w:val="24"/>
        </w:rPr>
        <w:t xml:space="preserve">tracks of the </w:t>
      </w:r>
      <w:r>
        <w:rPr>
          <w:rFonts w:ascii="Garamond" w:hAnsi="Garamond" w:cs="Times New Roman"/>
          <w:sz w:val="24"/>
          <w:szCs w:val="24"/>
        </w:rPr>
        <w:t>Houston and Texas Central Rail</w:t>
      </w:r>
      <w:r w:rsidR="00C27004">
        <w:rPr>
          <w:rFonts w:ascii="Garamond" w:hAnsi="Garamond" w:cs="Times New Roman"/>
          <w:sz w:val="24"/>
          <w:szCs w:val="24"/>
        </w:rPr>
        <w:t xml:space="preserve">road were extended. </w:t>
      </w:r>
      <w:r w:rsidR="005B427E">
        <w:rPr>
          <w:rFonts w:ascii="Garamond" w:hAnsi="Garamond" w:cs="Times New Roman"/>
          <w:sz w:val="24"/>
          <w:szCs w:val="24"/>
        </w:rPr>
        <w:t xml:space="preserve">By 1890 there were approximately one hundred Jewish families in town. Prosperity came to Corsicana in 1894, when the first major oil well drilled west of the Mississippi, struck oil. As a result, </w:t>
      </w:r>
      <w:r w:rsidR="007D0F6D">
        <w:rPr>
          <w:rFonts w:ascii="Garamond" w:hAnsi="Garamond" w:cs="Times New Roman"/>
          <w:sz w:val="24"/>
          <w:szCs w:val="24"/>
        </w:rPr>
        <w:t>a predominantly German-</w:t>
      </w:r>
      <w:r w:rsidR="005B427E">
        <w:rPr>
          <w:rFonts w:ascii="Garamond" w:hAnsi="Garamond" w:cs="Times New Roman"/>
          <w:sz w:val="24"/>
          <w:szCs w:val="24"/>
        </w:rPr>
        <w:t>Jewish community boomed with the rest of the Corsicana. Jews prospered in business, banking, real estate, and law. There were so many Jewish businessmen in the city that the High Holidays shut down business. Jews even held positions as mayor, fire chief, and bank president.</w:t>
      </w:r>
      <w:r w:rsidR="007D0F6D" w:rsidRPr="007D0F6D">
        <w:rPr>
          <w:rFonts w:ascii="Garamond" w:hAnsi="Garamond" w:cs="Times New Roman"/>
          <w:sz w:val="24"/>
          <w:szCs w:val="24"/>
          <w:vertAlign w:val="superscript"/>
        </w:rPr>
        <w:t>207</w:t>
      </w:r>
    </w:p>
    <w:p w14:paraId="62F361D7" w14:textId="052A533C" w:rsidR="00906B27" w:rsidRDefault="002709C4" w:rsidP="00C27004">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As was common practice with developing Jewish communities</w:t>
      </w:r>
      <w:r w:rsidR="00C27004">
        <w:rPr>
          <w:rFonts w:ascii="Garamond" w:hAnsi="Garamond" w:cs="Times New Roman"/>
          <w:sz w:val="24"/>
          <w:szCs w:val="24"/>
        </w:rPr>
        <w:t>, the Jewish residents established a cemetery</w:t>
      </w:r>
      <w:r>
        <w:rPr>
          <w:rFonts w:ascii="Garamond" w:hAnsi="Garamond" w:cs="Times New Roman"/>
          <w:sz w:val="24"/>
          <w:szCs w:val="24"/>
        </w:rPr>
        <w:t xml:space="preserve"> first; doing so</w:t>
      </w:r>
      <w:r w:rsidR="00C27004">
        <w:rPr>
          <w:rFonts w:ascii="Garamond" w:hAnsi="Garamond" w:cs="Times New Roman"/>
          <w:sz w:val="24"/>
          <w:szCs w:val="24"/>
        </w:rPr>
        <w:t xml:space="preserve"> in 1875. By 1890 there were approximately one hundred families attending worship services, held in various places in town. In 1898 there was a split in the group over religious observance and rituals, which resulted in the formation of an Orthodox group and a Reform group. It is the Reform group</w:t>
      </w:r>
      <w:r w:rsidR="00442919">
        <w:rPr>
          <w:rFonts w:ascii="Garamond" w:hAnsi="Garamond" w:cs="Times New Roman"/>
          <w:sz w:val="24"/>
          <w:szCs w:val="24"/>
        </w:rPr>
        <w:t>, of about 60 families,</w:t>
      </w:r>
      <w:r w:rsidR="00C27004">
        <w:rPr>
          <w:rFonts w:ascii="Garamond" w:hAnsi="Garamond" w:cs="Times New Roman"/>
          <w:sz w:val="24"/>
          <w:szCs w:val="24"/>
        </w:rPr>
        <w:t xml:space="preserve"> that wen</w:t>
      </w:r>
      <w:r w:rsidR="00E744B9">
        <w:rPr>
          <w:rFonts w:ascii="Garamond" w:hAnsi="Garamond" w:cs="Times New Roman"/>
          <w:sz w:val="24"/>
          <w:szCs w:val="24"/>
        </w:rPr>
        <w:t>t on to charter Temple Beth-El. The buil</w:t>
      </w:r>
      <w:r w:rsidR="005B427E">
        <w:rPr>
          <w:rFonts w:ascii="Garamond" w:hAnsi="Garamond" w:cs="Times New Roman"/>
          <w:sz w:val="24"/>
          <w:szCs w:val="24"/>
        </w:rPr>
        <w:t xml:space="preserve">ding they chartered was dedicated two years later in </w:t>
      </w:r>
      <w:r w:rsidR="00442919">
        <w:rPr>
          <w:rFonts w:ascii="Garamond" w:hAnsi="Garamond" w:cs="Times New Roman"/>
          <w:sz w:val="24"/>
          <w:szCs w:val="24"/>
        </w:rPr>
        <w:t>September 1900</w:t>
      </w:r>
      <w:r w:rsidR="005B427E">
        <w:rPr>
          <w:rFonts w:ascii="Garamond" w:hAnsi="Garamond" w:cs="Times New Roman"/>
          <w:sz w:val="24"/>
          <w:szCs w:val="24"/>
        </w:rPr>
        <w:t>.</w:t>
      </w:r>
      <w:r w:rsidR="00E744B9" w:rsidRPr="00E744B9">
        <w:rPr>
          <w:rFonts w:ascii="Garamond" w:hAnsi="Garamond" w:cs="Times New Roman"/>
          <w:sz w:val="24"/>
          <w:szCs w:val="24"/>
          <w:vertAlign w:val="superscript"/>
        </w:rPr>
        <w:t>20</w:t>
      </w:r>
      <w:r>
        <w:rPr>
          <w:rFonts w:ascii="Garamond" w:hAnsi="Garamond" w:cs="Times New Roman"/>
          <w:sz w:val="24"/>
          <w:szCs w:val="24"/>
          <w:vertAlign w:val="superscript"/>
        </w:rPr>
        <w:t>8</w:t>
      </w:r>
    </w:p>
    <w:p w14:paraId="38C6E60E" w14:textId="47EF9199" w:rsidR="002709C4" w:rsidRPr="002709C4" w:rsidRDefault="002709C4" w:rsidP="00C27004">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The Orthodox community also grew, becoming Agudas Achim in 1915. By the 1940s, there were approximately 500 Jews attending services at one or the other synagogue.  With a community this substantial Beth-El was able to employ full-time Rabbis, through the years, well into the 1960s.</w:t>
      </w:r>
      <w:r w:rsidR="00A737C4" w:rsidRPr="00A737C4">
        <w:rPr>
          <w:rFonts w:ascii="Garamond" w:hAnsi="Garamond" w:cs="Times New Roman"/>
          <w:sz w:val="24"/>
          <w:szCs w:val="24"/>
          <w:vertAlign w:val="superscript"/>
        </w:rPr>
        <w:t>209</w:t>
      </w:r>
      <w:r w:rsidR="00664053">
        <w:rPr>
          <w:rFonts w:ascii="Garamond" w:hAnsi="Garamond" w:cs="Times New Roman"/>
          <w:sz w:val="24"/>
          <w:szCs w:val="24"/>
        </w:rPr>
        <w:t xml:space="preserve"> </w:t>
      </w:r>
      <w:r w:rsidR="006F657E">
        <w:rPr>
          <w:rFonts w:ascii="Garamond" w:hAnsi="Garamond" w:cs="Times New Roman"/>
          <w:sz w:val="24"/>
          <w:szCs w:val="24"/>
        </w:rPr>
        <w:t>T</w:t>
      </w:r>
      <w:r w:rsidR="00664053">
        <w:rPr>
          <w:rFonts w:ascii="Garamond" w:hAnsi="Garamond" w:cs="Times New Roman"/>
          <w:sz w:val="24"/>
          <w:szCs w:val="24"/>
        </w:rPr>
        <w:t>hen the oil dried up, and business and people began drifting to the major urban centers. This was compounded by a seconded problem, also common to these Southern towns and cities, of the exodus of the next generation. Children sent away to college, did not come back, leaving a void in the congregation.</w:t>
      </w:r>
    </w:p>
    <w:p w14:paraId="7CCEF424" w14:textId="20EA1F4B" w:rsidR="005B427E" w:rsidRPr="005B427E" w:rsidRDefault="00442919" w:rsidP="00C27004">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Temple Beth-El is a wood frame building with clapboard siding. The building has a center-set double door entrance with keyhole windows on the doors. Towers with octagonal caps and onion domes, are placed on the front corners of the building. Each of the three levels of the towers has rectangular windows; one on the first floor, two on the second floor, and a window on each face of the octagon on the top level. </w:t>
      </w:r>
      <w:r w:rsidR="009C1309">
        <w:rPr>
          <w:rFonts w:ascii="Garamond" w:hAnsi="Garamond" w:cs="Times New Roman"/>
          <w:sz w:val="24"/>
          <w:szCs w:val="24"/>
        </w:rPr>
        <w:t xml:space="preserve">Each window has an inset that molds light into the shape of a minaret in each window. </w:t>
      </w:r>
      <w:r>
        <w:rPr>
          <w:rFonts w:ascii="Garamond" w:hAnsi="Garamond" w:cs="Times New Roman"/>
          <w:sz w:val="24"/>
          <w:szCs w:val="24"/>
        </w:rPr>
        <w:t>Above the door rests a gable at the roof line overhanging the door. Above the gable</w:t>
      </w:r>
      <w:r w:rsidR="00EF1ED8">
        <w:rPr>
          <w:rFonts w:ascii="Garamond" w:hAnsi="Garamond" w:cs="Times New Roman"/>
          <w:sz w:val="24"/>
          <w:szCs w:val="24"/>
        </w:rPr>
        <w:t xml:space="preserve">, </w:t>
      </w:r>
      <w:r>
        <w:rPr>
          <w:rFonts w:ascii="Garamond" w:hAnsi="Garamond" w:cs="Times New Roman"/>
          <w:sz w:val="24"/>
          <w:szCs w:val="24"/>
        </w:rPr>
        <w:t xml:space="preserve">centered on the façade </w:t>
      </w:r>
      <w:r w:rsidR="00EF1ED8">
        <w:rPr>
          <w:rFonts w:ascii="Garamond" w:hAnsi="Garamond" w:cs="Times New Roman"/>
          <w:sz w:val="24"/>
          <w:szCs w:val="24"/>
        </w:rPr>
        <w:t>are Tiffany stained-glass windows</w:t>
      </w:r>
      <w:r w:rsidR="00CD17FA">
        <w:rPr>
          <w:rFonts w:ascii="Garamond" w:hAnsi="Garamond" w:cs="Times New Roman"/>
          <w:sz w:val="24"/>
          <w:szCs w:val="24"/>
        </w:rPr>
        <w:t>, one</w:t>
      </w:r>
      <w:r w:rsidR="00EF1ED8">
        <w:rPr>
          <w:rFonts w:ascii="Garamond" w:hAnsi="Garamond" w:cs="Times New Roman"/>
          <w:sz w:val="24"/>
          <w:szCs w:val="24"/>
        </w:rPr>
        <w:t xml:space="preserve"> in the shape of the Ten Commandments</w:t>
      </w:r>
      <w:r w:rsidR="00CD17FA">
        <w:rPr>
          <w:rFonts w:ascii="Garamond" w:hAnsi="Garamond" w:cs="Times New Roman"/>
          <w:sz w:val="24"/>
          <w:szCs w:val="24"/>
        </w:rPr>
        <w:t xml:space="preserve">, and over those, </w:t>
      </w:r>
      <w:r w:rsidR="00EF1ED8">
        <w:rPr>
          <w:rFonts w:ascii="Garamond" w:hAnsi="Garamond" w:cs="Times New Roman"/>
          <w:sz w:val="24"/>
          <w:szCs w:val="24"/>
        </w:rPr>
        <w:t xml:space="preserve">a rose window containing a Star of David. Flanking the doors and the stained-glass windows </w:t>
      </w:r>
      <w:r w:rsidR="00CD17FA">
        <w:rPr>
          <w:rFonts w:ascii="Garamond" w:hAnsi="Garamond" w:cs="Times New Roman"/>
          <w:sz w:val="24"/>
          <w:szCs w:val="24"/>
        </w:rPr>
        <w:t xml:space="preserve">are two sets of </w:t>
      </w:r>
      <w:r w:rsidR="00EF1ED8">
        <w:rPr>
          <w:rFonts w:ascii="Garamond" w:hAnsi="Garamond" w:cs="Times New Roman"/>
          <w:sz w:val="24"/>
          <w:szCs w:val="24"/>
        </w:rPr>
        <w:t>pilasters that have the silhouette of minarets painted on them.</w:t>
      </w:r>
    </w:p>
    <w:p w14:paraId="199F0155" w14:textId="13333614" w:rsidR="00E744B9" w:rsidRDefault="009C1309" w:rsidP="00C27004">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It is not possible to evaluate what the interior looked like in 1900. The building was enlarged and modernized sometime in the mid-twentieth century. The building was also renovated, with no indication of what was removed. The Ark is most likely much newer than the building, and carpeting was installed. The lighting fixtures hanging from the ceiling are like original. The walls are currently white with pale yellow on the trim. Doors entering the sanctuary from the entrance corridor have glass windows set in a keyhole frame. The ceiling is two stories high and is barrel curved into a wide curved vault.</w:t>
      </w:r>
      <w:r w:rsidR="00117E9D">
        <w:rPr>
          <w:rFonts w:ascii="Garamond" w:hAnsi="Garamond" w:cs="Times New Roman"/>
          <w:sz w:val="24"/>
          <w:szCs w:val="24"/>
        </w:rPr>
        <w:t xml:space="preserve"> </w:t>
      </w:r>
    </w:p>
    <w:p w14:paraId="2EAE5025" w14:textId="7A3D8FDD" w:rsidR="00117E9D" w:rsidRPr="00F45034" w:rsidRDefault="00117E9D" w:rsidP="00F45034">
      <w:pPr>
        <w:spacing w:line="240" w:lineRule="auto"/>
        <w:ind w:firstLine="720"/>
        <w:contextualSpacing/>
        <w:jc w:val="both"/>
        <w:rPr>
          <w:rFonts w:ascii="Garamond" w:hAnsi="Garamond" w:cs="Times New Roman"/>
          <w:b/>
          <w:sz w:val="24"/>
          <w:szCs w:val="24"/>
        </w:rPr>
      </w:pPr>
      <w:r w:rsidRPr="00F45034">
        <w:rPr>
          <w:rFonts w:ascii="Garamond" w:hAnsi="Garamond" w:cs="Times New Roman"/>
          <w:b/>
          <w:sz w:val="24"/>
          <w:szCs w:val="24"/>
        </w:rPr>
        <w:t>Temple of Israel, Wilmington, North Carolina</w:t>
      </w:r>
      <w:r w:rsidR="00F45034" w:rsidRPr="00F45034">
        <w:rPr>
          <w:rFonts w:ascii="Garamond" w:hAnsi="Garamond" w:cs="Times New Roman"/>
          <w:b/>
          <w:sz w:val="24"/>
          <w:szCs w:val="24"/>
        </w:rPr>
        <w:t>, 1875-1876, Samuel Sloan (from Philadelphia)</w:t>
      </w:r>
    </w:p>
    <w:p w14:paraId="114E64D6" w14:textId="78EC95E7" w:rsidR="00F45034" w:rsidRPr="00F45034" w:rsidRDefault="00F45034" w:rsidP="00F45034">
      <w:pPr>
        <w:spacing w:line="240" w:lineRule="auto"/>
        <w:ind w:firstLine="720"/>
        <w:contextualSpacing/>
        <w:jc w:val="both"/>
        <w:rPr>
          <w:rFonts w:ascii="Garamond" w:hAnsi="Garamond" w:cs="Times New Roman"/>
          <w:b/>
          <w:sz w:val="24"/>
          <w:szCs w:val="24"/>
        </w:rPr>
      </w:pPr>
      <w:r w:rsidRPr="00F45034">
        <w:rPr>
          <w:rFonts w:ascii="Garamond" w:hAnsi="Garamond" w:cs="Times New Roman"/>
          <w:b/>
          <w:sz w:val="24"/>
          <w:szCs w:val="24"/>
        </w:rPr>
        <w:t>Status: Active Synagogue</w:t>
      </w:r>
    </w:p>
    <w:p w14:paraId="10244EF9" w14:textId="77777777" w:rsidR="00FD7C75" w:rsidRDefault="00FD7C75" w:rsidP="00C27004">
      <w:pPr>
        <w:spacing w:line="480" w:lineRule="auto"/>
        <w:ind w:firstLine="720"/>
        <w:contextualSpacing/>
        <w:jc w:val="both"/>
        <w:rPr>
          <w:rFonts w:ascii="Garamond" w:hAnsi="Garamond" w:cs="Times New Roman"/>
          <w:sz w:val="24"/>
          <w:szCs w:val="24"/>
        </w:rPr>
      </w:pPr>
    </w:p>
    <w:p w14:paraId="20AF34DB" w14:textId="45E4C531" w:rsidR="002F4F76" w:rsidRDefault="00F45034" w:rsidP="00C27004">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Wilmington, North Carolina</w:t>
      </w:r>
      <w:r w:rsidR="002F4F76">
        <w:rPr>
          <w:rFonts w:ascii="Garamond" w:hAnsi="Garamond" w:cs="Times New Roman"/>
          <w:sz w:val="24"/>
          <w:szCs w:val="24"/>
        </w:rPr>
        <w:t>, is located 170 miles from Charleston, South Carolina, but the development of its Jewish community was much slower</w:t>
      </w:r>
      <w:r>
        <w:rPr>
          <w:rFonts w:ascii="Garamond" w:hAnsi="Garamond" w:cs="Times New Roman"/>
          <w:sz w:val="24"/>
          <w:szCs w:val="24"/>
        </w:rPr>
        <w:t xml:space="preserve">. On the surface that seems confusing since North Carolina was one of the original colonies and </w:t>
      </w:r>
      <w:r w:rsidR="001B27A0">
        <w:rPr>
          <w:rFonts w:ascii="Garamond" w:hAnsi="Garamond" w:cs="Times New Roman"/>
          <w:sz w:val="24"/>
          <w:szCs w:val="24"/>
        </w:rPr>
        <w:t xml:space="preserve">Baltimore, </w:t>
      </w:r>
      <w:r w:rsidR="001E6046">
        <w:rPr>
          <w:rFonts w:ascii="Garamond" w:hAnsi="Garamond" w:cs="Times New Roman"/>
          <w:sz w:val="24"/>
          <w:szCs w:val="24"/>
        </w:rPr>
        <w:t>Maryland</w:t>
      </w:r>
      <w:r w:rsidR="001B27A0">
        <w:rPr>
          <w:rFonts w:ascii="Garamond" w:hAnsi="Garamond" w:cs="Times New Roman"/>
          <w:sz w:val="24"/>
          <w:szCs w:val="24"/>
        </w:rPr>
        <w:t>;</w:t>
      </w:r>
      <w:r w:rsidR="001E6046">
        <w:rPr>
          <w:rFonts w:ascii="Garamond" w:hAnsi="Garamond" w:cs="Times New Roman"/>
          <w:sz w:val="24"/>
          <w:szCs w:val="24"/>
        </w:rPr>
        <w:t xml:space="preserve"> </w:t>
      </w:r>
      <w:r w:rsidR="001B27A0">
        <w:rPr>
          <w:rFonts w:ascii="Garamond" w:hAnsi="Garamond" w:cs="Times New Roman"/>
          <w:sz w:val="24"/>
          <w:szCs w:val="24"/>
        </w:rPr>
        <w:t xml:space="preserve">Richmond, </w:t>
      </w:r>
      <w:r>
        <w:rPr>
          <w:rFonts w:ascii="Garamond" w:hAnsi="Garamond" w:cs="Times New Roman"/>
          <w:sz w:val="24"/>
          <w:szCs w:val="24"/>
        </w:rPr>
        <w:t>Virginia</w:t>
      </w:r>
      <w:r w:rsidR="001B27A0">
        <w:rPr>
          <w:rFonts w:ascii="Garamond" w:hAnsi="Garamond" w:cs="Times New Roman"/>
          <w:sz w:val="24"/>
          <w:szCs w:val="24"/>
        </w:rPr>
        <w:t xml:space="preserve">; Atlanta, </w:t>
      </w:r>
      <w:r>
        <w:rPr>
          <w:rFonts w:ascii="Garamond" w:hAnsi="Garamond" w:cs="Times New Roman"/>
          <w:sz w:val="24"/>
          <w:szCs w:val="24"/>
        </w:rPr>
        <w:t>Georgia</w:t>
      </w:r>
      <w:r w:rsidR="001B27A0">
        <w:rPr>
          <w:rFonts w:ascii="Garamond" w:hAnsi="Garamond" w:cs="Times New Roman"/>
          <w:sz w:val="24"/>
          <w:szCs w:val="24"/>
        </w:rPr>
        <w:t>;</w:t>
      </w:r>
      <w:r>
        <w:rPr>
          <w:rFonts w:ascii="Garamond" w:hAnsi="Garamond" w:cs="Times New Roman"/>
          <w:sz w:val="24"/>
          <w:szCs w:val="24"/>
        </w:rPr>
        <w:t xml:space="preserve"> and </w:t>
      </w:r>
      <w:r w:rsidR="001B27A0">
        <w:rPr>
          <w:rFonts w:ascii="Garamond" w:hAnsi="Garamond" w:cs="Times New Roman"/>
          <w:sz w:val="24"/>
          <w:szCs w:val="24"/>
        </w:rPr>
        <w:t xml:space="preserve">Charleston, </w:t>
      </w:r>
      <w:r>
        <w:rPr>
          <w:rFonts w:ascii="Garamond" w:hAnsi="Garamond" w:cs="Times New Roman"/>
          <w:sz w:val="24"/>
          <w:szCs w:val="24"/>
        </w:rPr>
        <w:t xml:space="preserve">South Carolina all had </w:t>
      </w:r>
      <w:r w:rsidR="002F4F76">
        <w:rPr>
          <w:rFonts w:ascii="Garamond" w:hAnsi="Garamond" w:cs="Times New Roman"/>
          <w:sz w:val="24"/>
          <w:szCs w:val="24"/>
        </w:rPr>
        <w:t xml:space="preserve">significant </w:t>
      </w:r>
      <w:r>
        <w:rPr>
          <w:rFonts w:ascii="Garamond" w:hAnsi="Garamond" w:cs="Times New Roman"/>
          <w:sz w:val="24"/>
          <w:szCs w:val="24"/>
        </w:rPr>
        <w:t>communities during the 18</w:t>
      </w:r>
      <w:r w:rsidRPr="00F45034">
        <w:rPr>
          <w:rFonts w:ascii="Garamond" w:hAnsi="Garamond" w:cs="Times New Roman"/>
          <w:sz w:val="24"/>
          <w:szCs w:val="24"/>
          <w:vertAlign w:val="superscript"/>
        </w:rPr>
        <w:t>th</w:t>
      </w:r>
      <w:r>
        <w:rPr>
          <w:rFonts w:ascii="Garamond" w:hAnsi="Garamond" w:cs="Times New Roman"/>
          <w:sz w:val="24"/>
          <w:szCs w:val="24"/>
        </w:rPr>
        <w:t xml:space="preserve"> century. </w:t>
      </w:r>
      <w:r w:rsidR="002F4F76">
        <w:rPr>
          <w:rFonts w:ascii="Garamond" w:hAnsi="Garamond" w:cs="Times New Roman"/>
          <w:sz w:val="24"/>
          <w:szCs w:val="24"/>
        </w:rPr>
        <w:t xml:space="preserve">Wilmington, although </w:t>
      </w:r>
      <w:r>
        <w:rPr>
          <w:rFonts w:ascii="Garamond" w:hAnsi="Garamond" w:cs="Times New Roman"/>
          <w:sz w:val="24"/>
          <w:szCs w:val="24"/>
        </w:rPr>
        <w:t>North Carolina</w:t>
      </w:r>
      <w:r w:rsidR="002F4F76">
        <w:rPr>
          <w:rFonts w:ascii="Garamond" w:hAnsi="Garamond" w:cs="Times New Roman"/>
          <w:sz w:val="24"/>
          <w:szCs w:val="24"/>
        </w:rPr>
        <w:t>’s largest port at that time</w:t>
      </w:r>
      <w:r>
        <w:rPr>
          <w:rFonts w:ascii="Garamond" w:hAnsi="Garamond" w:cs="Times New Roman"/>
          <w:sz w:val="24"/>
          <w:szCs w:val="24"/>
        </w:rPr>
        <w:t xml:space="preserve">, </w:t>
      </w:r>
      <w:r w:rsidR="002F4F76">
        <w:rPr>
          <w:rFonts w:ascii="Garamond" w:hAnsi="Garamond" w:cs="Times New Roman"/>
          <w:sz w:val="24"/>
          <w:szCs w:val="24"/>
        </w:rPr>
        <w:t>lacked an</w:t>
      </w:r>
      <w:r>
        <w:rPr>
          <w:rFonts w:ascii="Garamond" w:hAnsi="Garamond" w:cs="Times New Roman"/>
          <w:sz w:val="24"/>
          <w:szCs w:val="24"/>
        </w:rPr>
        <w:t xml:space="preserve"> urban center and did not immediately draw Jewish immigrants in significant numbers. </w:t>
      </w:r>
      <w:r w:rsidR="002F4F76">
        <w:rPr>
          <w:rFonts w:ascii="Garamond" w:hAnsi="Garamond" w:cs="Times New Roman"/>
          <w:sz w:val="24"/>
          <w:szCs w:val="24"/>
        </w:rPr>
        <w:t>At the time of the Revolution there were only 1000 residents of Wilmington and only a handful of native born Jews. Jewish presence of note dates from the 1790s, as Jews from Charleston, Baltimore and Newport, arrived to live and trade in Wilmington.</w:t>
      </w:r>
      <w:r w:rsidR="005D193B" w:rsidRPr="005D193B">
        <w:rPr>
          <w:rFonts w:ascii="Garamond" w:hAnsi="Garamond" w:cs="Times New Roman"/>
          <w:sz w:val="24"/>
          <w:szCs w:val="24"/>
          <w:vertAlign w:val="superscript"/>
        </w:rPr>
        <w:t>210</w:t>
      </w:r>
      <w:r w:rsidR="002F4F76" w:rsidRPr="005D193B">
        <w:rPr>
          <w:rFonts w:ascii="Garamond" w:hAnsi="Garamond" w:cs="Times New Roman"/>
          <w:sz w:val="24"/>
          <w:szCs w:val="24"/>
          <w:vertAlign w:val="superscript"/>
        </w:rPr>
        <w:t xml:space="preserve"> </w:t>
      </w:r>
    </w:p>
    <w:p w14:paraId="2256F6E7" w14:textId="2C7FA316" w:rsidR="001B27A0" w:rsidRDefault="001B27A0" w:rsidP="00C27004">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Being a Jew in the Wilmington at this point was extraordinarily difficult, as there were no support services, </w:t>
      </w:r>
      <w:r w:rsidR="005D193B">
        <w:rPr>
          <w:rFonts w:ascii="Garamond" w:hAnsi="Garamond" w:cs="Times New Roman"/>
          <w:sz w:val="24"/>
          <w:szCs w:val="24"/>
        </w:rPr>
        <w:t>so</w:t>
      </w:r>
      <w:r>
        <w:rPr>
          <w:rFonts w:ascii="Garamond" w:hAnsi="Garamond" w:cs="Times New Roman"/>
          <w:sz w:val="24"/>
          <w:szCs w:val="24"/>
        </w:rPr>
        <w:t xml:space="preserve"> most Jews were totally unaffiliated. Jews who felt in need of some connection to G-d belonged to the Episcopal Church, benefitting from a worship service, while </w:t>
      </w:r>
      <w:r w:rsidR="005D193B">
        <w:rPr>
          <w:rFonts w:ascii="Garamond" w:hAnsi="Garamond" w:cs="Times New Roman"/>
          <w:sz w:val="24"/>
          <w:szCs w:val="24"/>
        </w:rPr>
        <w:t xml:space="preserve">they </w:t>
      </w:r>
      <w:r>
        <w:rPr>
          <w:rFonts w:ascii="Garamond" w:hAnsi="Garamond" w:cs="Times New Roman"/>
          <w:sz w:val="24"/>
          <w:szCs w:val="24"/>
        </w:rPr>
        <w:t>maintain</w:t>
      </w:r>
      <w:r w:rsidR="005D193B">
        <w:rPr>
          <w:rFonts w:ascii="Garamond" w:hAnsi="Garamond" w:cs="Times New Roman"/>
          <w:sz w:val="24"/>
          <w:szCs w:val="24"/>
        </w:rPr>
        <w:t xml:space="preserve">ed </w:t>
      </w:r>
      <w:r>
        <w:rPr>
          <w:rFonts w:ascii="Garamond" w:hAnsi="Garamond" w:cs="Times New Roman"/>
          <w:sz w:val="24"/>
          <w:szCs w:val="24"/>
        </w:rPr>
        <w:t>a strong attachment to Judaism. Without a burial society, Jews returned their dead to cemeteries in Charleston, Richmond, Norfolk and New York.</w:t>
      </w:r>
    </w:p>
    <w:p w14:paraId="69574F87" w14:textId="37A05CD5" w:rsidR="004236F4" w:rsidRDefault="004236F4" w:rsidP="00C27004">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During the 1830s and 1840s, d</w:t>
      </w:r>
      <w:r w:rsidR="001B27A0">
        <w:rPr>
          <w:rFonts w:ascii="Garamond" w:hAnsi="Garamond" w:cs="Times New Roman"/>
          <w:sz w:val="24"/>
          <w:szCs w:val="24"/>
        </w:rPr>
        <w:t>evelopment of the city’</w:t>
      </w:r>
      <w:r>
        <w:rPr>
          <w:rFonts w:ascii="Garamond" w:hAnsi="Garamond" w:cs="Times New Roman"/>
          <w:sz w:val="24"/>
          <w:szCs w:val="24"/>
        </w:rPr>
        <w:t xml:space="preserve">s infrastructure, including </w:t>
      </w:r>
      <w:r w:rsidR="0069549F">
        <w:rPr>
          <w:rFonts w:ascii="Garamond" w:hAnsi="Garamond" w:cs="Times New Roman"/>
          <w:sz w:val="24"/>
          <w:szCs w:val="24"/>
        </w:rPr>
        <w:t xml:space="preserve">railroad lines and </w:t>
      </w:r>
      <w:r>
        <w:rPr>
          <w:rFonts w:ascii="Garamond" w:hAnsi="Garamond" w:cs="Times New Roman"/>
          <w:sz w:val="24"/>
          <w:szCs w:val="24"/>
        </w:rPr>
        <w:t>improvements to the port</w:t>
      </w:r>
      <w:r w:rsidR="0069549F">
        <w:rPr>
          <w:rFonts w:ascii="Garamond" w:hAnsi="Garamond" w:cs="Times New Roman"/>
          <w:sz w:val="24"/>
          <w:szCs w:val="24"/>
        </w:rPr>
        <w:t xml:space="preserve"> made Wilmington the state’s largest port and rail center and this</w:t>
      </w:r>
      <w:r>
        <w:rPr>
          <w:rFonts w:ascii="Garamond" w:hAnsi="Garamond" w:cs="Times New Roman"/>
          <w:sz w:val="24"/>
          <w:szCs w:val="24"/>
        </w:rPr>
        <w:t xml:space="preserve"> drew German Jewish peddlers, especially from Bavaria, to the city</w:t>
      </w:r>
      <w:r w:rsidR="0069549F">
        <w:rPr>
          <w:rFonts w:ascii="Garamond" w:hAnsi="Garamond" w:cs="Times New Roman"/>
          <w:sz w:val="24"/>
          <w:szCs w:val="24"/>
        </w:rPr>
        <w:t>.</w:t>
      </w:r>
      <w:r>
        <w:rPr>
          <w:rFonts w:ascii="Garamond" w:hAnsi="Garamond" w:cs="Times New Roman"/>
          <w:sz w:val="24"/>
          <w:szCs w:val="24"/>
        </w:rPr>
        <w:t xml:space="preserve"> The Jewish population at this point was overwhelmingly male, and these German Jewish settlers, unlike the native born Jews who preceded them, where strongly committed to Judaism and by the 1850s they sought to develop an organized community in Wilmington. </w:t>
      </w:r>
      <w:r w:rsidR="0069549F">
        <w:rPr>
          <w:rFonts w:ascii="Garamond" w:hAnsi="Garamond" w:cs="Times New Roman"/>
          <w:sz w:val="24"/>
          <w:szCs w:val="24"/>
        </w:rPr>
        <w:t xml:space="preserve">In 1852, a burial society was organized and they advertised for a </w:t>
      </w:r>
      <w:r w:rsidR="0069549F" w:rsidRPr="009B6718">
        <w:rPr>
          <w:rFonts w:ascii="Garamond" w:hAnsi="Garamond" w:cs="Times New Roman"/>
          <w:i/>
          <w:sz w:val="24"/>
          <w:szCs w:val="24"/>
        </w:rPr>
        <w:t>hazzan</w:t>
      </w:r>
      <w:r w:rsidR="0069549F">
        <w:rPr>
          <w:rFonts w:ascii="Garamond" w:hAnsi="Garamond" w:cs="Times New Roman"/>
          <w:sz w:val="24"/>
          <w:szCs w:val="24"/>
        </w:rPr>
        <w:t>, a s</w:t>
      </w:r>
      <w:r w:rsidR="0069549F" w:rsidRPr="009B6718">
        <w:rPr>
          <w:rFonts w:ascii="Garamond" w:hAnsi="Garamond" w:cs="Times New Roman"/>
          <w:i/>
          <w:sz w:val="24"/>
          <w:szCs w:val="24"/>
        </w:rPr>
        <w:t>chohet</w:t>
      </w:r>
      <w:r w:rsidR="0069549F">
        <w:rPr>
          <w:rFonts w:ascii="Garamond" w:hAnsi="Garamond" w:cs="Times New Roman"/>
          <w:sz w:val="24"/>
          <w:szCs w:val="24"/>
        </w:rPr>
        <w:t xml:space="preserve">, and a </w:t>
      </w:r>
      <w:r w:rsidR="0069549F" w:rsidRPr="009B6718">
        <w:rPr>
          <w:rFonts w:ascii="Garamond" w:hAnsi="Garamond" w:cs="Times New Roman"/>
          <w:i/>
          <w:sz w:val="24"/>
          <w:szCs w:val="24"/>
        </w:rPr>
        <w:t>mohel</w:t>
      </w:r>
      <w:r w:rsidR="0069549F">
        <w:rPr>
          <w:rFonts w:ascii="Garamond" w:hAnsi="Garamond" w:cs="Times New Roman"/>
          <w:sz w:val="24"/>
          <w:szCs w:val="24"/>
        </w:rPr>
        <w:t xml:space="preserve">.  In 1855, a cemetery was purchased and dedicated. By 1860, Jewish merchants </w:t>
      </w:r>
      <w:r w:rsidR="009B6718">
        <w:rPr>
          <w:rFonts w:ascii="Garamond" w:hAnsi="Garamond" w:cs="Times New Roman"/>
          <w:sz w:val="24"/>
          <w:szCs w:val="24"/>
        </w:rPr>
        <w:t xml:space="preserve">were well established in the city; of 18 clothing stores, 11 were owned by Jews and 6 out 19 dry goods stores were Jewish owned. During the antebellum period, wholesalers in Philadelphia provided goods to these merchants. After the war, Baltimore became the leading wholesale market. </w:t>
      </w:r>
      <w:r w:rsidR="0069549F">
        <w:rPr>
          <w:rFonts w:ascii="Garamond" w:hAnsi="Garamond" w:cs="Times New Roman"/>
          <w:sz w:val="24"/>
          <w:szCs w:val="24"/>
        </w:rPr>
        <w:t>Overall growth of the city swelled</w:t>
      </w:r>
      <w:r>
        <w:rPr>
          <w:rFonts w:ascii="Garamond" w:hAnsi="Garamond" w:cs="Times New Roman"/>
          <w:sz w:val="24"/>
          <w:szCs w:val="24"/>
        </w:rPr>
        <w:t xml:space="preserve"> the population to 11,000 people</w:t>
      </w:r>
      <w:r w:rsidR="0069549F">
        <w:rPr>
          <w:rFonts w:ascii="Garamond" w:hAnsi="Garamond" w:cs="Times New Roman"/>
          <w:sz w:val="24"/>
          <w:szCs w:val="24"/>
        </w:rPr>
        <w:t xml:space="preserve"> by 1860</w:t>
      </w:r>
      <w:r>
        <w:rPr>
          <w:rFonts w:ascii="Garamond" w:hAnsi="Garamond" w:cs="Times New Roman"/>
          <w:sz w:val="24"/>
          <w:szCs w:val="24"/>
        </w:rPr>
        <w:t>.</w:t>
      </w:r>
      <w:r w:rsidR="005D193B" w:rsidRPr="005D193B">
        <w:rPr>
          <w:rFonts w:ascii="Garamond" w:hAnsi="Garamond" w:cs="Times New Roman"/>
          <w:sz w:val="24"/>
          <w:szCs w:val="24"/>
          <w:vertAlign w:val="superscript"/>
        </w:rPr>
        <w:t>211</w:t>
      </w:r>
      <w:r w:rsidRPr="005D193B">
        <w:rPr>
          <w:rFonts w:ascii="Garamond" w:hAnsi="Garamond" w:cs="Times New Roman"/>
          <w:sz w:val="24"/>
          <w:szCs w:val="24"/>
          <w:vertAlign w:val="superscript"/>
        </w:rPr>
        <w:t xml:space="preserve"> </w:t>
      </w:r>
    </w:p>
    <w:p w14:paraId="07B436A3" w14:textId="1E16290E" w:rsidR="009B6718" w:rsidRDefault="009B6718" w:rsidP="00C27004">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The Civil War was period of growth for the Jewish Community of Wilmington. The Union Armies had blockaded other Southern ports and Wilmington served a center for Confederate blockade running against the Northern embargo. Shortages in the city, and further south, drew Jewish merchants and agents to the city</w:t>
      </w:r>
      <w:r w:rsidR="0040137A">
        <w:rPr>
          <w:rFonts w:ascii="Garamond" w:hAnsi="Garamond" w:cs="Times New Roman"/>
          <w:sz w:val="24"/>
          <w:szCs w:val="24"/>
        </w:rPr>
        <w:t>, and the number of Jewish merchants grew by 50 percent. The economic activities of these merchants were risky, and during and after the war there were charges and accusations from both sides, of Jews being profiteers and spies. Anti-Semitism was common through the second half of the nineteenth century and into the twentieth.</w:t>
      </w:r>
      <w:r w:rsidR="005D193B" w:rsidRPr="005D193B">
        <w:rPr>
          <w:rFonts w:ascii="Garamond" w:hAnsi="Garamond" w:cs="Times New Roman"/>
          <w:sz w:val="24"/>
          <w:szCs w:val="24"/>
          <w:vertAlign w:val="superscript"/>
        </w:rPr>
        <w:t>212</w:t>
      </w:r>
      <w:r w:rsidR="0040137A" w:rsidRPr="005D193B">
        <w:rPr>
          <w:rFonts w:ascii="Garamond" w:hAnsi="Garamond" w:cs="Times New Roman"/>
          <w:sz w:val="24"/>
          <w:szCs w:val="24"/>
          <w:vertAlign w:val="superscript"/>
        </w:rPr>
        <w:t xml:space="preserve"> </w:t>
      </w:r>
    </w:p>
    <w:p w14:paraId="7BEE108E" w14:textId="5331B11C" w:rsidR="004236F4" w:rsidRDefault="0040137A" w:rsidP="00C27004">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After the Civil War, Jewish owned businesses prospered, lining the streets of downtown, and dominating the city’s commercial economy. </w:t>
      </w:r>
      <w:r w:rsidR="001946BE">
        <w:rPr>
          <w:rFonts w:ascii="Garamond" w:hAnsi="Garamond" w:cs="Times New Roman"/>
          <w:sz w:val="24"/>
          <w:szCs w:val="24"/>
        </w:rPr>
        <w:t xml:space="preserve">By 1871, Jews owned over 60 percent of the towns dry goods stores, a decade later, 75 percent. In 1894, all </w:t>
      </w:r>
      <w:r w:rsidR="00982908">
        <w:rPr>
          <w:rFonts w:ascii="Garamond" w:hAnsi="Garamond" w:cs="Times New Roman"/>
          <w:sz w:val="24"/>
          <w:szCs w:val="24"/>
        </w:rPr>
        <w:t xml:space="preserve">of </w:t>
      </w:r>
      <w:r w:rsidR="001946BE">
        <w:rPr>
          <w:rFonts w:ascii="Garamond" w:hAnsi="Garamond" w:cs="Times New Roman"/>
          <w:sz w:val="24"/>
          <w:szCs w:val="24"/>
        </w:rPr>
        <w:t>the town’s wholesale businesses were owned by Jews. In the la</w:t>
      </w:r>
      <w:r w:rsidR="00982908">
        <w:rPr>
          <w:rFonts w:ascii="Garamond" w:hAnsi="Garamond" w:cs="Times New Roman"/>
          <w:sz w:val="24"/>
          <w:szCs w:val="24"/>
        </w:rPr>
        <w:t>te nineteenth century, wholesalers</w:t>
      </w:r>
      <w:r w:rsidR="001946BE">
        <w:rPr>
          <w:rFonts w:ascii="Garamond" w:hAnsi="Garamond" w:cs="Times New Roman"/>
          <w:sz w:val="24"/>
          <w:szCs w:val="24"/>
        </w:rPr>
        <w:t xml:space="preserve"> in Wilmington provided goods</w:t>
      </w:r>
      <w:r w:rsidR="005C75DD">
        <w:rPr>
          <w:rFonts w:ascii="Garamond" w:hAnsi="Garamond" w:cs="Times New Roman"/>
          <w:sz w:val="24"/>
          <w:szCs w:val="24"/>
        </w:rPr>
        <w:t xml:space="preserve"> to</w:t>
      </w:r>
      <w:r w:rsidR="001946BE">
        <w:rPr>
          <w:rFonts w:ascii="Garamond" w:hAnsi="Garamond" w:cs="Times New Roman"/>
          <w:sz w:val="24"/>
          <w:szCs w:val="24"/>
        </w:rPr>
        <w:t xml:space="preserve"> </w:t>
      </w:r>
      <w:r w:rsidR="00E71FEB">
        <w:rPr>
          <w:rFonts w:ascii="Garamond" w:hAnsi="Garamond" w:cs="Times New Roman"/>
          <w:sz w:val="24"/>
          <w:szCs w:val="24"/>
        </w:rPr>
        <w:t>the backcountry areas of the state.</w:t>
      </w:r>
      <w:r w:rsidR="005D193B" w:rsidRPr="005D193B">
        <w:rPr>
          <w:rFonts w:ascii="Garamond" w:hAnsi="Garamond" w:cs="Times New Roman"/>
          <w:sz w:val="24"/>
          <w:szCs w:val="24"/>
          <w:vertAlign w:val="superscript"/>
        </w:rPr>
        <w:t>213</w:t>
      </w:r>
      <w:r w:rsidR="00E71FEB">
        <w:rPr>
          <w:rFonts w:ascii="Garamond" w:hAnsi="Garamond" w:cs="Times New Roman"/>
          <w:sz w:val="24"/>
          <w:szCs w:val="24"/>
        </w:rPr>
        <w:t xml:space="preserve"> </w:t>
      </w:r>
    </w:p>
    <w:p w14:paraId="44684A10" w14:textId="346473C3" w:rsidR="00E71FEB" w:rsidRDefault="00E71FEB" w:rsidP="00C27004">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In </w:t>
      </w:r>
      <w:r w:rsidR="00C733F0">
        <w:rPr>
          <w:rFonts w:ascii="Garamond" w:hAnsi="Garamond" w:cs="Times New Roman"/>
          <w:sz w:val="24"/>
          <w:szCs w:val="24"/>
        </w:rPr>
        <w:t>1867, a group within the community rented a space, hired a rabbi and established a congregation, with the encouragement of Rabbi Lesser, the country’s leading proponent of traditional Judaism. Although the congregation they started was Orthodox, many of the members were not committed to Orthodoxy, and the venture failed after a year.</w:t>
      </w:r>
      <w:r w:rsidR="005D193B" w:rsidRPr="005D193B">
        <w:rPr>
          <w:rFonts w:ascii="Garamond" w:hAnsi="Garamond" w:cs="Times New Roman"/>
          <w:sz w:val="24"/>
          <w:szCs w:val="24"/>
          <w:vertAlign w:val="superscript"/>
        </w:rPr>
        <w:t>214</w:t>
      </w:r>
    </w:p>
    <w:p w14:paraId="5C68DEAA" w14:textId="22FA4B61" w:rsidR="00C733F0" w:rsidRDefault="00C733F0" w:rsidP="00C27004">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In 1872, Rabbi Maurice Jastrow, a proponent of the Conservative movement helped </w:t>
      </w:r>
      <w:r w:rsidR="00583005">
        <w:rPr>
          <w:rFonts w:ascii="Garamond" w:hAnsi="Garamond" w:cs="Times New Roman"/>
          <w:sz w:val="24"/>
          <w:szCs w:val="24"/>
        </w:rPr>
        <w:t>w</w:t>
      </w:r>
      <w:r>
        <w:rPr>
          <w:rFonts w:ascii="Garamond" w:hAnsi="Garamond" w:cs="Times New Roman"/>
          <w:sz w:val="24"/>
          <w:szCs w:val="24"/>
        </w:rPr>
        <w:t xml:space="preserve">ith the creation of another congregation. </w:t>
      </w:r>
      <w:r w:rsidR="00580446">
        <w:rPr>
          <w:rFonts w:ascii="Garamond" w:hAnsi="Garamond" w:cs="Times New Roman"/>
          <w:sz w:val="24"/>
          <w:szCs w:val="24"/>
        </w:rPr>
        <w:t xml:space="preserve">Jastrow actually came to Wilmington to assist the community with the organization. The Wilmington Jews founded Mishkan Israel, </w:t>
      </w:r>
      <w:r w:rsidR="00982908">
        <w:rPr>
          <w:rFonts w:ascii="Garamond" w:hAnsi="Garamond" w:cs="Times New Roman"/>
          <w:sz w:val="24"/>
          <w:szCs w:val="24"/>
        </w:rPr>
        <w:t xml:space="preserve">the first synagogue in North Carolina, </w:t>
      </w:r>
      <w:r w:rsidR="00580446">
        <w:rPr>
          <w:rFonts w:ascii="Garamond" w:hAnsi="Garamond" w:cs="Times New Roman"/>
          <w:sz w:val="24"/>
          <w:szCs w:val="24"/>
        </w:rPr>
        <w:t>which would become known by its English translation, Temple of Israel. Jastrow was known for his strong criticism of Isaac Mayer Wise and his Reform movement, and at the inception of Temple of Israel there was hope that it would not follow that path.</w:t>
      </w:r>
      <w:r w:rsidR="005D193B" w:rsidRPr="005D193B">
        <w:rPr>
          <w:rFonts w:ascii="Garamond" w:hAnsi="Garamond" w:cs="Times New Roman"/>
          <w:sz w:val="24"/>
          <w:szCs w:val="24"/>
          <w:vertAlign w:val="superscript"/>
        </w:rPr>
        <w:t>215</w:t>
      </w:r>
      <w:r w:rsidR="00583005">
        <w:rPr>
          <w:rFonts w:ascii="Garamond" w:hAnsi="Garamond" w:cs="Times New Roman"/>
          <w:sz w:val="24"/>
          <w:szCs w:val="24"/>
        </w:rPr>
        <w:t>A year later they affiliated with the UAHC and</w:t>
      </w:r>
      <w:r w:rsidR="00583005" w:rsidRPr="00583005">
        <w:rPr>
          <w:rFonts w:ascii="Garamond" w:hAnsi="Garamond" w:cs="Times New Roman"/>
          <w:sz w:val="24"/>
          <w:szCs w:val="24"/>
        </w:rPr>
        <w:t xml:space="preserve"> chose to </w:t>
      </w:r>
      <w:r w:rsidR="00583005">
        <w:rPr>
          <w:rFonts w:ascii="Garamond" w:hAnsi="Garamond" w:cs="Times New Roman"/>
          <w:sz w:val="24"/>
          <w:szCs w:val="24"/>
        </w:rPr>
        <w:t>use the</w:t>
      </w:r>
      <w:r w:rsidR="00583005" w:rsidRPr="00583005">
        <w:rPr>
          <w:rFonts w:ascii="Garamond" w:hAnsi="Garamond" w:cs="Times New Roman"/>
          <w:sz w:val="24"/>
          <w:szCs w:val="24"/>
        </w:rPr>
        <w:t xml:space="preserve"> </w:t>
      </w:r>
      <w:r w:rsidR="00583005" w:rsidRPr="00583005">
        <w:rPr>
          <w:rFonts w:ascii="Garamond" w:hAnsi="Garamond" w:cs="Times New Roman"/>
          <w:i/>
          <w:sz w:val="24"/>
          <w:szCs w:val="24"/>
        </w:rPr>
        <w:t>Minhag America</w:t>
      </w:r>
      <w:r w:rsidR="00583005">
        <w:rPr>
          <w:rFonts w:ascii="Garamond" w:hAnsi="Garamond" w:cs="Times New Roman"/>
          <w:sz w:val="24"/>
          <w:szCs w:val="24"/>
        </w:rPr>
        <w:t xml:space="preserve"> prayer book written Isaac M. Wise</w:t>
      </w:r>
      <w:r w:rsidR="00583005" w:rsidRPr="00583005">
        <w:rPr>
          <w:rFonts w:ascii="Garamond" w:hAnsi="Garamond" w:cs="Times New Roman"/>
          <w:sz w:val="24"/>
          <w:szCs w:val="24"/>
        </w:rPr>
        <w:t>.</w:t>
      </w:r>
    </w:p>
    <w:p w14:paraId="5F358809" w14:textId="4EC45232" w:rsidR="00FC2221" w:rsidRDefault="00065177" w:rsidP="00C27004">
      <w:pPr>
        <w:spacing w:line="480" w:lineRule="auto"/>
        <w:ind w:firstLine="720"/>
        <w:contextualSpacing/>
        <w:jc w:val="both"/>
        <w:rPr>
          <w:rFonts w:ascii="Garamond" w:hAnsi="Garamond" w:cs="Times New Roman"/>
          <w:sz w:val="24"/>
          <w:szCs w:val="24"/>
        </w:rPr>
      </w:pPr>
      <w:r w:rsidRPr="00065177">
        <w:rPr>
          <w:rFonts w:ascii="Garamond" w:hAnsi="Garamond" w:cs="Times New Roman"/>
          <w:sz w:val="24"/>
          <w:szCs w:val="24"/>
        </w:rPr>
        <w:t>Construction of the</w:t>
      </w:r>
      <w:r>
        <w:rPr>
          <w:rFonts w:ascii="Garamond" w:hAnsi="Garamond" w:cs="Times New Roman"/>
          <w:sz w:val="24"/>
          <w:szCs w:val="24"/>
        </w:rPr>
        <w:t>ir</w:t>
      </w:r>
      <w:r w:rsidRPr="00065177">
        <w:rPr>
          <w:rFonts w:ascii="Garamond" w:hAnsi="Garamond" w:cs="Times New Roman"/>
          <w:sz w:val="24"/>
          <w:szCs w:val="24"/>
        </w:rPr>
        <w:t xml:space="preserve"> synagogue </w:t>
      </w:r>
      <w:r>
        <w:rPr>
          <w:rFonts w:ascii="Garamond" w:hAnsi="Garamond" w:cs="Times New Roman"/>
          <w:sz w:val="24"/>
          <w:szCs w:val="24"/>
        </w:rPr>
        <w:t>began</w:t>
      </w:r>
      <w:r w:rsidRPr="00065177">
        <w:rPr>
          <w:rFonts w:ascii="Garamond" w:hAnsi="Garamond" w:cs="Times New Roman"/>
          <w:sz w:val="24"/>
          <w:szCs w:val="24"/>
        </w:rPr>
        <w:t xml:space="preserve"> in 1875 and completed in 1876. </w:t>
      </w:r>
      <w:r w:rsidR="00982908">
        <w:rPr>
          <w:rFonts w:ascii="Garamond" w:hAnsi="Garamond" w:cs="Times New Roman"/>
          <w:sz w:val="24"/>
          <w:szCs w:val="24"/>
        </w:rPr>
        <w:t xml:space="preserve"> Before the synagogue was complete, the congregation hired a rabbi from Philadelphia named Samuel Mendelsohn, who was mentored by Rabbi Jastrow. </w:t>
      </w:r>
      <w:r w:rsidR="00FC2221">
        <w:rPr>
          <w:rFonts w:ascii="Garamond" w:hAnsi="Garamond" w:cs="Times New Roman"/>
          <w:sz w:val="24"/>
          <w:szCs w:val="24"/>
        </w:rPr>
        <w:t>Mendelsohn was not trained as a Reform rabbi, but adjusted his stance to meet the liberal attitude of the congregation. Mendelsohn served this congregation until his death, 46 years later.</w:t>
      </w:r>
      <w:r w:rsidR="005D193B" w:rsidRPr="005D193B">
        <w:rPr>
          <w:rFonts w:ascii="Garamond" w:hAnsi="Garamond" w:cs="Times New Roman"/>
          <w:sz w:val="24"/>
          <w:szCs w:val="24"/>
          <w:vertAlign w:val="superscript"/>
        </w:rPr>
        <w:t>216</w:t>
      </w:r>
      <w:r w:rsidR="00FC2221">
        <w:rPr>
          <w:rFonts w:ascii="Garamond" w:hAnsi="Garamond" w:cs="Times New Roman"/>
          <w:sz w:val="24"/>
          <w:szCs w:val="24"/>
        </w:rPr>
        <w:t xml:space="preserve"> </w:t>
      </w:r>
    </w:p>
    <w:p w14:paraId="70DCD0BB" w14:textId="55043CBF" w:rsidR="00117E9D" w:rsidRPr="00FC2221" w:rsidRDefault="00FC2221" w:rsidP="00C27004">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 </w:t>
      </w:r>
      <w:r w:rsidR="00065177" w:rsidRPr="00065177">
        <w:rPr>
          <w:rFonts w:ascii="Garamond" w:hAnsi="Garamond" w:cs="Times New Roman"/>
          <w:sz w:val="24"/>
          <w:szCs w:val="24"/>
        </w:rPr>
        <w:t>By 1878, there were approximately 200 Jews in Wilmington</w:t>
      </w:r>
      <w:r w:rsidR="00982908">
        <w:rPr>
          <w:rFonts w:ascii="Garamond" w:hAnsi="Garamond" w:cs="Times New Roman"/>
          <w:sz w:val="24"/>
          <w:szCs w:val="24"/>
        </w:rPr>
        <w:t>.</w:t>
      </w:r>
      <w:r w:rsidR="00065177" w:rsidRPr="00065177">
        <w:rPr>
          <w:rFonts w:ascii="Garamond" w:hAnsi="Garamond" w:cs="Times New Roman"/>
          <w:sz w:val="24"/>
          <w:szCs w:val="24"/>
        </w:rPr>
        <w:t xml:space="preserve"> </w:t>
      </w:r>
      <w:r w:rsidR="001E6046">
        <w:rPr>
          <w:rFonts w:ascii="Garamond" w:hAnsi="Garamond" w:cs="Times New Roman"/>
          <w:sz w:val="24"/>
          <w:szCs w:val="24"/>
        </w:rPr>
        <w:t>Between 1878 and 1927, the North Carolinian Jewish population grew from 820 people to 8,200, and the number of congregations from one to twenty-two.</w:t>
      </w:r>
      <w:r w:rsidR="002100BB" w:rsidRPr="00E24CFA">
        <w:rPr>
          <w:rFonts w:ascii="Garamond" w:hAnsi="Garamond" w:cs="Times New Roman"/>
          <w:sz w:val="24"/>
          <w:szCs w:val="24"/>
          <w:vertAlign w:val="superscript"/>
        </w:rPr>
        <w:t>21</w:t>
      </w:r>
      <w:r w:rsidR="00E24CFA" w:rsidRPr="00E24CFA">
        <w:rPr>
          <w:rFonts w:ascii="Garamond" w:hAnsi="Garamond" w:cs="Times New Roman"/>
          <w:sz w:val="24"/>
          <w:szCs w:val="24"/>
          <w:vertAlign w:val="superscript"/>
        </w:rPr>
        <w:t>7</w:t>
      </w:r>
      <w:r w:rsidR="002100BB">
        <w:rPr>
          <w:rFonts w:ascii="Garamond" w:hAnsi="Garamond" w:cs="Times New Roman"/>
          <w:sz w:val="24"/>
          <w:szCs w:val="24"/>
          <w:vertAlign w:val="superscript"/>
        </w:rPr>
        <w:t xml:space="preserve"> </w:t>
      </w:r>
      <w:r>
        <w:rPr>
          <w:rFonts w:ascii="Garamond" w:hAnsi="Garamond" w:cs="Times New Roman"/>
          <w:sz w:val="24"/>
          <w:szCs w:val="24"/>
        </w:rPr>
        <w:t>The demographics of the congregation show that in the late nineteenth century, 80 percent of the young German Jewish men married Jewish women from other cities; 10 percent married women from within the Wilmington community; and only 10 percent took Christian wives. The demographics also reveal that daughters were sent to larger cities to marry Jewish men, and they settled in their husbands’ home city, while sons stayed in Wilmington and inherited their fathers’ businesses.</w:t>
      </w:r>
    </w:p>
    <w:p w14:paraId="30745F72" w14:textId="621C5BF2" w:rsidR="00715FCA" w:rsidRDefault="00DB2100" w:rsidP="00715FCA">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Synagogue architecture was a mean</w:t>
      </w:r>
      <w:r w:rsidR="00CA58C7">
        <w:rPr>
          <w:rFonts w:ascii="Garamond" w:hAnsi="Garamond" w:cs="Times New Roman"/>
          <w:sz w:val="24"/>
          <w:szCs w:val="24"/>
        </w:rPr>
        <w:t xml:space="preserve">s of expressing the community’s prosperity and respectability. </w:t>
      </w:r>
      <w:r w:rsidR="00210472">
        <w:rPr>
          <w:rFonts w:ascii="Garamond" w:hAnsi="Garamond" w:cs="Times New Roman"/>
          <w:sz w:val="24"/>
          <w:szCs w:val="24"/>
        </w:rPr>
        <w:t xml:space="preserve">The congregation, inspired by the Plum Street Synagogue in Cincinnati, </w:t>
      </w:r>
      <w:r w:rsidR="00CA58C7">
        <w:rPr>
          <w:rFonts w:ascii="Garamond" w:hAnsi="Garamond" w:cs="Times New Roman"/>
          <w:sz w:val="24"/>
          <w:szCs w:val="24"/>
        </w:rPr>
        <w:t xml:space="preserve">hired renowned architect, Samuel Sloan from Philadelphia to design their synagogue. </w:t>
      </w:r>
      <w:r w:rsidR="00117E9D" w:rsidRPr="00CA58C7">
        <w:rPr>
          <w:rFonts w:ascii="Garamond" w:hAnsi="Garamond" w:cs="Times New Roman"/>
          <w:sz w:val="24"/>
          <w:szCs w:val="24"/>
        </w:rPr>
        <w:t>Temple of Israel is one of three Wilmington houses of worship he designed.</w:t>
      </w:r>
      <w:r w:rsidR="00921A88">
        <w:rPr>
          <w:rFonts w:ascii="Garamond" w:hAnsi="Garamond" w:cs="Times New Roman"/>
          <w:sz w:val="24"/>
          <w:szCs w:val="24"/>
        </w:rPr>
        <w:t xml:space="preserve"> Sloan</w:t>
      </w:r>
      <w:r w:rsidR="00117E9D" w:rsidRPr="00CA58C7">
        <w:rPr>
          <w:rFonts w:ascii="Garamond" w:hAnsi="Garamond" w:cs="Times New Roman"/>
          <w:sz w:val="24"/>
          <w:szCs w:val="24"/>
        </w:rPr>
        <w:t xml:space="preserve"> </w:t>
      </w:r>
      <w:r w:rsidR="00921A88">
        <w:rPr>
          <w:rFonts w:ascii="Garamond" w:hAnsi="Garamond" w:cs="Times New Roman"/>
          <w:sz w:val="24"/>
          <w:szCs w:val="24"/>
        </w:rPr>
        <w:t>designed a</w:t>
      </w:r>
      <w:r w:rsidR="00117E9D" w:rsidRPr="00CA58C7">
        <w:rPr>
          <w:rFonts w:ascii="Garamond" w:hAnsi="Garamond" w:cs="Times New Roman"/>
          <w:sz w:val="24"/>
          <w:szCs w:val="24"/>
        </w:rPr>
        <w:t xml:space="preserve"> Moorish </w:t>
      </w:r>
      <w:r w:rsidR="00921A88">
        <w:rPr>
          <w:rFonts w:ascii="Garamond" w:hAnsi="Garamond" w:cs="Times New Roman"/>
          <w:sz w:val="24"/>
          <w:szCs w:val="24"/>
        </w:rPr>
        <w:t>Revival synagogue</w:t>
      </w:r>
      <w:r w:rsidR="00117E9D" w:rsidRPr="00CA58C7">
        <w:rPr>
          <w:rFonts w:ascii="Garamond" w:hAnsi="Garamond" w:cs="Times New Roman"/>
          <w:sz w:val="24"/>
          <w:szCs w:val="24"/>
        </w:rPr>
        <w:t xml:space="preserve"> with twin </w:t>
      </w:r>
      <w:r w:rsidR="00921A88">
        <w:rPr>
          <w:rFonts w:ascii="Garamond" w:hAnsi="Garamond" w:cs="Times New Roman"/>
          <w:sz w:val="24"/>
          <w:szCs w:val="24"/>
        </w:rPr>
        <w:t xml:space="preserve">towers </w:t>
      </w:r>
      <w:r w:rsidR="00E607D6">
        <w:rPr>
          <w:rFonts w:ascii="Garamond" w:hAnsi="Garamond" w:cs="Times New Roman"/>
          <w:sz w:val="24"/>
          <w:szCs w:val="24"/>
        </w:rPr>
        <w:t>topped with</w:t>
      </w:r>
      <w:r w:rsidR="00921A88">
        <w:rPr>
          <w:rFonts w:ascii="Garamond" w:hAnsi="Garamond" w:cs="Times New Roman"/>
          <w:sz w:val="24"/>
          <w:szCs w:val="24"/>
        </w:rPr>
        <w:t xml:space="preserve"> onion domes flanking </w:t>
      </w:r>
      <w:r w:rsidR="00E607D6">
        <w:rPr>
          <w:rFonts w:ascii="Garamond" w:hAnsi="Garamond" w:cs="Times New Roman"/>
          <w:sz w:val="24"/>
          <w:szCs w:val="24"/>
        </w:rPr>
        <w:t>a horseshoe arched entrance</w:t>
      </w:r>
      <w:r w:rsidR="0088206F">
        <w:rPr>
          <w:rFonts w:ascii="Garamond" w:hAnsi="Garamond" w:cs="Times New Roman"/>
          <w:sz w:val="24"/>
          <w:szCs w:val="24"/>
        </w:rPr>
        <w:t>, which is elevated one floor above ground level. There is a ground level entrance that is set under the stairs. The façade is decorated with pairs of windows, on the towers and on the building itself. The towers feature three tiers of windows. Each tier has double rectangular windows topped with decorative arches. The first tier of windows are two horseshoe arches crowned with a circular window, giving the illusion of one, large tri-lobed arch. There are four windows of this design, one on each tower, and one on each side of the door. The second tier windows</w:t>
      </w:r>
      <w:r w:rsidR="00230D69">
        <w:rPr>
          <w:rFonts w:ascii="Garamond" w:hAnsi="Garamond" w:cs="Times New Roman"/>
          <w:sz w:val="24"/>
          <w:szCs w:val="24"/>
        </w:rPr>
        <w:t xml:space="preserve"> are crowned with two small tri-lobed arches. There is a set on each tower, and placed on the center of the façade is a larger version of this design. The third tier of windows are finished with pointed arches. Surrounding the windows and the horseshoe arch around the door are white </w:t>
      </w:r>
      <w:r w:rsidR="00230D69" w:rsidRPr="00230D69">
        <w:rPr>
          <w:rFonts w:ascii="Garamond" w:hAnsi="Garamond" w:cs="Times New Roman"/>
          <w:i/>
          <w:sz w:val="24"/>
          <w:szCs w:val="24"/>
        </w:rPr>
        <w:t>voissors</w:t>
      </w:r>
      <w:r w:rsidR="00230D69">
        <w:rPr>
          <w:rFonts w:ascii="Garamond" w:hAnsi="Garamond" w:cs="Times New Roman"/>
          <w:sz w:val="24"/>
          <w:szCs w:val="24"/>
        </w:rPr>
        <w:t xml:space="preserve"> set within brown frames.</w:t>
      </w:r>
      <w:r w:rsidR="00715FCA">
        <w:rPr>
          <w:rFonts w:ascii="Garamond" w:hAnsi="Garamond" w:cs="Times New Roman"/>
          <w:sz w:val="24"/>
          <w:szCs w:val="24"/>
        </w:rPr>
        <w:t xml:space="preserve"> There is a small oriole window centered under the peak of the roof. All of the windows are glazed with stained-glass including the large circle over the entrance.</w:t>
      </w:r>
    </w:p>
    <w:p w14:paraId="0B1ABA72" w14:textId="3D146F55" w:rsidR="000A54AB" w:rsidRPr="00CA58C7" w:rsidRDefault="00210472" w:rsidP="00E52C2E">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Temple of Israel was dedicated on May 12, 1876. </w:t>
      </w:r>
      <w:r w:rsidR="00715FCA" w:rsidRPr="00715FCA">
        <w:rPr>
          <w:rFonts w:ascii="Garamond" w:hAnsi="Garamond" w:cs="Times New Roman"/>
          <w:sz w:val="24"/>
          <w:szCs w:val="24"/>
        </w:rPr>
        <w:t>The original windows, pews, and a number of artifacts, including one of the original Torah scrolls used in the first service in the synagogue in 1876, remain intact at Temple of Israel</w:t>
      </w:r>
      <w:r w:rsidR="00715FCA">
        <w:rPr>
          <w:rFonts w:ascii="Garamond" w:hAnsi="Garamond" w:cs="Times New Roman"/>
          <w:sz w:val="24"/>
          <w:szCs w:val="24"/>
        </w:rPr>
        <w:t>.</w:t>
      </w:r>
      <w:r w:rsidR="00E24CFA">
        <w:rPr>
          <w:rFonts w:ascii="Garamond" w:hAnsi="Garamond" w:cs="Times New Roman"/>
          <w:sz w:val="24"/>
          <w:szCs w:val="24"/>
          <w:vertAlign w:val="superscript"/>
        </w:rPr>
        <w:t>218</w:t>
      </w:r>
      <w:r w:rsidR="00715FCA">
        <w:rPr>
          <w:rFonts w:ascii="Garamond" w:hAnsi="Garamond" w:cs="Times New Roman"/>
          <w:sz w:val="24"/>
          <w:szCs w:val="24"/>
        </w:rPr>
        <w:t xml:space="preserve"> Photographs indicate that the lighting fixtures if not original, date back to the time of the first rabbi. The stained-glass windows are the major decorative element on the interior of the synagogue. There is no indication if there was any decorative painting that has since been covered or removed, as the synagogue has been restored several times. Although the Moorish Revival</w:t>
      </w:r>
      <w:r w:rsidR="00117E9D" w:rsidRPr="00CA58C7">
        <w:rPr>
          <w:rFonts w:ascii="Garamond" w:hAnsi="Garamond" w:cs="Times New Roman"/>
          <w:sz w:val="24"/>
          <w:szCs w:val="24"/>
        </w:rPr>
        <w:t xml:space="preserve"> architectural style was popular for synagogues in both the United States and Europe</w:t>
      </w:r>
      <w:r w:rsidR="00715FCA">
        <w:rPr>
          <w:rFonts w:ascii="Garamond" w:hAnsi="Garamond" w:cs="Times New Roman"/>
          <w:sz w:val="24"/>
          <w:szCs w:val="24"/>
        </w:rPr>
        <w:t>,</w:t>
      </w:r>
      <w:r w:rsidR="00117E9D" w:rsidRPr="00CA58C7">
        <w:rPr>
          <w:rFonts w:ascii="Garamond" w:hAnsi="Garamond" w:cs="Times New Roman"/>
          <w:sz w:val="24"/>
          <w:szCs w:val="24"/>
        </w:rPr>
        <w:t xml:space="preserve"> Temple of Israel </w:t>
      </w:r>
      <w:r>
        <w:rPr>
          <w:rFonts w:ascii="Garamond" w:hAnsi="Garamond" w:cs="Times New Roman"/>
          <w:sz w:val="24"/>
          <w:szCs w:val="24"/>
        </w:rPr>
        <w:t>wa</w:t>
      </w:r>
      <w:r w:rsidR="00117E9D" w:rsidRPr="00CA58C7">
        <w:rPr>
          <w:rFonts w:ascii="Garamond" w:hAnsi="Garamond" w:cs="Times New Roman"/>
          <w:sz w:val="24"/>
          <w:szCs w:val="24"/>
        </w:rPr>
        <w:t xml:space="preserve">s the only </w:t>
      </w:r>
      <w:r w:rsidR="00715FCA">
        <w:rPr>
          <w:rFonts w:ascii="Garamond" w:hAnsi="Garamond" w:cs="Times New Roman"/>
          <w:sz w:val="24"/>
          <w:szCs w:val="24"/>
        </w:rPr>
        <w:t xml:space="preserve">synagogue in North Carolina </w:t>
      </w:r>
      <w:r>
        <w:rPr>
          <w:rFonts w:ascii="Garamond" w:hAnsi="Garamond" w:cs="Times New Roman"/>
          <w:sz w:val="24"/>
          <w:szCs w:val="24"/>
        </w:rPr>
        <w:t>to</w:t>
      </w:r>
      <w:r w:rsidR="00715FCA">
        <w:rPr>
          <w:rFonts w:ascii="Garamond" w:hAnsi="Garamond" w:cs="Times New Roman"/>
          <w:sz w:val="24"/>
          <w:szCs w:val="24"/>
        </w:rPr>
        <w:t xml:space="preserve"> </w:t>
      </w:r>
      <w:r>
        <w:rPr>
          <w:rFonts w:ascii="Garamond" w:hAnsi="Garamond" w:cs="Times New Roman"/>
          <w:sz w:val="24"/>
          <w:szCs w:val="24"/>
        </w:rPr>
        <w:t>employ</w:t>
      </w:r>
      <w:r w:rsidR="00715FCA">
        <w:rPr>
          <w:rFonts w:ascii="Garamond" w:hAnsi="Garamond" w:cs="Times New Roman"/>
          <w:sz w:val="24"/>
          <w:szCs w:val="24"/>
        </w:rPr>
        <w:t xml:space="preserve"> that style</w:t>
      </w:r>
      <w:r w:rsidR="00117E9D" w:rsidRPr="00CA58C7">
        <w:rPr>
          <w:rFonts w:ascii="Garamond" w:hAnsi="Garamond" w:cs="Times New Roman"/>
          <w:sz w:val="24"/>
          <w:szCs w:val="24"/>
        </w:rPr>
        <w:t>.</w:t>
      </w:r>
      <w:r>
        <w:rPr>
          <w:rFonts w:ascii="Garamond" w:hAnsi="Garamond" w:cs="Times New Roman"/>
          <w:sz w:val="24"/>
          <w:szCs w:val="24"/>
        </w:rPr>
        <w:t xml:space="preserve"> Temple of Israel is one of a handful of American synagogues from the nineteenth century still in use today.</w:t>
      </w:r>
    </w:p>
    <w:p w14:paraId="5B30C772" w14:textId="77777777" w:rsidR="002B5D4F" w:rsidRDefault="002B5D4F" w:rsidP="00547CDF">
      <w:pPr>
        <w:spacing w:line="480" w:lineRule="auto"/>
        <w:ind w:firstLine="720"/>
        <w:contextualSpacing/>
        <w:jc w:val="center"/>
        <w:rPr>
          <w:rFonts w:ascii="Garamond" w:hAnsi="Garamond" w:cs="Times New Roman"/>
          <w:sz w:val="28"/>
          <w:szCs w:val="28"/>
        </w:rPr>
      </w:pPr>
    </w:p>
    <w:p w14:paraId="1730872F" w14:textId="77777777" w:rsidR="00324C3A" w:rsidRDefault="00324C3A" w:rsidP="00547CDF">
      <w:pPr>
        <w:spacing w:line="480" w:lineRule="auto"/>
        <w:ind w:firstLine="720"/>
        <w:contextualSpacing/>
        <w:jc w:val="center"/>
        <w:rPr>
          <w:rFonts w:ascii="Garamond" w:hAnsi="Garamond" w:cs="Times New Roman"/>
          <w:sz w:val="28"/>
          <w:szCs w:val="28"/>
        </w:rPr>
      </w:pPr>
    </w:p>
    <w:p w14:paraId="3BBECF18" w14:textId="77777777" w:rsidR="00324C3A" w:rsidRDefault="00324C3A" w:rsidP="00547CDF">
      <w:pPr>
        <w:spacing w:line="480" w:lineRule="auto"/>
        <w:ind w:firstLine="720"/>
        <w:contextualSpacing/>
        <w:jc w:val="center"/>
        <w:rPr>
          <w:rFonts w:ascii="Garamond" w:hAnsi="Garamond" w:cs="Times New Roman"/>
          <w:sz w:val="28"/>
          <w:szCs w:val="28"/>
        </w:rPr>
      </w:pPr>
    </w:p>
    <w:p w14:paraId="221BAE54" w14:textId="77777777" w:rsidR="00324C3A" w:rsidRDefault="00324C3A" w:rsidP="00547CDF">
      <w:pPr>
        <w:spacing w:line="480" w:lineRule="auto"/>
        <w:ind w:firstLine="720"/>
        <w:contextualSpacing/>
        <w:jc w:val="center"/>
        <w:rPr>
          <w:rFonts w:ascii="Garamond" w:hAnsi="Garamond" w:cs="Times New Roman"/>
          <w:sz w:val="28"/>
          <w:szCs w:val="28"/>
        </w:rPr>
      </w:pPr>
    </w:p>
    <w:p w14:paraId="1AFB817E" w14:textId="77777777" w:rsidR="00324C3A" w:rsidRDefault="00324C3A" w:rsidP="00547CDF">
      <w:pPr>
        <w:spacing w:line="480" w:lineRule="auto"/>
        <w:ind w:firstLine="720"/>
        <w:contextualSpacing/>
        <w:jc w:val="center"/>
        <w:rPr>
          <w:rFonts w:ascii="Garamond" w:hAnsi="Garamond" w:cs="Times New Roman"/>
          <w:sz w:val="28"/>
          <w:szCs w:val="28"/>
        </w:rPr>
      </w:pPr>
    </w:p>
    <w:p w14:paraId="3DA3825C" w14:textId="77777777" w:rsidR="00324C3A" w:rsidRDefault="00324C3A" w:rsidP="00547CDF">
      <w:pPr>
        <w:spacing w:line="480" w:lineRule="auto"/>
        <w:ind w:firstLine="720"/>
        <w:contextualSpacing/>
        <w:jc w:val="center"/>
        <w:rPr>
          <w:rFonts w:ascii="Garamond" w:hAnsi="Garamond" w:cs="Times New Roman"/>
          <w:sz w:val="28"/>
          <w:szCs w:val="28"/>
        </w:rPr>
      </w:pPr>
    </w:p>
    <w:p w14:paraId="44CCD71E" w14:textId="77777777" w:rsidR="00324C3A" w:rsidRDefault="00324C3A" w:rsidP="00547CDF">
      <w:pPr>
        <w:spacing w:line="480" w:lineRule="auto"/>
        <w:ind w:firstLine="720"/>
        <w:contextualSpacing/>
        <w:jc w:val="center"/>
        <w:rPr>
          <w:rFonts w:ascii="Garamond" w:hAnsi="Garamond" w:cs="Times New Roman"/>
          <w:sz w:val="28"/>
          <w:szCs w:val="28"/>
        </w:rPr>
      </w:pPr>
    </w:p>
    <w:p w14:paraId="01656F9F" w14:textId="77777777" w:rsidR="00324C3A" w:rsidRDefault="00324C3A" w:rsidP="00547CDF">
      <w:pPr>
        <w:spacing w:line="480" w:lineRule="auto"/>
        <w:ind w:firstLine="720"/>
        <w:contextualSpacing/>
        <w:jc w:val="center"/>
        <w:rPr>
          <w:rFonts w:ascii="Garamond" w:hAnsi="Garamond" w:cs="Times New Roman"/>
          <w:sz w:val="28"/>
          <w:szCs w:val="28"/>
        </w:rPr>
      </w:pPr>
    </w:p>
    <w:p w14:paraId="2B77D272" w14:textId="77777777" w:rsidR="00324C3A" w:rsidRDefault="00324C3A" w:rsidP="00547CDF">
      <w:pPr>
        <w:spacing w:line="480" w:lineRule="auto"/>
        <w:ind w:firstLine="720"/>
        <w:contextualSpacing/>
        <w:jc w:val="center"/>
        <w:rPr>
          <w:rFonts w:ascii="Garamond" w:hAnsi="Garamond" w:cs="Times New Roman"/>
          <w:sz w:val="28"/>
          <w:szCs w:val="28"/>
        </w:rPr>
      </w:pPr>
    </w:p>
    <w:p w14:paraId="2ED13549" w14:textId="77777777" w:rsidR="00324C3A" w:rsidRDefault="00324C3A" w:rsidP="00547CDF">
      <w:pPr>
        <w:spacing w:line="480" w:lineRule="auto"/>
        <w:ind w:firstLine="720"/>
        <w:contextualSpacing/>
        <w:jc w:val="center"/>
        <w:rPr>
          <w:rFonts w:ascii="Garamond" w:hAnsi="Garamond" w:cs="Times New Roman"/>
          <w:sz w:val="28"/>
          <w:szCs w:val="28"/>
        </w:rPr>
      </w:pPr>
    </w:p>
    <w:p w14:paraId="2AF5F6A4" w14:textId="77777777" w:rsidR="00324C3A" w:rsidRDefault="00324C3A" w:rsidP="00547CDF">
      <w:pPr>
        <w:spacing w:line="480" w:lineRule="auto"/>
        <w:ind w:firstLine="720"/>
        <w:contextualSpacing/>
        <w:jc w:val="center"/>
        <w:rPr>
          <w:rFonts w:ascii="Garamond" w:hAnsi="Garamond" w:cs="Times New Roman"/>
          <w:sz w:val="28"/>
          <w:szCs w:val="28"/>
        </w:rPr>
      </w:pPr>
    </w:p>
    <w:p w14:paraId="3903CDDA" w14:textId="77777777" w:rsidR="00324C3A" w:rsidRDefault="00324C3A" w:rsidP="00547CDF">
      <w:pPr>
        <w:spacing w:line="480" w:lineRule="auto"/>
        <w:ind w:firstLine="720"/>
        <w:contextualSpacing/>
        <w:jc w:val="center"/>
        <w:rPr>
          <w:rFonts w:ascii="Garamond" w:hAnsi="Garamond" w:cs="Times New Roman"/>
          <w:sz w:val="28"/>
          <w:szCs w:val="28"/>
        </w:rPr>
      </w:pPr>
    </w:p>
    <w:p w14:paraId="61FD0557" w14:textId="77777777" w:rsidR="00324C3A" w:rsidRDefault="00324C3A" w:rsidP="00547CDF">
      <w:pPr>
        <w:spacing w:line="480" w:lineRule="auto"/>
        <w:ind w:firstLine="720"/>
        <w:contextualSpacing/>
        <w:jc w:val="center"/>
        <w:rPr>
          <w:rFonts w:ascii="Garamond" w:hAnsi="Garamond" w:cs="Times New Roman"/>
          <w:sz w:val="28"/>
          <w:szCs w:val="28"/>
        </w:rPr>
      </w:pPr>
    </w:p>
    <w:p w14:paraId="42C2B45F" w14:textId="77777777" w:rsidR="00324C3A" w:rsidRDefault="00324C3A" w:rsidP="00547CDF">
      <w:pPr>
        <w:spacing w:line="480" w:lineRule="auto"/>
        <w:ind w:firstLine="720"/>
        <w:contextualSpacing/>
        <w:jc w:val="center"/>
        <w:rPr>
          <w:rFonts w:ascii="Garamond" w:hAnsi="Garamond" w:cs="Times New Roman"/>
          <w:sz w:val="28"/>
          <w:szCs w:val="28"/>
        </w:rPr>
      </w:pPr>
    </w:p>
    <w:p w14:paraId="428E6B37" w14:textId="77777777" w:rsidR="00324C3A" w:rsidRDefault="00324C3A" w:rsidP="00547CDF">
      <w:pPr>
        <w:spacing w:line="480" w:lineRule="auto"/>
        <w:ind w:firstLine="720"/>
        <w:contextualSpacing/>
        <w:jc w:val="center"/>
        <w:rPr>
          <w:rFonts w:ascii="Garamond" w:hAnsi="Garamond" w:cs="Times New Roman"/>
          <w:sz w:val="28"/>
          <w:szCs w:val="28"/>
        </w:rPr>
      </w:pPr>
    </w:p>
    <w:p w14:paraId="6CB3FA7D" w14:textId="77777777" w:rsidR="00324C3A" w:rsidRDefault="00324C3A" w:rsidP="00547CDF">
      <w:pPr>
        <w:spacing w:line="480" w:lineRule="auto"/>
        <w:ind w:firstLine="720"/>
        <w:contextualSpacing/>
        <w:jc w:val="center"/>
        <w:rPr>
          <w:rFonts w:ascii="Garamond" w:hAnsi="Garamond" w:cs="Times New Roman"/>
          <w:sz w:val="28"/>
          <w:szCs w:val="28"/>
        </w:rPr>
      </w:pPr>
    </w:p>
    <w:p w14:paraId="4F9D81A0" w14:textId="77777777" w:rsidR="00324C3A" w:rsidRDefault="00324C3A" w:rsidP="00547CDF">
      <w:pPr>
        <w:spacing w:line="480" w:lineRule="auto"/>
        <w:ind w:firstLine="720"/>
        <w:contextualSpacing/>
        <w:jc w:val="center"/>
        <w:rPr>
          <w:rFonts w:ascii="Garamond" w:hAnsi="Garamond" w:cs="Times New Roman"/>
          <w:sz w:val="28"/>
          <w:szCs w:val="28"/>
        </w:rPr>
      </w:pPr>
    </w:p>
    <w:p w14:paraId="6882A679" w14:textId="77777777" w:rsidR="00324C3A" w:rsidRDefault="00324C3A" w:rsidP="00547CDF">
      <w:pPr>
        <w:spacing w:line="480" w:lineRule="auto"/>
        <w:ind w:firstLine="720"/>
        <w:contextualSpacing/>
        <w:jc w:val="center"/>
        <w:rPr>
          <w:rFonts w:ascii="Garamond" w:hAnsi="Garamond" w:cs="Times New Roman"/>
          <w:sz w:val="28"/>
          <w:szCs w:val="28"/>
        </w:rPr>
      </w:pPr>
    </w:p>
    <w:p w14:paraId="77395781" w14:textId="09BAE9BF" w:rsidR="00324C3A" w:rsidRPr="00324C3A" w:rsidRDefault="00324C3A" w:rsidP="00547CDF">
      <w:pPr>
        <w:spacing w:line="480" w:lineRule="auto"/>
        <w:ind w:firstLine="720"/>
        <w:contextualSpacing/>
        <w:jc w:val="center"/>
        <w:rPr>
          <w:rFonts w:ascii="Garamond" w:hAnsi="Garamond" w:cs="Times New Roman"/>
          <w:b/>
          <w:sz w:val="24"/>
          <w:szCs w:val="24"/>
        </w:rPr>
      </w:pPr>
      <w:r w:rsidRPr="00324C3A">
        <w:rPr>
          <w:rFonts w:ascii="Garamond" w:hAnsi="Garamond" w:cs="Times New Roman"/>
          <w:b/>
          <w:sz w:val="24"/>
          <w:szCs w:val="24"/>
        </w:rPr>
        <w:t>Chapter 15</w:t>
      </w:r>
    </w:p>
    <w:p w14:paraId="6DDEF11D" w14:textId="182A01F1" w:rsidR="00324C3A" w:rsidRPr="00324C3A" w:rsidRDefault="00324C3A" w:rsidP="00547CDF">
      <w:pPr>
        <w:spacing w:line="480" w:lineRule="auto"/>
        <w:ind w:firstLine="720"/>
        <w:contextualSpacing/>
        <w:jc w:val="center"/>
        <w:rPr>
          <w:rFonts w:ascii="Garamond" w:hAnsi="Garamond" w:cs="Times New Roman"/>
          <w:b/>
          <w:sz w:val="24"/>
          <w:szCs w:val="24"/>
        </w:rPr>
      </w:pPr>
      <w:r w:rsidRPr="00324C3A">
        <w:rPr>
          <w:rFonts w:ascii="Garamond" w:hAnsi="Garamond" w:cs="Times New Roman"/>
          <w:b/>
          <w:sz w:val="24"/>
          <w:szCs w:val="24"/>
        </w:rPr>
        <w:t xml:space="preserve">Jews of the </w:t>
      </w:r>
      <w:r w:rsidR="00F02A4D">
        <w:rPr>
          <w:rFonts w:ascii="Garamond" w:hAnsi="Garamond" w:cs="Times New Roman"/>
          <w:b/>
          <w:sz w:val="24"/>
          <w:szCs w:val="24"/>
        </w:rPr>
        <w:t>Great Plains,</w:t>
      </w:r>
      <w:r w:rsidRPr="00324C3A">
        <w:rPr>
          <w:rFonts w:ascii="Garamond" w:hAnsi="Garamond" w:cs="Times New Roman"/>
          <w:b/>
          <w:sz w:val="24"/>
          <w:szCs w:val="24"/>
        </w:rPr>
        <w:t xml:space="preserve"> Southwest</w:t>
      </w:r>
      <w:r w:rsidR="00F02A4D">
        <w:rPr>
          <w:rFonts w:ascii="Garamond" w:hAnsi="Garamond" w:cs="Times New Roman"/>
          <w:b/>
          <w:sz w:val="24"/>
          <w:szCs w:val="24"/>
        </w:rPr>
        <w:t xml:space="preserve"> and Pacific Coast </w:t>
      </w:r>
    </w:p>
    <w:p w14:paraId="1CD4CC1D" w14:textId="373F4C80" w:rsidR="00324C3A" w:rsidRDefault="00324C3A" w:rsidP="00324C3A">
      <w:pPr>
        <w:spacing w:line="240" w:lineRule="auto"/>
        <w:ind w:firstLine="720"/>
        <w:contextualSpacing/>
        <w:rPr>
          <w:rFonts w:ascii="Garamond" w:hAnsi="Garamond" w:cs="Times New Roman"/>
          <w:sz w:val="20"/>
          <w:szCs w:val="20"/>
        </w:rPr>
      </w:pPr>
      <w:r>
        <w:rPr>
          <w:rFonts w:ascii="Garamond" w:hAnsi="Garamond" w:cs="Times New Roman"/>
          <w:sz w:val="24"/>
          <w:szCs w:val="24"/>
        </w:rPr>
        <w:t xml:space="preserve">                        </w:t>
      </w:r>
      <w:r>
        <w:rPr>
          <w:rFonts w:ascii="Garamond" w:hAnsi="Garamond" w:cs="Times New Roman"/>
          <w:sz w:val="20"/>
          <w:szCs w:val="20"/>
        </w:rPr>
        <w:t>Ten or twelve Jews have established themselves in a distant place</w:t>
      </w:r>
    </w:p>
    <w:p w14:paraId="43917762" w14:textId="3791FCE6" w:rsidR="00324C3A" w:rsidRDefault="00324C3A" w:rsidP="00324C3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004E5351">
        <w:rPr>
          <w:rFonts w:ascii="Garamond" w:hAnsi="Garamond" w:cs="Times New Roman"/>
          <w:sz w:val="20"/>
          <w:szCs w:val="20"/>
        </w:rPr>
        <w:t>i</w:t>
      </w:r>
      <w:r>
        <w:rPr>
          <w:rFonts w:ascii="Garamond" w:hAnsi="Garamond" w:cs="Times New Roman"/>
          <w:sz w:val="20"/>
          <w:szCs w:val="20"/>
        </w:rPr>
        <w:t xml:space="preserve">n the West. The worry about providing for their daily bread,                                                             </w:t>
      </w:r>
    </w:p>
    <w:p w14:paraId="0362F525" w14:textId="407B5440" w:rsidR="00324C3A" w:rsidRDefault="006231F5" w:rsidP="00324C3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00324C3A">
        <w:rPr>
          <w:rFonts w:ascii="Garamond" w:hAnsi="Garamond" w:cs="Times New Roman"/>
          <w:sz w:val="20"/>
          <w:szCs w:val="20"/>
        </w:rPr>
        <w:t xml:space="preserve">                  </w:t>
      </w:r>
      <w:r>
        <w:rPr>
          <w:rFonts w:ascii="Garamond" w:hAnsi="Garamond" w:cs="Times New Roman"/>
          <w:sz w:val="20"/>
          <w:szCs w:val="20"/>
        </w:rPr>
        <w:t xml:space="preserve"> </w:t>
      </w:r>
      <w:r w:rsidR="00324C3A">
        <w:rPr>
          <w:rFonts w:ascii="Garamond" w:hAnsi="Garamond" w:cs="Times New Roman"/>
          <w:sz w:val="20"/>
          <w:szCs w:val="20"/>
        </w:rPr>
        <w:t xml:space="preserve"> unavoidable difficulties of every beginning, prevent them from</w:t>
      </w:r>
    </w:p>
    <w:p w14:paraId="0065CA88" w14:textId="769FDF44" w:rsidR="00324C3A" w:rsidRDefault="006231F5" w:rsidP="00324C3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w:t>
      </w:r>
      <w:r w:rsidR="00324C3A">
        <w:rPr>
          <w:rFonts w:ascii="Garamond" w:hAnsi="Garamond" w:cs="Times New Roman"/>
          <w:sz w:val="20"/>
          <w:szCs w:val="20"/>
        </w:rPr>
        <w:t xml:space="preserve">    </w:t>
      </w:r>
      <w:r>
        <w:rPr>
          <w:rFonts w:ascii="Garamond" w:hAnsi="Garamond" w:cs="Times New Roman"/>
          <w:sz w:val="20"/>
          <w:szCs w:val="20"/>
        </w:rPr>
        <w:t xml:space="preserve"> </w:t>
      </w:r>
      <w:r w:rsidR="00324C3A">
        <w:rPr>
          <w:rFonts w:ascii="Garamond" w:hAnsi="Garamond" w:cs="Times New Roman"/>
          <w:sz w:val="20"/>
          <w:szCs w:val="20"/>
        </w:rPr>
        <w:t xml:space="preserve">adhering strictly </w:t>
      </w:r>
      <w:r>
        <w:rPr>
          <w:rFonts w:ascii="Garamond" w:hAnsi="Garamond" w:cs="Times New Roman"/>
          <w:sz w:val="20"/>
          <w:szCs w:val="20"/>
        </w:rPr>
        <w:t>to religious practices. Eventually on</w:t>
      </w:r>
      <w:r w:rsidR="004E5351">
        <w:rPr>
          <w:rFonts w:ascii="Garamond" w:hAnsi="Garamond" w:cs="Times New Roman"/>
          <w:sz w:val="20"/>
          <w:szCs w:val="20"/>
        </w:rPr>
        <w:t>e</w:t>
      </w:r>
      <w:r>
        <w:rPr>
          <w:rFonts w:ascii="Garamond" w:hAnsi="Garamond" w:cs="Times New Roman"/>
          <w:sz w:val="20"/>
          <w:szCs w:val="20"/>
        </w:rPr>
        <w:t xml:space="preserve"> in their midst</w:t>
      </w:r>
    </w:p>
    <w:p w14:paraId="33B70E0C" w14:textId="1099F5D2" w:rsidR="006231F5" w:rsidRDefault="006231F5" w:rsidP="00324C3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dies and the need for a Jewish burial ground arises. The necessary</w:t>
      </w:r>
    </w:p>
    <w:p w14:paraId="4DDE64EA" w14:textId="40D0D42B" w:rsidR="006231F5" w:rsidRDefault="006231F5" w:rsidP="00324C3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funds to purchase a cemetery must be raised. The holy days of the</w:t>
      </w:r>
    </w:p>
    <w:p w14:paraId="09292C58" w14:textId="266849FE" w:rsidR="006231F5" w:rsidRDefault="006231F5" w:rsidP="00324C3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New Year and the Day of Atonement are approaching, and since</w:t>
      </w:r>
    </w:p>
    <w:p w14:paraId="3380272F" w14:textId="09EB5CFC" w:rsidR="006231F5" w:rsidRDefault="006231F5" w:rsidP="00324C3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they live together, they wish to worship together during these holy</w:t>
      </w:r>
    </w:p>
    <w:p w14:paraId="1771829C" w14:textId="6A8BCCB2" w:rsidR="006231F5" w:rsidRDefault="006231F5" w:rsidP="00324C3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hours. They procures a Sefer Torah (scroll of the Law) and worship</w:t>
      </w:r>
    </w:p>
    <w:p w14:paraId="63F5DF7E" w14:textId="6D1FE296" w:rsidR="006231F5" w:rsidRDefault="006231F5" w:rsidP="00324C3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in a small room during these holy days. These are the beginnings of</w:t>
      </w:r>
    </w:p>
    <w:p w14:paraId="1038C666" w14:textId="0E5A4140" w:rsidR="006231F5" w:rsidRDefault="006231F5" w:rsidP="00324C3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a congregation, and this is the way most congregations in the United</w:t>
      </w:r>
    </w:p>
    <w:p w14:paraId="7B4482C9" w14:textId="3785DAD7" w:rsidR="006231F5" w:rsidRDefault="006231F5" w:rsidP="00324C3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States came into being.</w:t>
      </w:r>
    </w:p>
    <w:p w14:paraId="2529327D" w14:textId="3037204B" w:rsidR="006231F5" w:rsidRDefault="006231F5" w:rsidP="00324C3A">
      <w:pPr>
        <w:spacing w:line="240" w:lineRule="auto"/>
        <w:ind w:firstLine="720"/>
        <w:contextualSpacing/>
        <w:rPr>
          <w:rFonts w:ascii="Garamond" w:hAnsi="Garamond" w:cs="Times New Roman"/>
          <w:sz w:val="20"/>
          <w:szCs w:val="20"/>
        </w:rPr>
      </w:pPr>
      <w:r>
        <w:rPr>
          <w:rFonts w:ascii="Garamond" w:hAnsi="Garamond" w:cs="Times New Roman"/>
          <w:sz w:val="20"/>
          <w:szCs w:val="20"/>
        </w:rPr>
        <w:t xml:space="preserve">                               (Rabbi Dr. Max Lilienthal in the German language newspaper</w:t>
      </w:r>
    </w:p>
    <w:p w14:paraId="3882AAB8" w14:textId="6195E15D" w:rsidR="006231F5" w:rsidRPr="00FE444C" w:rsidRDefault="006231F5" w:rsidP="00324C3A">
      <w:pPr>
        <w:spacing w:line="240" w:lineRule="auto"/>
        <w:ind w:firstLine="720"/>
        <w:contextualSpacing/>
        <w:rPr>
          <w:rFonts w:ascii="Garamond" w:hAnsi="Garamond" w:cs="Times New Roman"/>
          <w:sz w:val="20"/>
          <w:szCs w:val="20"/>
          <w:vertAlign w:val="superscript"/>
        </w:rPr>
      </w:pPr>
      <w:r>
        <w:rPr>
          <w:rFonts w:ascii="Garamond" w:hAnsi="Garamond" w:cs="Times New Roman"/>
          <w:sz w:val="20"/>
          <w:szCs w:val="20"/>
        </w:rPr>
        <w:t xml:space="preserve">                                 </w:t>
      </w:r>
      <w:r w:rsidRPr="006231F5">
        <w:rPr>
          <w:rFonts w:ascii="Garamond" w:hAnsi="Garamond" w:cs="Times New Roman"/>
          <w:i/>
          <w:sz w:val="20"/>
          <w:szCs w:val="20"/>
        </w:rPr>
        <w:t>Israel’s Herald</w:t>
      </w:r>
      <w:r>
        <w:rPr>
          <w:rFonts w:ascii="Garamond" w:hAnsi="Garamond" w:cs="Times New Roman"/>
          <w:sz w:val="20"/>
          <w:szCs w:val="20"/>
        </w:rPr>
        <w:t>, 1849)</w:t>
      </w:r>
      <w:r w:rsidR="00FE444C">
        <w:rPr>
          <w:rFonts w:ascii="Garamond" w:hAnsi="Garamond" w:cs="Times New Roman"/>
          <w:sz w:val="20"/>
          <w:szCs w:val="20"/>
          <w:vertAlign w:val="superscript"/>
        </w:rPr>
        <w:t>219</w:t>
      </w:r>
    </w:p>
    <w:p w14:paraId="2AA741A3" w14:textId="77777777" w:rsidR="00324C3A" w:rsidRDefault="00324C3A" w:rsidP="00547CDF">
      <w:pPr>
        <w:spacing w:line="480" w:lineRule="auto"/>
        <w:ind w:firstLine="720"/>
        <w:contextualSpacing/>
        <w:jc w:val="center"/>
        <w:rPr>
          <w:rFonts w:ascii="Garamond" w:hAnsi="Garamond" w:cs="Times New Roman"/>
          <w:sz w:val="28"/>
          <w:szCs w:val="28"/>
        </w:rPr>
      </w:pPr>
    </w:p>
    <w:p w14:paraId="6A7951C4" w14:textId="77777777" w:rsidR="00D57231" w:rsidRDefault="003B3437" w:rsidP="00E432E6">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When discussing Jewish migration to areas west of the Mississippi, it is important to </w:t>
      </w:r>
      <w:r w:rsidR="00875D8D">
        <w:rPr>
          <w:rFonts w:ascii="Garamond" w:hAnsi="Garamond" w:cs="Times New Roman"/>
          <w:sz w:val="24"/>
          <w:szCs w:val="24"/>
        </w:rPr>
        <w:t>bear in mind</w:t>
      </w:r>
      <w:r>
        <w:rPr>
          <w:rFonts w:ascii="Garamond" w:hAnsi="Garamond" w:cs="Times New Roman"/>
          <w:sz w:val="24"/>
          <w:szCs w:val="24"/>
        </w:rPr>
        <w:t xml:space="preserve"> that most of the areas being examin</w:t>
      </w:r>
      <w:r w:rsidR="00875D8D">
        <w:rPr>
          <w:rFonts w:ascii="Garamond" w:hAnsi="Garamond" w:cs="Times New Roman"/>
          <w:sz w:val="24"/>
          <w:szCs w:val="24"/>
        </w:rPr>
        <w:t>ed were not officially states when Jewish pioneers first arrived</w:t>
      </w:r>
      <w:r>
        <w:rPr>
          <w:rFonts w:ascii="Garamond" w:hAnsi="Garamond" w:cs="Times New Roman"/>
          <w:sz w:val="24"/>
          <w:szCs w:val="24"/>
        </w:rPr>
        <w:t xml:space="preserve">. </w:t>
      </w:r>
      <w:r w:rsidR="00875D8D">
        <w:rPr>
          <w:rFonts w:ascii="Garamond" w:hAnsi="Garamond" w:cs="Times New Roman"/>
          <w:sz w:val="24"/>
          <w:szCs w:val="24"/>
        </w:rPr>
        <w:t xml:space="preserve">For the sake of clarity, a quick review of the history of this area is necessary. </w:t>
      </w:r>
      <w:r>
        <w:rPr>
          <w:rFonts w:ascii="Garamond" w:hAnsi="Garamond" w:cs="Times New Roman"/>
          <w:sz w:val="24"/>
          <w:szCs w:val="24"/>
        </w:rPr>
        <w:t>Texas</w:t>
      </w:r>
      <w:r w:rsidR="00875D8D">
        <w:rPr>
          <w:rFonts w:ascii="Garamond" w:hAnsi="Garamond" w:cs="Times New Roman"/>
          <w:sz w:val="24"/>
          <w:szCs w:val="24"/>
        </w:rPr>
        <w:t>, which is considered both Southern and Western because of its size,</w:t>
      </w:r>
      <w:r>
        <w:rPr>
          <w:rFonts w:ascii="Garamond" w:hAnsi="Garamond" w:cs="Times New Roman"/>
          <w:sz w:val="24"/>
          <w:szCs w:val="24"/>
        </w:rPr>
        <w:t xml:space="preserve"> became a state in 1845</w:t>
      </w:r>
      <w:r w:rsidR="00875D8D">
        <w:rPr>
          <w:rFonts w:ascii="Garamond" w:hAnsi="Garamond" w:cs="Times New Roman"/>
          <w:sz w:val="24"/>
          <w:szCs w:val="24"/>
        </w:rPr>
        <w:t>.</w:t>
      </w:r>
      <w:r>
        <w:rPr>
          <w:rFonts w:ascii="Garamond" w:hAnsi="Garamond" w:cs="Times New Roman"/>
          <w:sz w:val="24"/>
          <w:szCs w:val="24"/>
        </w:rPr>
        <w:t xml:space="preserve"> </w:t>
      </w:r>
      <w:r w:rsidR="00875D8D">
        <w:rPr>
          <w:rFonts w:ascii="Garamond" w:hAnsi="Garamond" w:cs="Times New Roman"/>
          <w:sz w:val="24"/>
          <w:szCs w:val="24"/>
        </w:rPr>
        <w:t>The re</w:t>
      </w:r>
      <w:r>
        <w:rPr>
          <w:rFonts w:ascii="Garamond" w:hAnsi="Garamond" w:cs="Times New Roman"/>
          <w:sz w:val="24"/>
          <w:szCs w:val="24"/>
        </w:rPr>
        <w:t>s</w:t>
      </w:r>
      <w:r w:rsidR="00875D8D">
        <w:rPr>
          <w:rFonts w:ascii="Garamond" w:hAnsi="Garamond" w:cs="Times New Roman"/>
          <w:sz w:val="24"/>
          <w:szCs w:val="24"/>
        </w:rPr>
        <w:t xml:space="preserve">ult of its </w:t>
      </w:r>
      <w:r>
        <w:rPr>
          <w:rFonts w:ascii="Garamond" w:hAnsi="Garamond" w:cs="Times New Roman"/>
          <w:sz w:val="24"/>
          <w:szCs w:val="24"/>
        </w:rPr>
        <w:t xml:space="preserve">establishment </w:t>
      </w:r>
      <w:r w:rsidR="00875D8D">
        <w:rPr>
          <w:rFonts w:ascii="Garamond" w:hAnsi="Garamond" w:cs="Times New Roman"/>
          <w:sz w:val="24"/>
          <w:szCs w:val="24"/>
        </w:rPr>
        <w:t>was</w:t>
      </w:r>
      <w:r>
        <w:rPr>
          <w:rFonts w:ascii="Garamond" w:hAnsi="Garamond" w:cs="Times New Roman"/>
          <w:sz w:val="24"/>
          <w:szCs w:val="24"/>
        </w:rPr>
        <w:t xml:space="preserve"> a two year war</w:t>
      </w:r>
      <w:r w:rsidR="00875D8D">
        <w:rPr>
          <w:rFonts w:ascii="Garamond" w:hAnsi="Garamond" w:cs="Times New Roman"/>
          <w:sz w:val="24"/>
          <w:szCs w:val="24"/>
        </w:rPr>
        <w:t xml:space="preserve"> triggered</w:t>
      </w:r>
      <w:r>
        <w:rPr>
          <w:rFonts w:ascii="Garamond" w:hAnsi="Garamond" w:cs="Times New Roman"/>
          <w:sz w:val="24"/>
          <w:szCs w:val="24"/>
        </w:rPr>
        <w:t xml:space="preserve"> with Mexico</w:t>
      </w:r>
      <w:r w:rsidR="00DA4EC0">
        <w:rPr>
          <w:rFonts w:ascii="Garamond" w:hAnsi="Garamond" w:cs="Times New Roman"/>
          <w:sz w:val="24"/>
          <w:szCs w:val="24"/>
        </w:rPr>
        <w:t xml:space="preserve"> which resulted in Alta California and all or large parts of Nevada, Utah, Wyoming, Colorado, Arizona, and New Mexico</w:t>
      </w:r>
      <w:r w:rsidR="00875D8D">
        <w:rPr>
          <w:rFonts w:ascii="Garamond" w:hAnsi="Garamond" w:cs="Times New Roman"/>
          <w:sz w:val="24"/>
          <w:szCs w:val="24"/>
        </w:rPr>
        <w:t xml:space="preserve"> being ceded to the United States</w:t>
      </w:r>
      <w:r w:rsidR="00DA4EC0">
        <w:rPr>
          <w:rFonts w:ascii="Garamond" w:hAnsi="Garamond" w:cs="Times New Roman"/>
          <w:sz w:val="24"/>
          <w:szCs w:val="24"/>
        </w:rPr>
        <w:t xml:space="preserve">. In 1850, California </w:t>
      </w:r>
      <w:r w:rsidR="00A1228D">
        <w:rPr>
          <w:rFonts w:ascii="Garamond" w:hAnsi="Garamond" w:cs="Times New Roman"/>
          <w:sz w:val="24"/>
          <w:szCs w:val="24"/>
        </w:rPr>
        <w:t xml:space="preserve">became </w:t>
      </w:r>
      <w:r w:rsidR="00DA4EC0">
        <w:rPr>
          <w:rFonts w:ascii="Garamond" w:hAnsi="Garamond" w:cs="Times New Roman"/>
          <w:sz w:val="24"/>
          <w:szCs w:val="24"/>
        </w:rPr>
        <w:t xml:space="preserve">a state, </w:t>
      </w:r>
      <w:r w:rsidR="00A1228D">
        <w:rPr>
          <w:rFonts w:ascii="Garamond" w:hAnsi="Garamond" w:cs="Times New Roman"/>
          <w:sz w:val="24"/>
          <w:szCs w:val="24"/>
        </w:rPr>
        <w:t xml:space="preserve">and </w:t>
      </w:r>
      <w:r w:rsidR="00DA4EC0">
        <w:rPr>
          <w:rFonts w:ascii="Garamond" w:hAnsi="Garamond" w:cs="Times New Roman"/>
          <w:sz w:val="24"/>
          <w:szCs w:val="24"/>
        </w:rPr>
        <w:t xml:space="preserve">all the land due north of Texas was deemed unorganized territory, </w:t>
      </w:r>
      <w:r w:rsidR="00A1228D">
        <w:rPr>
          <w:rFonts w:ascii="Garamond" w:hAnsi="Garamond" w:cs="Times New Roman"/>
          <w:sz w:val="24"/>
          <w:szCs w:val="24"/>
        </w:rPr>
        <w:t xml:space="preserve">while </w:t>
      </w:r>
      <w:r w:rsidR="00DA4EC0">
        <w:rPr>
          <w:rFonts w:ascii="Garamond" w:hAnsi="Garamond" w:cs="Times New Roman"/>
          <w:sz w:val="24"/>
          <w:szCs w:val="24"/>
        </w:rPr>
        <w:t>all the land, north to south, between Texas and California was divided into three territories, Oregon Territory, Utah Territory and New Mexico Territory.</w:t>
      </w:r>
      <w:r w:rsidR="00875D8D">
        <w:rPr>
          <w:rFonts w:ascii="Garamond" w:hAnsi="Garamond" w:cs="Times New Roman"/>
          <w:sz w:val="24"/>
          <w:szCs w:val="24"/>
        </w:rPr>
        <w:t xml:space="preserve"> In the immediate antebellum period, through the Civil War, the only territory to gain statehood in this area was</w:t>
      </w:r>
      <w:r w:rsidR="00164A66">
        <w:rPr>
          <w:rFonts w:ascii="Garamond" w:hAnsi="Garamond" w:cs="Times New Roman"/>
          <w:sz w:val="24"/>
          <w:szCs w:val="24"/>
        </w:rPr>
        <w:t xml:space="preserve"> Oregon in 1859 and </w:t>
      </w:r>
      <w:r w:rsidR="00875D8D">
        <w:rPr>
          <w:rFonts w:ascii="Garamond" w:hAnsi="Garamond" w:cs="Times New Roman"/>
          <w:sz w:val="24"/>
          <w:szCs w:val="24"/>
        </w:rPr>
        <w:t>Kansas, in 1861, right before the outbreak of the war.</w:t>
      </w:r>
      <w:r w:rsidR="00164A66">
        <w:rPr>
          <w:rFonts w:ascii="Garamond" w:hAnsi="Garamond" w:cs="Times New Roman"/>
          <w:sz w:val="24"/>
          <w:szCs w:val="24"/>
        </w:rPr>
        <w:t xml:space="preserve"> </w:t>
      </w:r>
      <w:r w:rsidR="00F311F1">
        <w:rPr>
          <w:rFonts w:ascii="Garamond" w:hAnsi="Garamond" w:cs="Times New Roman"/>
          <w:sz w:val="24"/>
          <w:szCs w:val="24"/>
        </w:rPr>
        <w:t>By 1870, Nebraska, and Nevada became states, and territories were reorganized into named territories.</w:t>
      </w:r>
      <w:r w:rsidR="00164A66">
        <w:rPr>
          <w:rFonts w:ascii="Garamond" w:hAnsi="Garamond" w:cs="Times New Roman"/>
          <w:sz w:val="24"/>
          <w:szCs w:val="24"/>
        </w:rPr>
        <w:t xml:space="preserve"> Colorado became a state in 1876. Then i</w:t>
      </w:r>
      <w:r w:rsidR="00F311F1">
        <w:rPr>
          <w:rFonts w:ascii="Garamond" w:hAnsi="Garamond" w:cs="Times New Roman"/>
          <w:sz w:val="24"/>
          <w:szCs w:val="24"/>
        </w:rPr>
        <w:t>n 1889, North and South Dakota, Montana and Washington became states followed by Idaho and Wyoming in 1890</w:t>
      </w:r>
      <w:r w:rsidR="00164A66">
        <w:rPr>
          <w:rFonts w:ascii="Garamond" w:hAnsi="Garamond" w:cs="Times New Roman"/>
          <w:sz w:val="24"/>
          <w:szCs w:val="24"/>
        </w:rPr>
        <w:t>, followed by Utah in 1896</w:t>
      </w:r>
      <w:r w:rsidR="00F311F1">
        <w:rPr>
          <w:rFonts w:ascii="Garamond" w:hAnsi="Garamond" w:cs="Times New Roman"/>
          <w:sz w:val="24"/>
          <w:szCs w:val="24"/>
        </w:rPr>
        <w:t xml:space="preserve">. </w:t>
      </w:r>
      <w:r w:rsidR="00164A66">
        <w:rPr>
          <w:rFonts w:ascii="Garamond" w:hAnsi="Garamond" w:cs="Times New Roman"/>
          <w:sz w:val="24"/>
          <w:szCs w:val="24"/>
        </w:rPr>
        <w:t xml:space="preserve">It took until the turn of the twentieth century for the remaining territories of the continental United States to be granted statehood: Oklahoma, which was Indian </w:t>
      </w:r>
      <w:r w:rsidR="00D57231">
        <w:rPr>
          <w:rFonts w:ascii="Garamond" w:hAnsi="Garamond" w:cs="Times New Roman"/>
          <w:sz w:val="24"/>
          <w:szCs w:val="24"/>
        </w:rPr>
        <w:t>T</w:t>
      </w:r>
      <w:r w:rsidR="00164A66">
        <w:rPr>
          <w:rFonts w:ascii="Garamond" w:hAnsi="Garamond" w:cs="Times New Roman"/>
          <w:sz w:val="24"/>
          <w:szCs w:val="24"/>
        </w:rPr>
        <w:t>erritory prior to statehood, and is the only territory that did not have Jewish settlement during this time period</w:t>
      </w:r>
      <w:r w:rsidR="00D57231">
        <w:rPr>
          <w:rFonts w:ascii="Garamond" w:hAnsi="Garamond" w:cs="Times New Roman"/>
          <w:sz w:val="24"/>
          <w:szCs w:val="24"/>
        </w:rPr>
        <w:t>, became a state in 1907</w:t>
      </w:r>
      <w:r w:rsidR="00164A66">
        <w:rPr>
          <w:rFonts w:ascii="Garamond" w:hAnsi="Garamond" w:cs="Times New Roman"/>
          <w:sz w:val="24"/>
          <w:szCs w:val="24"/>
        </w:rPr>
        <w:t xml:space="preserve">.  </w:t>
      </w:r>
      <w:r w:rsidR="00D57231">
        <w:rPr>
          <w:rFonts w:ascii="Garamond" w:hAnsi="Garamond" w:cs="Times New Roman"/>
          <w:sz w:val="24"/>
          <w:szCs w:val="24"/>
        </w:rPr>
        <w:t>Arizona and New Mexico entered the Union in 1912.</w:t>
      </w:r>
      <w:r w:rsidR="00F311F1">
        <w:rPr>
          <w:rFonts w:ascii="Garamond" w:hAnsi="Garamond" w:cs="Times New Roman"/>
          <w:sz w:val="24"/>
          <w:szCs w:val="24"/>
        </w:rPr>
        <w:t xml:space="preserve"> </w:t>
      </w:r>
    </w:p>
    <w:p w14:paraId="6D8DE088" w14:textId="09119A7F" w:rsidR="00324C3A" w:rsidRDefault="00D57231" w:rsidP="00E432E6">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Westward migration started as early as 1820, when large groups of immigrants of many nationalities and ethnicities, traded the overcrowded neighborhoods and limited prospects of Eastern cities, for the </w:t>
      </w:r>
      <w:r w:rsidR="002966D8">
        <w:rPr>
          <w:rFonts w:ascii="Garamond" w:hAnsi="Garamond" w:cs="Times New Roman"/>
          <w:sz w:val="24"/>
          <w:szCs w:val="24"/>
        </w:rPr>
        <w:t>prospects that the unsettled West offered. Among these immigrants were German Jews. This was an unprecedented opportunity</w:t>
      </w:r>
      <w:r>
        <w:rPr>
          <w:rFonts w:ascii="Garamond" w:hAnsi="Garamond" w:cs="Times New Roman"/>
          <w:sz w:val="24"/>
          <w:szCs w:val="24"/>
        </w:rPr>
        <w:t xml:space="preserve"> </w:t>
      </w:r>
      <w:r w:rsidR="002966D8">
        <w:rPr>
          <w:rFonts w:ascii="Garamond" w:hAnsi="Garamond" w:cs="Times New Roman"/>
          <w:sz w:val="24"/>
          <w:szCs w:val="24"/>
        </w:rPr>
        <w:t>for these Jews because at the turn of the nineteenth century Jews were not allowed to live on lands in the middle of the continent because they were under French rule</w:t>
      </w:r>
      <w:r w:rsidR="002173BC">
        <w:rPr>
          <w:rFonts w:ascii="Garamond" w:hAnsi="Garamond" w:cs="Times New Roman"/>
          <w:sz w:val="24"/>
          <w:szCs w:val="24"/>
        </w:rPr>
        <w:t xml:space="preserve"> (or the lands controlled by Spanish Mexico)</w:t>
      </w:r>
      <w:r w:rsidR="002966D8">
        <w:rPr>
          <w:rFonts w:ascii="Garamond" w:hAnsi="Garamond" w:cs="Times New Roman"/>
          <w:sz w:val="24"/>
          <w:szCs w:val="24"/>
        </w:rPr>
        <w:t>. With the signing of the Louisiana Purchase, unprecedented freedom opened up for Jews. Territorial lands through the 1840s went from the Mississippi River to the edge of the Rocky Mountains.</w:t>
      </w:r>
      <w:r w:rsidR="00FE444C" w:rsidRPr="00FE444C">
        <w:rPr>
          <w:rFonts w:ascii="Garamond" w:hAnsi="Garamond" w:cs="Times New Roman"/>
          <w:sz w:val="24"/>
          <w:szCs w:val="24"/>
          <w:vertAlign w:val="superscript"/>
        </w:rPr>
        <w:t>220</w:t>
      </w:r>
    </w:p>
    <w:p w14:paraId="76EBA4D5" w14:textId="262E24B6" w:rsidR="00324C3A" w:rsidRDefault="00B951E3" w:rsidP="007809E3">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Robert E. Levinson i</w:t>
      </w:r>
      <w:r w:rsidRPr="00B951E3">
        <w:rPr>
          <w:rFonts w:ascii="Garamond" w:hAnsi="Garamond" w:cs="Times New Roman"/>
          <w:sz w:val="24"/>
          <w:szCs w:val="24"/>
        </w:rPr>
        <w:t xml:space="preserve">n </w:t>
      </w:r>
      <w:r w:rsidRPr="00B951E3">
        <w:rPr>
          <w:rFonts w:ascii="Garamond" w:hAnsi="Garamond" w:cs="Times New Roman"/>
          <w:i/>
          <w:sz w:val="24"/>
          <w:szCs w:val="24"/>
        </w:rPr>
        <w:t xml:space="preserve">Jews </w:t>
      </w:r>
      <w:r>
        <w:rPr>
          <w:rFonts w:ascii="Garamond" w:hAnsi="Garamond" w:cs="Times New Roman"/>
          <w:i/>
          <w:sz w:val="24"/>
          <w:szCs w:val="24"/>
        </w:rPr>
        <w:t>a</w:t>
      </w:r>
      <w:r w:rsidRPr="00B951E3">
        <w:rPr>
          <w:rFonts w:ascii="Garamond" w:hAnsi="Garamond" w:cs="Times New Roman"/>
          <w:i/>
          <w:sz w:val="24"/>
          <w:szCs w:val="24"/>
        </w:rPr>
        <w:t xml:space="preserve">nd Jewish Communities </w:t>
      </w:r>
      <w:r>
        <w:rPr>
          <w:rFonts w:ascii="Garamond" w:hAnsi="Garamond" w:cs="Times New Roman"/>
          <w:i/>
          <w:sz w:val="24"/>
          <w:szCs w:val="24"/>
        </w:rPr>
        <w:t>o</w:t>
      </w:r>
      <w:r w:rsidRPr="00B951E3">
        <w:rPr>
          <w:rFonts w:ascii="Garamond" w:hAnsi="Garamond" w:cs="Times New Roman"/>
          <w:i/>
          <w:sz w:val="24"/>
          <w:szCs w:val="24"/>
        </w:rPr>
        <w:t xml:space="preserve">n </w:t>
      </w:r>
      <w:r>
        <w:rPr>
          <w:rFonts w:ascii="Garamond" w:hAnsi="Garamond" w:cs="Times New Roman"/>
          <w:i/>
          <w:sz w:val="24"/>
          <w:szCs w:val="24"/>
        </w:rPr>
        <w:t>t</w:t>
      </w:r>
      <w:r w:rsidRPr="00B951E3">
        <w:rPr>
          <w:rFonts w:ascii="Garamond" w:hAnsi="Garamond" w:cs="Times New Roman"/>
          <w:i/>
          <w:sz w:val="24"/>
          <w:szCs w:val="24"/>
        </w:rPr>
        <w:t xml:space="preserve">he Great Plains, </w:t>
      </w:r>
      <w:r>
        <w:rPr>
          <w:rFonts w:ascii="Garamond" w:hAnsi="Garamond" w:cs="Times New Roman"/>
          <w:i/>
          <w:sz w:val="24"/>
          <w:szCs w:val="24"/>
        </w:rPr>
        <w:t xml:space="preserve">1820 – 1977, </w:t>
      </w:r>
      <w:r>
        <w:rPr>
          <w:rFonts w:ascii="Garamond" w:hAnsi="Garamond" w:cs="Times New Roman"/>
          <w:sz w:val="24"/>
          <w:szCs w:val="24"/>
        </w:rPr>
        <w:t>expresses how unique this freedom was by including the anecdote</w:t>
      </w:r>
      <w:r w:rsidR="003D66FB">
        <w:rPr>
          <w:rFonts w:ascii="Garamond" w:hAnsi="Garamond" w:cs="Times New Roman"/>
          <w:sz w:val="24"/>
          <w:szCs w:val="24"/>
        </w:rPr>
        <w:t xml:space="preserve"> about Julius Stern, the</w:t>
      </w:r>
      <w:r>
        <w:rPr>
          <w:rFonts w:ascii="Garamond" w:hAnsi="Garamond" w:cs="Times New Roman"/>
          <w:sz w:val="24"/>
          <w:szCs w:val="24"/>
        </w:rPr>
        <w:t xml:space="preserve"> editor </w:t>
      </w:r>
      <w:r w:rsidR="003D66FB">
        <w:rPr>
          <w:rFonts w:ascii="Garamond" w:hAnsi="Garamond" w:cs="Times New Roman"/>
          <w:sz w:val="24"/>
          <w:szCs w:val="24"/>
        </w:rPr>
        <w:t>of the first German-Jewish weekly published in America</w:t>
      </w:r>
      <w:r>
        <w:rPr>
          <w:rFonts w:ascii="Garamond" w:hAnsi="Garamond" w:cs="Times New Roman"/>
          <w:sz w:val="24"/>
          <w:szCs w:val="24"/>
        </w:rPr>
        <w:t xml:space="preserve">. </w:t>
      </w:r>
      <w:r w:rsidR="003D66FB">
        <w:rPr>
          <w:rFonts w:ascii="Garamond" w:hAnsi="Garamond" w:cs="Times New Roman"/>
          <w:sz w:val="24"/>
          <w:szCs w:val="24"/>
        </w:rPr>
        <w:t>I</w:t>
      </w:r>
      <w:r>
        <w:rPr>
          <w:rFonts w:ascii="Garamond" w:hAnsi="Garamond" w:cs="Times New Roman"/>
          <w:sz w:val="24"/>
          <w:szCs w:val="24"/>
        </w:rPr>
        <w:t>n 1843, Mr. Stern wrote an article proposing Jewish settlement in territories west of the Mississippi. This in itself was not un</w:t>
      </w:r>
      <w:r w:rsidR="003D66FB">
        <w:rPr>
          <w:rFonts w:ascii="Garamond" w:hAnsi="Garamond" w:cs="Times New Roman"/>
          <w:sz w:val="24"/>
          <w:szCs w:val="24"/>
        </w:rPr>
        <w:t>usual</w:t>
      </w:r>
      <w:r>
        <w:rPr>
          <w:rFonts w:ascii="Garamond" w:hAnsi="Garamond" w:cs="Times New Roman"/>
          <w:sz w:val="24"/>
          <w:szCs w:val="24"/>
        </w:rPr>
        <w:t>. What was however, was that Stern recognized the potential of the increasing number of German Jew immigrating to America</w:t>
      </w:r>
      <w:r w:rsidR="00FE444C">
        <w:rPr>
          <w:rFonts w:ascii="Garamond" w:hAnsi="Garamond" w:cs="Times New Roman"/>
          <w:sz w:val="24"/>
          <w:szCs w:val="24"/>
        </w:rPr>
        <w:t>, and he believed that if 70,000 Jews all settled in a specific western area, they would be entitled, under Federal law to be admitted as a state of the Union, becoming a Jewish State within the United States.</w:t>
      </w:r>
      <w:r w:rsidR="003D66FB">
        <w:rPr>
          <w:rFonts w:ascii="Garamond" w:hAnsi="Garamond" w:cs="Times New Roman"/>
          <w:sz w:val="24"/>
          <w:szCs w:val="24"/>
        </w:rPr>
        <w:t xml:space="preserve"> The proposal was</w:t>
      </w:r>
      <w:r w:rsidR="007809E3">
        <w:rPr>
          <w:rFonts w:ascii="Garamond" w:hAnsi="Garamond" w:cs="Times New Roman"/>
          <w:sz w:val="24"/>
          <w:szCs w:val="24"/>
        </w:rPr>
        <w:t xml:space="preserve"> picked up and</w:t>
      </w:r>
      <w:r w:rsidR="003D66FB">
        <w:rPr>
          <w:rFonts w:ascii="Garamond" w:hAnsi="Garamond" w:cs="Times New Roman"/>
          <w:sz w:val="24"/>
          <w:szCs w:val="24"/>
        </w:rPr>
        <w:t xml:space="preserve"> printed by Rabbi Leeser in two journals, </w:t>
      </w:r>
      <w:r w:rsidR="003D66FB" w:rsidRPr="003D66FB">
        <w:rPr>
          <w:rFonts w:ascii="Garamond" w:hAnsi="Garamond" w:cs="Times New Roman"/>
          <w:i/>
          <w:sz w:val="24"/>
          <w:szCs w:val="24"/>
        </w:rPr>
        <w:t>The Occident</w:t>
      </w:r>
      <w:r w:rsidR="003D66FB">
        <w:rPr>
          <w:rFonts w:ascii="Garamond" w:hAnsi="Garamond" w:cs="Times New Roman"/>
          <w:sz w:val="24"/>
          <w:szCs w:val="24"/>
        </w:rPr>
        <w:t xml:space="preserve"> and </w:t>
      </w:r>
      <w:r w:rsidR="003D66FB" w:rsidRPr="003D66FB">
        <w:rPr>
          <w:rFonts w:ascii="Garamond" w:hAnsi="Garamond" w:cs="Times New Roman"/>
          <w:i/>
          <w:sz w:val="24"/>
          <w:szCs w:val="24"/>
        </w:rPr>
        <w:t>American Jewish Advocate</w:t>
      </w:r>
      <w:r w:rsidR="007809E3">
        <w:rPr>
          <w:rFonts w:ascii="Garamond" w:hAnsi="Garamond" w:cs="Times New Roman"/>
          <w:sz w:val="24"/>
          <w:szCs w:val="24"/>
        </w:rPr>
        <w:t>, with his commentary that settlement by Jews in the growing West could be achieved without the promotion of Jewish statehood as suggested by Stern.</w:t>
      </w:r>
      <w:r w:rsidR="007809E3" w:rsidRPr="007809E3">
        <w:rPr>
          <w:rFonts w:ascii="Garamond" w:hAnsi="Garamond" w:cs="Times New Roman"/>
          <w:sz w:val="24"/>
          <w:szCs w:val="24"/>
          <w:vertAlign w:val="superscript"/>
        </w:rPr>
        <w:t>221</w:t>
      </w:r>
    </w:p>
    <w:p w14:paraId="7E572666" w14:textId="77777777" w:rsidR="00AD69F6" w:rsidRDefault="007809E3" w:rsidP="007809E3">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More Jewish immigrants left Germany and Central Europe</w:t>
      </w:r>
      <w:r w:rsidR="002C7790">
        <w:rPr>
          <w:rFonts w:ascii="Garamond" w:hAnsi="Garamond" w:cs="Times New Roman"/>
          <w:sz w:val="24"/>
          <w:szCs w:val="24"/>
        </w:rPr>
        <w:t xml:space="preserve"> for America</w:t>
      </w:r>
      <w:r>
        <w:rPr>
          <w:rFonts w:ascii="Garamond" w:hAnsi="Garamond" w:cs="Times New Roman"/>
          <w:sz w:val="24"/>
          <w:szCs w:val="24"/>
        </w:rPr>
        <w:t xml:space="preserve"> as word of the availability of land and opportunity for business travelled to the East Coast and onward to Europe</w:t>
      </w:r>
      <w:r w:rsidR="002C7790">
        <w:rPr>
          <w:rFonts w:ascii="Garamond" w:hAnsi="Garamond" w:cs="Times New Roman"/>
          <w:sz w:val="24"/>
          <w:szCs w:val="24"/>
        </w:rPr>
        <w:t>. Many of the first Jews headed west were peddlers and merchants, moving westward at the same time as other Jewish peddlers travelled southward, through the Ohio and Mississippi River Valleys. Dozens of communities throughout the United States owe their establishment to German Jews.</w:t>
      </w:r>
    </w:p>
    <w:p w14:paraId="48CF19DF" w14:textId="7069183A" w:rsidR="007809E3" w:rsidRDefault="002C7790" w:rsidP="007809E3">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 Many of these communities were the result of ordinances some states passed severely limiting peddling, which forced many peddlers to pick locales and settle as a merchants, rather than to travel itinerantly. They often picked small town</w:t>
      </w:r>
      <w:r w:rsidR="00C22BF2">
        <w:rPr>
          <w:rFonts w:ascii="Garamond" w:hAnsi="Garamond" w:cs="Times New Roman"/>
          <w:sz w:val="24"/>
          <w:szCs w:val="24"/>
        </w:rPr>
        <w:t>s or crossroad to open their businesses. These small stores would eventually draw more settlers to the town, expanding its population. In addition, instead of the merchant travelling to the customer, the market changed, and customers now sought out the vendor.</w:t>
      </w:r>
      <w:r w:rsidR="008F5A2F">
        <w:rPr>
          <w:rFonts w:ascii="Garamond" w:hAnsi="Garamond" w:cs="Times New Roman"/>
          <w:sz w:val="24"/>
          <w:szCs w:val="24"/>
        </w:rPr>
        <w:t xml:space="preserve"> Towns founded quickly   on mining claims, often disappeared as soon as the mine dried up, but towns founded for business on a rail stop or by a country claims office, continued to grow.</w:t>
      </w:r>
      <w:r w:rsidR="00AD69F6" w:rsidRPr="00AD69F6">
        <w:rPr>
          <w:rFonts w:ascii="Garamond" w:hAnsi="Garamond" w:cs="Times New Roman"/>
          <w:sz w:val="24"/>
          <w:szCs w:val="24"/>
          <w:vertAlign w:val="superscript"/>
        </w:rPr>
        <w:t>222</w:t>
      </w:r>
    </w:p>
    <w:p w14:paraId="376EDF8C" w14:textId="2F593BF1" w:rsidR="00324C3A" w:rsidRDefault="008F5A2F"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As the century progressed</w:t>
      </w:r>
      <w:r w:rsidR="00D05106">
        <w:rPr>
          <w:rFonts w:ascii="Garamond" w:hAnsi="Garamond" w:cs="Times New Roman"/>
          <w:sz w:val="24"/>
          <w:szCs w:val="24"/>
        </w:rPr>
        <w:t xml:space="preserve"> there was a rising population of young Jews on the American frontier; predominantly single or newly married young men, who came to take advantage of the business opportunities that were opening up. Once they were established these young men either married, or sent for their wives. If they had left a small family, they usually enlarged them once</w:t>
      </w:r>
      <w:r w:rsidR="002C1DDD">
        <w:rPr>
          <w:rFonts w:ascii="Garamond" w:hAnsi="Garamond" w:cs="Times New Roman"/>
          <w:sz w:val="24"/>
          <w:szCs w:val="24"/>
        </w:rPr>
        <w:t>, with more children being born in America.</w:t>
      </w:r>
      <w:r w:rsidR="00AD69F6" w:rsidRPr="00AD69F6">
        <w:rPr>
          <w:rFonts w:ascii="Garamond" w:hAnsi="Garamond" w:cs="Times New Roman"/>
          <w:sz w:val="24"/>
          <w:szCs w:val="24"/>
          <w:vertAlign w:val="superscript"/>
        </w:rPr>
        <w:t>223</w:t>
      </w:r>
      <w:r w:rsidR="002C1DDD">
        <w:rPr>
          <w:rFonts w:ascii="Garamond" w:hAnsi="Garamond" w:cs="Times New Roman"/>
          <w:sz w:val="24"/>
          <w:szCs w:val="24"/>
        </w:rPr>
        <w:t xml:space="preserve"> </w:t>
      </w:r>
    </w:p>
    <w:p w14:paraId="3D640420" w14:textId="14B791DA" w:rsidR="002C1DDD" w:rsidRDefault="002C1DDD"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Jewish communities, on the Western frontier, in the South, or anywhere else in America, all started in essentially the same manner. As the quote by Rabbi Lilienthal relates, single Jewish men often settled in a geographic area, but were not necessarily in need of one another for any religious purpose until someone died. Even the most removed Jew knew that the Talmud had stipulations on how and where to bury the dead, and Jewish cohorts would seek to form a burial society and to acquire land for a cemetery. Additionally, the High Holy days would draw these men together into temporary worship. It was the introduction of women into the communities that drove </w:t>
      </w:r>
      <w:r w:rsidR="00047280">
        <w:rPr>
          <w:rFonts w:ascii="Garamond" w:hAnsi="Garamond" w:cs="Times New Roman"/>
          <w:sz w:val="24"/>
          <w:szCs w:val="24"/>
        </w:rPr>
        <w:t xml:space="preserve">the establishments of congregations. Women would create benevolent societies that would raise money for philanthropic purposes, one of which would be the building of a synagogue. Men joined social groups, B’nai B’rith or the local Masons Lodge, and were often a step behind the women in realizing the religious needs of the community. Jewish women’s groups provided for the indigent, the widowed and orphaned and the aged. The concept of </w:t>
      </w:r>
      <w:r w:rsidR="00047280" w:rsidRPr="00047280">
        <w:rPr>
          <w:rFonts w:ascii="Garamond" w:hAnsi="Garamond" w:cs="Times New Roman"/>
          <w:i/>
          <w:sz w:val="24"/>
          <w:szCs w:val="24"/>
        </w:rPr>
        <w:t>tzedaka</w:t>
      </w:r>
      <w:r w:rsidR="00047280">
        <w:rPr>
          <w:rFonts w:ascii="Garamond" w:hAnsi="Garamond" w:cs="Times New Roman"/>
          <w:sz w:val="24"/>
          <w:szCs w:val="24"/>
        </w:rPr>
        <w:t xml:space="preserve">, derived from the Hebrew for justice, was ingrained in these Jewish immigrants. Help to those in need was not an act of charity, it was the right thing to do. From New York to California, Jewish women were building synagogues, hospitals, </w:t>
      </w:r>
      <w:r w:rsidR="00AD69F6">
        <w:rPr>
          <w:rFonts w:ascii="Garamond" w:hAnsi="Garamond" w:cs="Times New Roman"/>
          <w:sz w:val="24"/>
          <w:szCs w:val="24"/>
        </w:rPr>
        <w:t xml:space="preserve">schools, </w:t>
      </w:r>
      <w:r w:rsidR="00047280">
        <w:rPr>
          <w:rFonts w:ascii="Garamond" w:hAnsi="Garamond" w:cs="Times New Roman"/>
          <w:sz w:val="24"/>
          <w:szCs w:val="24"/>
        </w:rPr>
        <w:t>orphan asylums and old age homes</w:t>
      </w:r>
      <w:r w:rsidR="00AD69F6">
        <w:rPr>
          <w:rFonts w:ascii="Garamond" w:hAnsi="Garamond" w:cs="Times New Roman"/>
          <w:sz w:val="24"/>
          <w:szCs w:val="24"/>
        </w:rPr>
        <w:t>, actions that were unmatched in the non-Jewish community of the nineteenth century.</w:t>
      </w:r>
    </w:p>
    <w:p w14:paraId="63C649AF" w14:textId="1ECDA07C" w:rsidR="00EA0A00" w:rsidRDefault="00EA0A00"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In 1848, Jews were drawn to California with the thousands of East Coast immigrants that were interested in striking it rich. A large and varied population, comprised on of all races, nationalities and religions made its way to California. </w:t>
      </w:r>
      <w:r w:rsidR="00AC69EF">
        <w:rPr>
          <w:rFonts w:ascii="Garamond" w:hAnsi="Garamond" w:cs="Times New Roman"/>
          <w:sz w:val="24"/>
          <w:szCs w:val="24"/>
        </w:rPr>
        <w:t>Unlike arriving in New York, or other established port</w:t>
      </w:r>
      <w:r w:rsidR="000F5164">
        <w:rPr>
          <w:rFonts w:ascii="Garamond" w:hAnsi="Garamond" w:cs="Times New Roman"/>
          <w:sz w:val="24"/>
          <w:szCs w:val="24"/>
        </w:rPr>
        <w:t>s</w:t>
      </w:r>
      <w:r w:rsidR="00AC69EF">
        <w:rPr>
          <w:rFonts w:ascii="Garamond" w:hAnsi="Garamond" w:cs="Times New Roman"/>
          <w:sz w:val="24"/>
          <w:szCs w:val="24"/>
        </w:rPr>
        <w:t xml:space="preserve">, where </w:t>
      </w:r>
      <w:r w:rsidR="000F5164">
        <w:rPr>
          <w:rFonts w:ascii="Garamond" w:hAnsi="Garamond" w:cs="Times New Roman"/>
          <w:sz w:val="24"/>
          <w:szCs w:val="24"/>
        </w:rPr>
        <w:t xml:space="preserve">known </w:t>
      </w:r>
      <w:r w:rsidR="00AC69EF">
        <w:rPr>
          <w:rFonts w:ascii="Garamond" w:hAnsi="Garamond" w:cs="Times New Roman"/>
          <w:sz w:val="24"/>
          <w:szCs w:val="24"/>
        </w:rPr>
        <w:t xml:space="preserve">people </w:t>
      </w:r>
      <w:r w:rsidR="000F5164">
        <w:rPr>
          <w:rFonts w:ascii="Garamond" w:hAnsi="Garamond" w:cs="Times New Roman"/>
          <w:sz w:val="24"/>
          <w:szCs w:val="24"/>
        </w:rPr>
        <w:t>were already there</w:t>
      </w:r>
      <w:r w:rsidR="00AC69EF">
        <w:rPr>
          <w:rFonts w:ascii="Garamond" w:hAnsi="Garamond" w:cs="Times New Roman"/>
          <w:sz w:val="24"/>
          <w:szCs w:val="24"/>
        </w:rPr>
        <w:t xml:space="preserve"> and possibly waiting, westward travel was solitary</w:t>
      </w:r>
      <w:r w:rsidR="000F5164">
        <w:rPr>
          <w:rFonts w:ascii="Garamond" w:hAnsi="Garamond" w:cs="Times New Roman"/>
          <w:sz w:val="24"/>
          <w:szCs w:val="24"/>
        </w:rPr>
        <w:t>, fostering “rugged individualism”. On the frontier previous status in Europe was irrelevant, the only thing that mattered was what you could do, and how well you did it. For European immigrants, there were no religious or cultural barriers; hard work and good luck were the determinants of success or failure. Also unlike travel to Eastern ports, travel to the West was unlike anything the immigrants previously experienced.</w:t>
      </w:r>
      <w:r w:rsidR="00350C6D" w:rsidRPr="00350C6D">
        <w:rPr>
          <w:rFonts w:ascii="Garamond" w:hAnsi="Garamond" w:cs="Times New Roman"/>
          <w:sz w:val="24"/>
          <w:szCs w:val="24"/>
          <w:vertAlign w:val="superscript"/>
        </w:rPr>
        <w:t>224</w:t>
      </w:r>
    </w:p>
    <w:p w14:paraId="3C2D431A" w14:textId="77777777" w:rsidR="006D4D4E" w:rsidRDefault="00AC69EF" w:rsidP="002C1DDD">
      <w:pPr>
        <w:spacing w:line="480" w:lineRule="auto"/>
        <w:ind w:firstLine="720"/>
        <w:contextualSpacing/>
        <w:jc w:val="both"/>
        <w:rPr>
          <w:rFonts w:ascii="Garamond" w:hAnsi="Garamond" w:cs="Times New Roman"/>
          <w:sz w:val="24"/>
          <w:szCs w:val="24"/>
        </w:rPr>
      </w:pPr>
      <w:r w:rsidRPr="00AC69EF">
        <w:rPr>
          <w:rFonts w:ascii="Garamond" w:hAnsi="Garamond" w:cs="Times New Roman"/>
          <w:sz w:val="24"/>
          <w:szCs w:val="24"/>
        </w:rPr>
        <w:t xml:space="preserve">Westward travel was extraordinarily difficult, and the further west the destination the more onerous the travel. </w:t>
      </w:r>
      <w:r w:rsidR="003206BC">
        <w:rPr>
          <w:rFonts w:ascii="Garamond" w:hAnsi="Garamond" w:cs="Times New Roman"/>
          <w:sz w:val="24"/>
          <w:szCs w:val="24"/>
        </w:rPr>
        <w:t>In 1848, the year on the gold strike in California, there were only three ways to get from East of the Mississippi to California: transcontinental travel across the United States, trans-isthmus travel through the jungles of Nicaragua or sailing around Cape Horn.</w:t>
      </w:r>
      <w:r w:rsidR="003206BC" w:rsidRPr="00AC69EF">
        <w:rPr>
          <w:rFonts w:ascii="Garamond" w:hAnsi="Garamond" w:cs="Times New Roman"/>
          <w:sz w:val="24"/>
          <w:szCs w:val="24"/>
        </w:rPr>
        <w:t xml:space="preserve"> </w:t>
      </w:r>
    </w:p>
    <w:p w14:paraId="20C602CE" w14:textId="79F72062" w:rsidR="00AC69EF" w:rsidRDefault="00AC69EF" w:rsidP="002C1DDD">
      <w:pPr>
        <w:spacing w:line="480" w:lineRule="auto"/>
        <w:ind w:firstLine="720"/>
        <w:contextualSpacing/>
        <w:jc w:val="both"/>
        <w:rPr>
          <w:rFonts w:ascii="Garamond" w:hAnsi="Garamond" w:cs="Times New Roman"/>
          <w:sz w:val="24"/>
          <w:szCs w:val="24"/>
        </w:rPr>
      </w:pPr>
      <w:r w:rsidRPr="00AC69EF">
        <w:rPr>
          <w:rFonts w:ascii="Garamond" w:hAnsi="Garamond" w:cs="Times New Roman"/>
          <w:sz w:val="24"/>
          <w:szCs w:val="24"/>
        </w:rPr>
        <w:t xml:space="preserve">Before 1869, </w:t>
      </w:r>
      <w:r w:rsidR="003206BC">
        <w:rPr>
          <w:rFonts w:ascii="Garamond" w:hAnsi="Garamond" w:cs="Times New Roman"/>
          <w:sz w:val="24"/>
          <w:szCs w:val="24"/>
        </w:rPr>
        <w:t xml:space="preserve">there were no transcontinental trains, therefore, </w:t>
      </w:r>
      <w:r w:rsidRPr="00AC69EF">
        <w:rPr>
          <w:rFonts w:ascii="Garamond" w:hAnsi="Garamond" w:cs="Times New Roman"/>
          <w:sz w:val="24"/>
          <w:szCs w:val="24"/>
        </w:rPr>
        <w:t>means of travel were limited to overland routes</w:t>
      </w:r>
      <w:r w:rsidR="003206BC">
        <w:rPr>
          <w:rFonts w:ascii="Garamond" w:hAnsi="Garamond" w:cs="Times New Roman"/>
          <w:sz w:val="24"/>
          <w:szCs w:val="24"/>
        </w:rPr>
        <w:t xml:space="preserve"> which could be travelled by covered wagon, horseback, or walking.</w:t>
      </w:r>
      <w:r w:rsidRPr="00AC69EF">
        <w:rPr>
          <w:rFonts w:ascii="Garamond" w:hAnsi="Garamond" w:cs="Times New Roman"/>
          <w:sz w:val="24"/>
          <w:szCs w:val="24"/>
        </w:rPr>
        <w:t xml:space="preserve"> </w:t>
      </w:r>
      <w:r w:rsidR="006D4D4E">
        <w:rPr>
          <w:rFonts w:ascii="Garamond" w:hAnsi="Garamond" w:cs="Times New Roman"/>
          <w:sz w:val="24"/>
          <w:szCs w:val="24"/>
        </w:rPr>
        <w:t>Trails started in St. Louis. Although there</w:t>
      </w:r>
      <w:r w:rsidRPr="00AC69EF">
        <w:rPr>
          <w:rFonts w:ascii="Garamond" w:hAnsi="Garamond" w:cs="Times New Roman"/>
          <w:sz w:val="24"/>
          <w:szCs w:val="24"/>
        </w:rPr>
        <w:t xml:space="preserve"> were numerous</w:t>
      </w:r>
      <w:r w:rsidR="006D4D4E">
        <w:rPr>
          <w:rFonts w:ascii="Garamond" w:hAnsi="Garamond" w:cs="Times New Roman"/>
          <w:sz w:val="24"/>
          <w:szCs w:val="24"/>
        </w:rPr>
        <w:t xml:space="preserve"> trails leading</w:t>
      </w:r>
      <w:r w:rsidRPr="00AC69EF">
        <w:rPr>
          <w:rFonts w:ascii="Garamond" w:hAnsi="Garamond" w:cs="Times New Roman"/>
          <w:sz w:val="24"/>
          <w:szCs w:val="24"/>
        </w:rPr>
        <w:t xml:space="preserve"> to the Mississippi, the</w:t>
      </w:r>
      <w:r w:rsidR="006D4D4E">
        <w:rPr>
          <w:rFonts w:ascii="Garamond" w:hAnsi="Garamond" w:cs="Times New Roman"/>
          <w:sz w:val="24"/>
          <w:szCs w:val="24"/>
        </w:rPr>
        <w:t>re</w:t>
      </w:r>
      <w:r w:rsidRPr="00AC69EF">
        <w:rPr>
          <w:rFonts w:ascii="Garamond" w:hAnsi="Garamond" w:cs="Times New Roman"/>
          <w:sz w:val="24"/>
          <w:szCs w:val="24"/>
        </w:rPr>
        <w:t xml:space="preserve"> </w:t>
      </w:r>
      <w:r w:rsidR="006D4D4E">
        <w:rPr>
          <w:rFonts w:ascii="Garamond" w:hAnsi="Garamond" w:cs="Times New Roman"/>
          <w:sz w:val="24"/>
          <w:szCs w:val="24"/>
        </w:rPr>
        <w:t>were only three</w:t>
      </w:r>
      <w:r w:rsidRPr="00AC69EF">
        <w:rPr>
          <w:rFonts w:ascii="Garamond" w:hAnsi="Garamond" w:cs="Times New Roman"/>
          <w:sz w:val="24"/>
          <w:szCs w:val="24"/>
        </w:rPr>
        <w:t xml:space="preserve"> main passages</w:t>
      </w:r>
      <w:r w:rsidR="006D4D4E">
        <w:rPr>
          <w:rFonts w:ascii="Garamond" w:hAnsi="Garamond" w:cs="Times New Roman"/>
          <w:sz w:val="24"/>
          <w:szCs w:val="24"/>
        </w:rPr>
        <w:t xml:space="preserve"> westward</w:t>
      </w:r>
      <w:r w:rsidRPr="00AC69EF">
        <w:rPr>
          <w:rFonts w:ascii="Garamond" w:hAnsi="Garamond" w:cs="Times New Roman"/>
          <w:sz w:val="24"/>
          <w:szCs w:val="24"/>
        </w:rPr>
        <w:t>: the Oregon Trail heading northwest over the Rockies, the Santa Fe Trail heading southwest into New Mexico territory and onward to California, and the Overland Trail which went from Texas to California, near the Rio Grande. (See Overland Trails map – Appendix B).</w:t>
      </w:r>
      <w:r w:rsidR="006D4D4E">
        <w:rPr>
          <w:rFonts w:ascii="Garamond" w:hAnsi="Garamond" w:cs="Times New Roman"/>
          <w:sz w:val="24"/>
          <w:szCs w:val="24"/>
        </w:rPr>
        <w:t xml:space="preserve"> Travel by wagon took six month to get from St. Louis to San Francisco, without the various difficulties associated with getting stuck in the Rockies. The advantage of this means of travel is that wagons were able to be packaged with </w:t>
      </w:r>
      <w:r w:rsidR="008A70FF">
        <w:rPr>
          <w:rFonts w:ascii="Garamond" w:hAnsi="Garamond" w:cs="Times New Roman"/>
          <w:sz w:val="24"/>
          <w:szCs w:val="24"/>
        </w:rPr>
        <w:t xml:space="preserve">a good amount of </w:t>
      </w:r>
      <w:r w:rsidR="006D4D4E">
        <w:rPr>
          <w:rFonts w:ascii="Garamond" w:hAnsi="Garamond" w:cs="Times New Roman"/>
          <w:sz w:val="24"/>
          <w:szCs w:val="24"/>
        </w:rPr>
        <w:t>both personal goods and merchandise to sell</w:t>
      </w:r>
      <w:r w:rsidR="008A70FF">
        <w:rPr>
          <w:rFonts w:ascii="Garamond" w:hAnsi="Garamond" w:cs="Times New Roman"/>
          <w:sz w:val="24"/>
          <w:szCs w:val="24"/>
        </w:rPr>
        <w:t>.</w:t>
      </w:r>
      <w:r w:rsidR="00350C6D" w:rsidRPr="00350C6D">
        <w:rPr>
          <w:rFonts w:ascii="Garamond" w:hAnsi="Garamond" w:cs="Times New Roman"/>
          <w:sz w:val="24"/>
          <w:szCs w:val="24"/>
          <w:vertAlign w:val="superscript"/>
        </w:rPr>
        <w:t>225</w:t>
      </w:r>
    </w:p>
    <w:p w14:paraId="6B5F7D06" w14:textId="2255CC31" w:rsidR="008A70FF" w:rsidRDefault="008A70FF"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The fastest, but not the easiest, way to travel westward involved sailing south on a steamer to Nicaragua from an Eastern port (New York or Baltimore), disembarking in Nicaragua and traversing the jungle on flat bottom boat, exposed to various tropical diseases. Once on the Pacific side, there was either a mule train ride or walk to San Juan de Sur on the coast to catch a north bound steamer to San Francisco. This trip took between four and six months because north bound steamers did not always have tickets available for purchase. Travelers who chose this path could carry far less with them than overland passage.</w:t>
      </w:r>
      <w:r w:rsidR="00350C6D" w:rsidRPr="00350C6D">
        <w:rPr>
          <w:rFonts w:ascii="Garamond" w:hAnsi="Garamond" w:cs="Times New Roman"/>
          <w:sz w:val="24"/>
          <w:szCs w:val="24"/>
          <w:vertAlign w:val="superscript"/>
        </w:rPr>
        <w:t>22</w:t>
      </w:r>
      <w:r w:rsidR="00350C6D">
        <w:rPr>
          <w:rFonts w:ascii="Garamond" w:hAnsi="Garamond" w:cs="Times New Roman"/>
          <w:sz w:val="24"/>
          <w:szCs w:val="24"/>
          <w:vertAlign w:val="superscript"/>
        </w:rPr>
        <w:t>6</w:t>
      </w:r>
    </w:p>
    <w:p w14:paraId="5FC39961" w14:textId="508749D1" w:rsidR="008A70FF" w:rsidRDefault="008A70FF" w:rsidP="002C1DDD">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 xml:space="preserve">Lastly, there was the trip around the Horn. This needed time and money. On a clipper ship you could load a lot of baggage and merchandise, but for the time spent on board the ships were not </w:t>
      </w:r>
      <w:r w:rsidR="003B4F2D">
        <w:rPr>
          <w:rFonts w:ascii="Garamond" w:hAnsi="Garamond" w:cs="Times New Roman"/>
          <w:sz w:val="24"/>
          <w:szCs w:val="24"/>
        </w:rPr>
        <w:t>fancy, and if the ships lost the wind they floundered for days and risked running out of food and water. The clippers sailed down the Atlantic coast of South America, around the Horn and then headed north on the Pacific coast toward San Francisco. This trip took approximately six months, depending on the weather.</w:t>
      </w:r>
      <w:r w:rsidR="00350C6D" w:rsidRPr="00350C6D">
        <w:rPr>
          <w:rFonts w:ascii="Garamond" w:hAnsi="Garamond" w:cs="Times New Roman"/>
          <w:sz w:val="24"/>
          <w:szCs w:val="24"/>
          <w:vertAlign w:val="superscript"/>
        </w:rPr>
        <w:t>227</w:t>
      </w:r>
    </w:p>
    <w:p w14:paraId="477ED4D6" w14:textId="07412671" w:rsidR="00B830A2" w:rsidRDefault="00B830A2"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The Jews who settled the West and California, not only brought diversity to the far reaches of the country, they introduced and instituted new ways of conducting business.</w:t>
      </w:r>
      <w:r w:rsidR="003261B4">
        <w:rPr>
          <w:rFonts w:ascii="Garamond" w:hAnsi="Garamond" w:cs="Times New Roman"/>
          <w:sz w:val="24"/>
          <w:szCs w:val="24"/>
        </w:rPr>
        <w:t xml:space="preserve"> In their travels through and settlement in the American West, the Jews brought with them a method of conducting business, honed during centuries of trade along routes from Europe to the Mediterranean and on to Asia. Jews were peddlers and manufacturers, wholesalers and retailers, for hundreds of years before coming to America and in all that time they developed methods of conducting business that were not known to non-Jewish traders. </w:t>
      </w:r>
      <w:r w:rsidR="003261B4" w:rsidRPr="003261B4">
        <w:rPr>
          <w:rFonts w:ascii="Garamond" w:hAnsi="Garamond" w:cs="Times New Roman"/>
          <w:sz w:val="24"/>
          <w:szCs w:val="24"/>
        </w:rPr>
        <w:t>David</w:t>
      </w:r>
      <w:r w:rsidR="003261B4" w:rsidRPr="003261B4">
        <w:rPr>
          <w:sz w:val="24"/>
          <w:szCs w:val="24"/>
        </w:rPr>
        <w:t xml:space="preserve"> </w:t>
      </w:r>
      <w:r w:rsidR="003261B4" w:rsidRPr="003261B4">
        <w:rPr>
          <w:rFonts w:ascii="Garamond" w:hAnsi="Garamond" w:cs="Times New Roman"/>
          <w:sz w:val="24"/>
          <w:szCs w:val="24"/>
        </w:rPr>
        <w:t>W. Epstein</w:t>
      </w:r>
      <w:r w:rsidR="003261B4">
        <w:rPr>
          <w:rFonts w:ascii="Garamond" w:hAnsi="Garamond" w:cs="Times New Roman"/>
          <w:sz w:val="24"/>
          <w:szCs w:val="24"/>
        </w:rPr>
        <w:t xml:space="preserve">’s essay on </w:t>
      </w:r>
      <w:r w:rsidR="00FD36EC">
        <w:rPr>
          <w:rFonts w:ascii="Garamond" w:hAnsi="Garamond" w:cs="Times New Roman"/>
          <w:sz w:val="24"/>
          <w:szCs w:val="24"/>
        </w:rPr>
        <w:t xml:space="preserve">the website of </w:t>
      </w:r>
      <w:r w:rsidR="00FD36EC" w:rsidRPr="00FD36EC">
        <w:rPr>
          <w:rFonts w:ascii="Garamond" w:hAnsi="Garamond" w:cs="Times New Roman"/>
          <w:sz w:val="24"/>
          <w:szCs w:val="24"/>
        </w:rPr>
        <w:t>the Jewish Museum of the American West</w:t>
      </w:r>
      <w:r w:rsidR="00FD36EC">
        <w:rPr>
          <w:rFonts w:ascii="Garamond" w:hAnsi="Garamond" w:cs="Times New Roman"/>
          <w:sz w:val="24"/>
          <w:szCs w:val="24"/>
        </w:rPr>
        <w:t>, speaks of five values of Pioneer Jews that account for their overwhelming success. Using the acronym I-HELP, these traits are Integrity, History, Education, Language Skills and Philanthropy.</w:t>
      </w:r>
      <w:r w:rsidR="00FD36EC" w:rsidRPr="00FD36EC">
        <w:rPr>
          <w:rFonts w:ascii="Garamond" w:hAnsi="Garamond" w:cs="Times New Roman"/>
          <w:sz w:val="24"/>
          <w:szCs w:val="24"/>
          <w:vertAlign w:val="superscript"/>
        </w:rPr>
        <w:t>228</w:t>
      </w:r>
    </w:p>
    <w:p w14:paraId="3620B5DF" w14:textId="5149CF9A" w:rsidR="00FD36EC" w:rsidRDefault="00FD36EC"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In the West, Jews were perceived to be more honest and to operate their businesses with more integrity. In reality, they were like other businessmen, but the perception was otherwise. This was a big change from Europe, where the image of Shylock lingered after hundreds of years. The American West had few vestiges of anti-Semitic laws, and those disappeared quickly.</w:t>
      </w:r>
    </w:p>
    <w:p w14:paraId="22E1F391" w14:textId="6A3787A2" w:rsidR="00FD36EC" w:rsidRDefault="00FD36EC"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What made the Jewish merchants unusual was that in a place with no paper currency and no common coin, where the only currency was gold and silver, the Jewish merchants became bankers. They opened there safes and held the gold and silver of the miners and prospectors </w:t>
      </w:r>
      <w:r w:rsidR="00F767BB">
        <w:rPr>
          <w:rFonts w:ascii="Garamond" w:hAnsi="Garamond" w:cs="Times New Roman"/>
          <w:sz w:val="24"/>
          <w:szCs w:val="24"/>
        </w:rPr>
        <w:t xml:space="preserve">for safekeeping; without a fee, with no interest being paid or charged. Jews became bankers because of twists of fate. </w:t>
      </w:r>
      <w:r w:rsidR="00267C60">
        <w:rPr>
          <w:rFonts w:ascii="Garamond" w:hAnsi="Garamond" w:cs="Times New Roman"/>
          <w:sz w:val="24"/>
          <w:szCs w:val="24"/>
        </w:rPr>
        <w:t>In some cases, the merchants stored precious metals for so many people</w:t>
      </w:r>
      <w:r w:rsidR="00F767BB">
        <w:rPr>
          <w:rFonts w:ascii="Garamond" w:hAnsi="Garamond" w:cs="Times New Roman"/>
          <w:sz w:val="24"/>
          <w:szCs w:val="24"/>
        </w:rPr>
        <w:t>,</w:t>
      </w:r>
      <w:r w:rsidR="00267C60">
        <w:rPr>
          <w:rFonts w:ascii="Garamond" w:hAnsi="Garamond" w:cs="Times New Roman"/>
          <w:sz w:val="24"/>
          <w:szCs w:val="24"/>
        </w:rPr>
        <w:t xml:space="preserve"> the only prudent option was to institute a banking system. In California, the </w:t>
      </w:r>
      <w:r w:rsidR="00F767BB">
        <w:rPr>
          <w:rFonts w:ascii="Garamond" w:hAnsi="Garamond" w:cs="Times New Roman"/>
          <w:sz w:val="24"/>
          <w:szCs w:val="24"/>
        </w:rPr>
        <w:t>state passed a law</w:t>
      </w:r>
      <w:r w:rsidR="00267C60">
        <w:rPr>
          <w:rFonts w:ascii="Garamond" w:hAnsi="Garamond" w:cs="Times New Roman"/>
          <w:sz w:val="24"/>
          <w:szCs w:val="24"/>
        </w:rPr>
        <w:t xml:space="preserve"> which</w:t>
      </w:r>
      <w:r w:rsidR="00F767BB">
        <w:rPr>
          <w:rFonts w:ascii="Garamond" w:hAnsi="Garamond" w:cs="Times New Roman"/>
          <w:sz w:val="24"/>
          <w:szCs w:val="24"/>
        </w:rPr>
        <w:t xml:space="preserve"> mandat</w:t>
      </w:r>
      <w:r w:rsidR="00267C60">
        <w:rPr>
          <w:rFonts w:ascii="Garamond" w:hAnsi="Garamond" w:cs="Times New Roman"/>
          <w:sz w:val="24"/>
          <w:szCs w:val="24"/>
        </w:rPr>
        <w:t>ed</w:t>
      </w:r>
      <w:r w:rsidR="00F767BB">
        <w:rPr>
          <w:rFonts w:ascii="Garamond" w:hAnsi="Garamond" w:cs="Times New Roman"/>
          <w:sz w:val="24"/>
          <w:szCs w:val="24"/>
        </w:rPr>
        <w:t xml:space="preserve"> any merchant holding above a certain level of gold and silver in their safes,</w:t>
      </w:r>
      <w:r w:rsidR="00267C60">
        <w:rPr>
          <w:rFonts w:ascii="Garamond" w:hAnsi="Garamond" w:cs="Times New Roman"/>
          <w:sz w:val="24"/>
          <w:szCs w:val="24"/>
        </w:rPr>
        <w:t xml:space="preserve"> had</w:t>
      </w:r>
      <w:r w:rsidR="00F767BB">
        <w:rPr>
          <w:rFonts w:ascii="Garamond" w:hAnsi="Garamond" w:cs="Times New Roman"/>
          <w:sz w:val="24"/>
          <w:szCs w:val="24"/>
        </w:rPr>
        <w:t xml:space="preserve"> </w:t>
      </w:r>
      <w:r w:rsidR="00267C60">
        <w:rPr>
          <w:rFonts w:ascii="Garamond" w:hAnsi="Garamond" w:cs="Times New Roman"/>
          <w:sz w:val="24"/>
          <w:szCs w:val="24"/>
        </w:rPr>
        <w:t>to</w:t>
      </w:r>
      <w:r w:rsidR="00F767BB">
        <w:rPr>
          <w:rFonts w:ascii="Garamond" w:hAnsi="Garamond" w:cs="Times New Roman"/>
          <w:sz w:val="24"/>
          <w:szCs w:val="24"/>
        </w:rPr>
        <w:t xml:space="preserve"> open a bank</w:t>
      </w:r>
      <w:r w:rsidR="00267C60">
        <w:rPr>
          <w:rFonts w:ascii="Garamond" w:hAnsi="Garamond" w:cs="Times New Roman"/>
          <w:sz w:val="24"/>
          <w:szCs w:val="24"/>
        </w:rPr>
        <w:t xml:space="preserve">, so large scale merchants opened banks in California. Jewish businessmen brought knowledge of moneylending with the nobility with them to America. </w:t>
      </w:r>
      <w:r w:rsidR="000B6EA0">
        <w:rPr>
          <w:rFonts w:ascii="Garamond" w:hAnsi="Garamond" w:cs="Times New Roman"/>
          <w:sz w:val="24"/>
          <w:szCs w:val="24"/>
        </w:rPr>
        <w:t>Unlike established banks that were charging exorbitant interest rates, and demanding real estate as collateral, Jewish bankers had already determined that a fee of one percent a month or twelve percent a year, created a winning situation for everyone; people were successful and paid back their loans, which enriched the bank and business.</w:t>
      </w:r>
      <w:r w:rsidR="000B6EA0" w:rsidRPr="000B6EA0">
        <w:rPr>
          <w:rFonts w:ascii="Garamond" w:hAnsi="Garamond" w:cs="Times New Roman"/>
          <w:sz w:val="24"/>
          <w:szCs w:val="24"/>
          <w:vertAlign w:val="superscript"/>
        </w:rPr>
        <w:t>229</w:t>
      </w:r>
    </w:p>
    <w:p w14:paraId="6F5B4191" w14:textId="7691D7DB" w:rsidR="000B6EA0" w:rsidRDefault="000B6EA0"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Merchants in the mining and farming towns changed the financial world in a different way than the bankers. Non-Jewish merchants conducted business by collecting gold or silver for a good ordered, then sent the metals onward to a San Francisco bank. Once there the needed item would be ordered and sent by stage back to the town. Very slow processes, two stages one to California and one back, for one transaction. In a paperless monetary system, the Jews established credit</w:t>
      </w:r>
      <w:r w:rsidR="00C8046B">
        <w:rPr>
          <w:rFonts w:ascii="Garamond" w:hAnsi="Garamond" w:cs="Times New Roman"/>
          <w:sz w:val="24"/>
          <w:szCs w:val="24"/>
        </w:rPr>
        <w:t>. A paper credit system allowed gold and items to be in transit at the same time, shortened amount of time involved in transactions. In addition, these merchants knew their customers, and stocked what they needed.</w:t>
      </w:r>
      <w:r w:rsidR="00305118" w:rsidRPr="00305118">
        <w:rPr>
          <w:rFonts w:ascii="Garamond" w:hAnsi="Garamond" w:cs="Times New Roman"/>
          <w:sz w:val="24"/>
          <w:szCs w:val="24"/>
          <w:vertAlign w:val="superscript"/>
        </w:rPr>
        <w:t>230</w:t>
      </w:r>
    </w:p>
    <w:p w14:paraId="4DF1DC68" w14:textId="5412EEB5" w:rsidR="00267C60" w:rsidRPr="003261B4" w:rsidRDefault="00267C60"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Prospectors and pioneers gauged the stability of a town by the number of Jewish merchants established there. Additionally, prospectors preferred Jewish assayers, believing that they would more honestly weigh and rate their fine metals.</w:t>
      </w:r>
      <w:r w:rsidR="00305118" w:rsidRPr="00305118">
        <w:rPr>
          <w:rFonts w:ascii="Garamond" w:hAnsi="Garamond" w:cs="Times New Roman"/>
          <w:sz w:val="24"/>
          <w:szCs w:val="24"/>
          <w:vertAlign w:val="superscript"/>
        </w:rPr>
        <w:t>231</w:t>
      </w:r>
    </w:p>
    <w:p w14:paraId="7080F897" w14:textId="755C8339" w:rsidR="00350C6D" w:rsidRDefault="00C8046B"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Unlike non-Jewish pioneers, Jews were educated. It was customary for them to have had a seventh or eighth grade education, learning to read, to do math, to keep their own books and to understand business. All this allowed them to keep ledgers of credit extended to customers, who usually paid at the end of a harvest season or after a strike. Good bookkeeping was essential for the success of the businesses.</w:t>
      </w:r>
      <w:r w:rsidR="00305118" w:rsidRPr="00305118">
        <w:rPr>
          <w:rFonts w:ascii="Garamond" w:hAnsi="Garamond" w:cs="Times New Roman"/>
          <w:sz w:val="24"/>
          <w:szCs w:val="24"/>
          <w:vertAlign w:val="superscript"/>
        </w:rPr>
        <w:t>232</w:t>
      </w:r>
      <w:r>
        <w:rPr>
          <w:rFonts w:ascii="Garamond" w:hAnsi="Garamond" w:cs="Times New Roman"/>
          <w:sz w:val="24"/>
          <w:szCs w:val="24"/>
        </w:rPr>
        <w:t xml:space="preserve"> </w:t>
      </w:r>
    </w:p>
    <w:p w14:paraId="27AB8C43" w14:textId="528C3EC5" w:rsidR="00C8046B" w:rsidRDefault="00C8046B"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Travelling as peddlers in Europe made the Jewish pioneers more facile with languages. Many knew several and were able to be conversant with other immigrant pioneers. Additionally, they found Spanish was a common language in the Southwest</w:t>
      </w:r>
      <w:r w:rsidR="00814A5D">
        <w:rPr>
          <w:rFonts w:ascii="Garamond" w:hAnsi="Garamond" w:cs="Times New Roman"/>
          <w:sz w:val="24"/>
          <w:szCs w:val="24"/>
        </w:rPr>
        <w:t>, and they were able to pick that up. Many also traded with the Native American tribes and learned to speak with them as well, often ending up as translators when the government dealt with tribal leaders. Jewish success with the Native American trade caused of animosity with non-Jewish traders.</w:t>
      </w:r>
      <w:r w:rsidR="00305118" w:rsidRPr="00305118">
        <w:rPr>
          <w:rFonts w:ascii="Garamond" w:hAnsi="Garamond" w:cs="Times New Roman"/>
          <w:sz w:val="24"/>
          <w:szCs w:val="24"/>
          <w:vertAlign w:val="superscript"/>
        </w:rPr>
        <w:t>233</w:t>
      </w:r>
    </w:p>
    <w:p w14:paraId="626C6D2E" w14:textId="521479CF" w:rsidR="00814A5D" w:rsidRDefault="00814A5D"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The importance of Philanthropy in the Jewish community was already discussed. It is sufficient to say that successful Jews in small cities and towns played their role in the development of hospitals, schools, libraries</w:t>
      </w:r>
      <w:r w:rsidR="00305118">
        <w:rPr>
          <w:rFonts w:ascii="Garamond" w:hAnsi="Garamond" w:cs="Times New Roman"/>
          <w:sz w:val="24"/>
          <w:szCs w:val="24"/>
        </w:rPr>
        <w:t>, and aid societies, just as their brethren in San Francisco and Los Angeles enriched those cities.</w:t>
      </w:r>
    </w:p>
    <w:p w14:paraId="4C866652" w14:textId="0104ACE9" w:rsidR="00E11153" w:rsidRDefault="00E11153"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In addition to gold and silver strikes, there were mineral strikes all over the West. Jews were always right behind the miners and the prospectors. Areas lacking in silver and gold were still highly attractive for settlement. Jewish merchants also catered to small farm communities, and they just as valuable to their towns as those furnishing the mining camps or supplying the Army posts of the Southwest. Some started out as small time merchants at mining camps and then moved on to wholesaling in San Francisco. </w:t>
      </w:r>
      <w:r w:rsidR="00321327">
        <w:rPr>
          <w:rFonts w:ascii="Garamond" w:hAnsi="Garamond" w:cs="Times New Roman"/>
          <w:sz w:val="24"/>
          <w:szCs w:val="24"/>
        </w:rPr>
        <w:t>Some would go on to open department stores as towns grew prosperous.</w:t>
      </w:r>
      <w:r w:rsidR="00B714A5" w:rsidRPr="00B714A5">
        <w:rPr>
          <w:rFonts w:ascii="Garamond" w:hAnsi="Garamond" w:cs="Times New Roman"/>
          <w:sz w:val="24"/>
          <w:szCs w:val="24"/>
          <w:vertAlign w:val="superscript"/>
        </w:rPr>
        <w:t>234</w:t>
      </w:r>
      <w:r w:rsidR="00321327">
        <w:rPr>
          <w:rFonts w:ascii="Garamond" w:hAnsi="Garamond" w:cs="Times New Roman"/>
          <w:sz w:val="24"/>
          <w:szCs w:val="24"/>
        </w:rPr>
        <w:t xml:space="preserve"> </w:t>
      </w:r>
    </w:p>
    <w:p w14:paraId="73FF5438" w14:textId="644A65BB" w:rsidR="00321327" w:rsidRDefault="00321327"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As merchants became prosperous, like in other areas of the United States, they brought over younger brothers to open new territories. One of the most famous examples of this, is Levi Strauss. He was peddling his father’s route in Bavaria, when he was brought to New York along with his mother and sister, by his two older brothers, who were already established as J. Strauss &amp; Brother. Initially, Levi was peddling in Missouri, but the brothers realized the potential in San Francisco, and Levi set sail for the Pacific coast. The history of his company in San Francisco is legendary, and one of Jewish America’s greatest success stories.</w:t>
      </w:r>
    </w:p>
    <w:p w14:paraId="0D925F87" w14:textId="2B6A10FB" w:rsidR="000A454B" w:rsidRDefault="000A454B"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Jewish settlement of the West began in the 1840s, but for thirty years they were isolated from the rest of the Jews in America. In spite of hardship, there successes led to growing numbers in the Jewish communities. By the 1870s Western Jews became regarded as an important part of American Jewry, so important that Rabbi Wise begins to make trips to the new states and territories to observe the developing communities. “In 1876 census of American Jews, 21,465 Jews were estimated to be living in the eleven states and territories west of the Mississippi, excluding San Diego and Los Angeles. Of this 16,000 were estimated to be in San Francisco and over 2,000 in the growing cities of Portland (OR), Oakland, San Jose, Stockton, Virginia City (NV), Helena (MT), Denver and Salt Lake City.”</w:t>
      </w:r>
      <w:r w:rsidR="00B714A5" w:rsidRPr="00B714A5">
        <w:rPr>
          <w:rFonts w:ascii="Garamond" w:hAnsi="Garamond" w:cs="Times New Roman"/>
          <w:sz w:val="24"/>
          <w:szCs w:val="24"/>
          <w:vertAlign w:val="superscript"/>
        </w:rPr>
        <w:t>235</w:t>
      </w:r>
    </w:p>
    <w:p w14:paraId="750FAC2C" w14:textId="7E8FF99D" w:rsidR="00CA2EB4" w:rsidRDefault="000A454B"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At this same point, </w:t>
      </w:r>
      <w:r w:rsidR="00CA2EB4">
        <w:rPr>
          <w:rFonts w:ascii="Garamond" w:hAnsi="Garamond" w:cs="Times New Roman"/>
          <w:sz w:val="24"/>
          <w:szCs w:val="24"/>
        </w:rPr>
        <w:t xml:space="preserve">Western </w:t>
      </w:r>
      <w:r>
        <w:rPr>
          <w:rFonts w:ascii="Garamond" w:hAnsi="Garamond" w:cs="Times New Roman"/>
          <w:sz w:val="24"/>
          <w:szCs w:val="24"/>
        </w:rPr>
        <w:t xml:space="preserve">Jewish life was predominantly urban based, with </w:t>
      </w:r>
      <w:r w:rsidR="00CA2EB4">
        <w:rPr>
          <w:rFonts w:ascii="Garamond" w:hAnsi="Garamond" w:cs="Times New Roman"/>
          <w:sz w:val="24"/>
          <w:szCs w:val="24"/>
        </w:rPr>
        <w:t>people</w:t>
      </w:r>
      <w:r w:rsidR="00B714A5">
        <w:rPr>
          <w:rFonts w:ascii="Garamond" w:hAnsi="Garamond" w:cs="Times New Roman"/>
          <w:sz w:val="24"/>
          <w:szCs w:val="24"/>
        </w:rPr>
        <w:t xml:space="preserve"> </w:t>
      </w:r>
      <w:r w:rsidR="00CA2EB4">
        <w:rPr>
          <w:rFonts w:ascii="Garamond" w:hAnsi="Garamond" w:cs="Times New Roman"/>
          <w:sz w:val="24"/>
          <w:szCs w:val="24"/>
        </w:rPr>
        <w:t>holding a wide range of occupations. Their opinions reflected urban America, not Western. Immigrant German Jews were well assimilated into society, using English as their common language. In the 1870s, only the largest cities, like San Francisco and Portland had established congregations.</w:t>
      </w:r>
      <w:r w:rsidR="00B714A5" w:rsidRPr="00B714A5">
        <w:rPr>
          <w:rFonts w:ascii="Garamond" w:hAnsi="Garamond" w:cs="Times New Roman"/>
          <w:sz w:val="24"/>
          <w:szCs w:val="24"/>
          <w:vertAlign w:val="superscript"/>
        </w:rPr>
        <w:t>236</w:t>
      </w:r>
      <w:r w:rsidR="00CA2EB4">
        <w:rPr>
          <w:rFonts w:ascii="Garamond" w:hAnsi="Garamond" w:cs="Times New Roman"/>
          <w:sz w:val="24"/>
          <w:szCs w:val="24"/>
        </w:rPr>
        <w:t xml:space="preserve"> </w:t>
      </w:r>
    </w:p>
    <w:p w14:paraId="64F1980B" w14:textId="14324CD6" w:rsidR="000A454B" w:rsidRDefault="00CA2EB4"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After the 1880s, poor Eastern European immigrants, who spoke Yiddish, came to America. Agencies like the Industrial Removal Office, met them in New York and relocated them out west. In addition, in 1900 the Galveston Movement, organized by Jacob Schiff, opened a port of entry in Galveston, and immigrant Jews disembarked in Texas, and were sent northward and westward into Kansas and Nebraska among other states.</w:t>
      </w:r>
    </w:p>
    <w:p w14:paraId="68BA7872" w14:textId="535BAC75" w:rsidR="00CA2EB4" w:rsidRPr="00AC69EF" w:rsidRDefault="00CA2EB4" w:rsidP="002C1DDD">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As time has passed for Western Jewish Communities, national differences have blurred and rival religious denominations have disappeared through attrition and merges – Orthodox merged with Conservative, which later merged with Reform</w:t>
      </w:r>
      <w:r w:rsidR="00B714A5">
        <w:rPr>
          <w:rFonts w:ascii="Garamond" w:hAnsi="Garamond" w:cs="Times New Roman"/>
          <w:sz w:val="24"/>
          <w:szCs w:val="24"/>
        </w:rPr>
        <w:t>.</w:t>
      </w:r>
      <w:r w:rsidR="00B714A5" w:rsidRPr="00B714A5">
        <w:rPr>
          <w:rFonts w:ascii="Garamond" w:hAnsi="Garamond" w:cs="Times New Roman"/>
          <w:sz w:val="24"/>
          <w:szCs w:val="24"/>
          <w:vertAlign w:val="superscript"/>
        </w:rPr>
        <w:t>237</w:t>
      </w:r>
      <w:r w:rsidR="00B714A5">
        <w:rPr>
          <w:rFonts w:ascii="Garamond" w:hAnsi="Garamond" w:cs="Times New Roman"/>
          <w:sz w:val="24"/>
          <w:szCs w:val="24"/>
        </w:rPr>
        <w:t xml:space="preserve"> What has remained are the organizations created through Jewish philanthropy, the hospitals, libraries, museums, newspapers and welfare funds are touching the lives of people in the twenty-first century, 150 plus years since their inception.</w:t>
      </w:r>
    </w:p>
    <w:p w14:paraId="3382CF75" w14:textId="77777777" w:rsidR="00324C3A" w:rsidRDefault="00324C3A" w:rsidP="00547CDF">
      <w:pPr>
        <w:spacing w:line="480" w:lineRule="auto"/>
        <w:ind w:firstLine="720"/>
        <w:contextualSpacing/>
        <w:jc w:val="center"/>
        <w:rPr>
          <w:rFonts w:ascii="Garamond" w:hAnsi="Garamond" w:cs="Times New Roman"/>
          <w:sz w:val="28"/>
          <w:szCs w:val="28"/>
        </w:rPr>
      </w:pPr>
    </w:p>
    <w:p w14:paraId="3C5D8DED" w14:textId="38930019" w:rsidR="00324C3A" w:rsidRPr="00EA1232" w:rsidRDefault="00EA1232" w:rsidP="00547CDF">
      <w:pPr>
        <w:spacing w:line="480" w:lineRule="auto"/>
        <w:ind w:firstLine="720"/>
        <w:contextualSpacing/>
        <w:jc w:val="center"/>
        <w:rPr>
          <w:rFonts w:ascii="Garamond" w:hAnsi="Garamond" w:cs="Times New Roman"/>
          <w:b/>
          <w:sz w:val="24"/>
          <w:szCs w:val="24"/>
        </w:rPr>
      </w:pPr>
      <w:r w:rsidRPr="00EA1232">
        <w:rPr>
          <w:rFonts w:ascii="Garamond" w:hAnsi="Garamond" w:cs="Times New Roman"/>
          <w:b/>
          <w:sz w:val="24"/>
          <w:szCs w:val="24"/>
        </w:rPr>
        <w:t>Chapter 16</w:t>
      </w:r>
    </w:p>
    <w:p w14:paraId="54862053" w14:textId="7A7780CA" w:rsidR="00EA1232" w:rsidRDefault="00EA1232" w:rsidP="00AD05B1">
      <w:pPr>
        <w:spacing w:line="480" w:lineRule="auto"/>
        <w:ind w:firstLine="720"/>
        <w:contextualSpacing/>
        <w:jc w:val="center"/>
        <w:rPr>
          <w:rFonts w:ascii="Garamond" w:hAnsi="Garamond" w:cs="Times New Roman"/>
          <w:b/>
          <w:sz w:val="24"/>
          <w:szCs w:val="24"/>
        </w:rPr>
      </w:pPr>
      <w:r w:rsidRPr="00EA1232">
        <w:rPr>
          <w:rFonts w:ascii="Garamond" w:hAnsi="Garamond" w:cs="Times New Roman"/>
          <w:b/>
          <w:sz w:val="24"/>
          <w:szCs w:val="24"/>
        </w:rPr>
        <w:t>Moorish Synagogues of the West</w:t>
      </w:r>
    </w:p>
    <w:p w14:paraId="1991DFEA" w14:textId="69864D63" w:rsidR="00AD05B1" w:rsidRPr="004D6CA3" w:rsidRDefault="00AD05B1" w:rsidP="00AD05B1">
      <w:pPr>
        <w:spacing w:line="240" w:lineRule="auto"/>
        <w:ind w:firstLine="720"/>
        <w:contextualSpacing/>
        <w:rPr>
          <w:rFonts w:ascii="Garamond" w:hAnsi="Garamond" w:cs="Times New Roman"/>
          <w:sz w:val="18"/>
          <w:szCs w:val="18"/>
        </w:rPr>
      </w:pPr>
      <w:r>
        <w:rPr>
          <w:rFonts w:ascii="Garamond" w:hAnsi="Garamond" w:cs="Times New Roman"/>
          <w:b/>
          <w:sz w:val="18"/>
          <w:szCs w:val="18"/>
        </w:rPr>
        <w:tab/>
      </w:r>
      <w:r>
        <w:rPr>
          <w:rFonts w:ascii="Garamond" w:hAnsi="Garamond" w:cs="Times New Roman"/>
          <w:b/>
          <w:sz w:val="18"/>
          <w:szCs w:val="18"/>
        </w:rPr>
        <w:tab/>
      </w:r>
      <w:r w:rsidRPr="004D6CA3">
        <w:rPr>
          <w:rFonts w:ascii="Garamond" w:hAnsi="Garamond" w:cs="Times New Roman"/>
          <w:sz w:val="18"/>
          <w:szCs w:val="18"/>
        </w:rPr>
        <w:t>In the smaller places like the towns in the Sierras where numbers</w:t>
      </w:r>
    </w:p>
    <w:p w14:paraId="0199F665" w14:textId="466213B8" w:rsidR="00AD05B1" w:rsidRPr="004D6CA3" w:rsidRDefault="00AD05B1" w:rsidP="00AD05B1">
      <w:pPr>
        <w:spacing w:line="240" w:lineRule="auto"/>
        <w:ind w:firstLine="720"/>
        <w:contextualSpacing/>
        <w:rPr>
          <w:rFonts w:ascii="Garamond" w:hAnsi="Garamond" w:cs="Times New Roman"/>
          <w:sz w:val="18"/>
          <w:szCs w:val="18"/>
        </w:rPr>
      </w:pPr>
      <w:r w:rsidRPr="004D6CA3">
        <w:rPr>
          <w:rFonts w:ascii="Garamond" w:hAnsi="Garamond" w:cs="Times New Roman"/>
          <w:sz w:val="18"/>
          <w:szCs w:val="18"/>
        </w:rPr>
        <w:tab/>
      </w:r>
      <w:r w:rsidRPr="004D6CA3">
        <w:rPr>
          <w:rFonts w:ascii="Garamond" w:hAnsi="Garamond" w:cs="Times New Roman"/>
          <w:sz w:val="18"/>
          <w:szCs w:val="18"/>
        </w:rPr>
        <w:tab/>
      </w:r>
      <w:r w:rsidR="004D6CA3">
        <w:rPr>
          <w:rFonts w:ascii="Garamond" w:hAnsi="Garamond" w:cs="Times New Roman"/>
          <w:sz w:val="18"/>
          <w:szCs w:val="18"/>
        </w:rPr>
        <w:t>w</w:t>
      </w:r>
      <w:r w:rsidRPr="004D6CA3">
        <w:rPr>
          <w:rFonts w:ascii="Garamond" w:hAnsi="Garamond" w:cs="Times New Roman"/>
          <w:sz w:val="18"/>
          <w:szCs w:val="18"/>
        </w:rPr>
        <w:t>here limited the blending process was rapid and the Jews organized</w:t>
      </w:r>
    </w:p>
    <w:p w14:paraId="593EE429" w14:textId="2643C0ED" w:rsidR="00AD05B1" w:rsidRPr="004D6CA3" w:rsidRDefault="00AD05B1" w:rsidP="00AD05B1">
      <w:pPr>
        <w:spacing w:line="240" w:lineRule="auto"/>
        <w:ind w:left="2160"/>
        <w:contextualSpacing/>
        <w:rPr>
          <w:rFonts w:ascii="Garamond" w:hAnsi="Garamond" w:cs="Times New Roman"/>
          <w:sz w:val="18"/>
          <w:szCs w:val="18"/>
        </w:rPr>
      </w:pPr>
      <w:r w:rsidRPr="004D6CA3">
        <w:rPr>
          <w:rFonts w:ascii="Garamond" w:hAnsi="Garamond" w:cs="Times New Roman"/>
          <w:sz w:val="18"/>
          <w:szCs w:val="18"/>
        </w:rPr>
        <w:t xml:space="preserve">themselves speedily. In the larger cities of San Francisco and Sacramento                          where Jews were in good supply, polarization took place almost immedi-                          ately; separate groups with different rituals established creating their </w:t>
      </w:r>
    </w:p>
    <w:p w14:paraId="632890B1" w14:textId="08962C20" w:rsidR="00AD05B1" w:rsidRPr="004D6CA3" w:rsidRDefault="00AD05B1" w:rsidP="00AD05B1">
      <w:pPr>
        <w:spacing w:line="240" w:lineRule="auto"/>
        <w:ind w:left="2160"/>
        <w:contextualSpacing/>
        <w:rPr>
          <w:rFonts w:ascii="Garamond" w:hAnsi="Garamond" w:cs="Times New Roman"/>
          <w:sz w:val="18"/>
          <w:szCs w:val="18"/>
        </w:rPr>
      </w:pPr>
      <w:r w:rsidRPr="004D6CA3">
        <w:rPr>
          <w:rFonts w:ascii="Garamond" w:hAnsi="Garamond" w:cs="Times New Roman"/>
          <w:sz w:val="18"/>
          <w:szCs w:val="18"/>
        </w:rPr>
        <w:t>own services, congregations, and charities.</w:t>
      </w:r>
      <w:r w:rsidR="004D6CA3" w:rsidRPr="004D6CA3">
        <w:rPr>
          <w:rFonts w:ascii="Garamond" w:hAnsi="Garamond" w:cs="Times New Roman"/>
          <w:sz w:val="18"/>
          <w:szCs w:val="18"/>
          <w:vertAlign w:val="superscript"/>
        </w:rPr>
        <w:t>238</w:t>
      </w:r>
    </w:p>
    <w:p w14:paraId="7F3195A7" w14:textId="217A8AB4" w:rsidR="00AD05B1" w:rsidRPr="004D6CA3" w:rsidRDefault="00AD05B1" w:rsidP="00AD05B1">
      <w:pPr>
        <w:spacing w:line="240" w:lineRule="auto"/>
        <w:ind w:firstLine="720"/>
        <w:contextualSpacing/>
        <w:rPr>
          <w:rFonts w:ascii="Garamond" w:hAnsi="Garamond" w:cs="Times New Roman"/>
          <w:sz w:val="18"/>
          <w:szCs w:val="18"/>
        </w:rPr>
      </w:pPr>
      <w:r w:rsidRPr="004D6CA3">
        <w:rPr>
          <w:rFonts w:ascii="Garamond" w:hAnsi="Garamond" w:cs="Times New Roman"/>
          <w:sz w:val="18"/>
          <w:szCs w:val="18"/>
        </w:rPr>
        <w:tab/>
      </w:r>
      <w:r w:rsidRPr="004D6CA3">
        <w:rPr>
          <w:rFonts w:ascii="Garamond" w:hAnsi="Garamond" w:cs="Times New Roman"/>
          <w:sz w:val="18"/>
          <w:szCs w:val="18"/>
        </w:rPr>
        <w:tab/>
      </w:r>
      <w:r w:rsidR="004D6CA3">
        <w:rPr>
          <w:rFonts w:ascii="Garamond" w:hAnsi="Garamond" w:cs="Times New Roman"/>
          <w:sz w:val="18"/>
          <w:szCs w:val="18"/>
        </w:rPr>
        <w:t xml:space="preserve">    (Rabbi Jacob Rader Marcus)</w:t>
      </w:r>
    </w:p>
    <w:p w14:paraId="51FDD3CB" w14:textId="77777777" w:rsidR="00324C3A" w:rsidRDefault="00324C3A" w:rsidP="00547CDF">
      <w:pPr>
        <w:spacing w:line="480" w:lineRule="auto"/>
        <w:ind w:firstLine="720"/>
        <w:contextualSpacing/>
        <w:jc w:val="center"/>
        <w:rPr>
          <w:rFonts w:ascii="Garamond" w:hAnsi="Garamond" w:cs="Times New Roman"/>
          <w:sz w:val="18"/>
          <w:szCs w:val="18"/>
        </w:rPr>
      </w:pPr>
    </w:p>
    <w:p w14:paraId="4D8EC977" w14:textId="6B0A6FFE" w:rsidR="004D6CA3" w:rsidRPr="00F54C10" w:rsidRDefault="004D6CA3" w:rsidP="00F54C10">
      <w:pPr>
        <w:spacing w:line="240" w:lineRule="auto"/>
        <w:ind w:firstLine="720"/>
        <w:contextualSpacing/>
        <w:rPr>
          <w:rFonts w:ascii="Garamond" w:hAnsi="Garamond" w:cs="Times New Roman"/>
          <w:b/>
          <w:sz w:val="24"/>
          <w:szCs w:val="24"/>
        </w:rPr>
      </w:pPr>
      <w:r>
        <w:rPr>
          <w:rFonts w:ascii="Garamond" w:hAnsi="Garamond" w:cs="Times New Roman"/>
          <w:sz w:val="24"/>
          <w:szCs w:val="24"/>
        </w:rPr>
        <w:tab/>
      </w:r>
      <w:r w:rsidRPr="00F54C10">
        <w:rPr>
          <w:rFonts w:ascii="Garamond" w:hAnsi="Garamond" w:cs="Times New Roman"/>
          <w:b/>
          <w:sz w:val="24"/>
          <w:szCs w:val="24"/>
        </w:rPr>
        <w:t>Congregation Beth Israel, Boise, Idaho,</w:t>
      </w:r>
      <w:r w:rsidR="00DA0C25">
        <w:rPr>
          <w:rFonts w:ascii="Garamond" w:hAnsi="Garamond" w:cs="Times New Roman"/>
          <w:b/>
          <w:sz w:val="24"/>
          <w:szCs w:val="24"/>
        </w:rPr>
        <w:t xml:space="preserve"> 1896</w:t>
      </w:r>
    </w:p>
    <w:p w14:paraId="1500E658" w14:textId="5E916D8C" w:rsidR="00F54C10" w:rsidRPr="00F54C10" w:rsidRDefault="00F54C10" w:rsidP="00F54C10">
      <w:pPr>
        <w:spacing w:line="240" w:lineRule="auto"/>
        <w:ind w:firstLine="720"/>
        <w:contextualSpacing/>
        <w:rPr>
          <w:rFonts w:ascii="Garamond" w:hAnsi="Garamond" w:cs="Times New Roman"/>
          <w:b/>
          <w:sz w:val="24"/>
          <w:szCs w:val="24"/>
        </w:rPr>
      </w:pPr>
      <w:r w:rsidRPr="00F54C10">
        <w:rPr>
          <w:rFonts w:ascii="Garamond" w:hAnsi="Garamond" w:cs="Times New Roman"/>
          <w:b/>
          <w:sz w:val="24"/>
          <w:szCs w:val="24"/>
        </w:rPr>
        <w:t xml:space="preserve">   </w:t>
      </w:r>
      <w:r w:rsidRPr="00F54C10">
        <w:rPr>
          <w:rFonts w:ascii="Garamond" w:hAnsi="Garamond" w:cs="Times New Roman"/>
          <w:b/>
          <w:sz w:val="24"/>
          <w:szCs w:val="24"/>
        </w:rPr>
        <w:tab/>
        <w:t>Status: Restored in the 1980s, still in use by original congregation</w:t>
      </w:r>
    </w:p>
    <w:p w14:paraId="11B2E266" w14:textId="77777777" w:rsidR="00324C3A" w:rsidRDefault="00324C3A" w:rsidP="00547CDF">
      <w:pPr>
        <w:spacing w:line="480" w:lineRule="auto"/>
        <w:ind w:firstLine="720"/>
        <w:contextualSpacing/>
        <w:jc w:val="center"/>
        <w:rPr>
          <w:rFonts w:ascii="Garamond" w:hAnsi="Garamond" w:cs="Times New Roman"/>
          <w:sz w:val="28"/>
          <w:szCs w:val="28"/>
        </w:rPr>
      </w:pPr>
    </w:p>
    <w:p w14:paraId="16A419C1" w14:textId="4C8B4DBD" w:rsidR="00324C3A" w:rsidRDefault="00CF41C1" w:rsidP="007E5001">
      <w:pPr>
        <w:spacing w:line="480" w:lineRule="auto"/>
        <w:ind w:firstLine="720"/>
        <w:contextualSpacing/>
        <w:rPr>
          <w:rFonts w:ascii="Garamond" w:hAnsi="Garamond" w:cs="Times New Roman"/>
          <w:sz w:val="24"/>
          <w:szCs w:val="24"/>
        </w:rPr>
      </w:pPr>
      <w:r>
        <w:rPr>
          <w:rFonts w:ascii="Garamond" w:hAnsi="Garamond" w:cs="Times New Roman"/>
          <w:sz w:val="24"/>
          <w:szCs w:val="24"/>
        </w:rPr>
        <w:t xml:space="preserve">After Sutter’s Mill, prospectors worked in territories that are now Nevada, Colorado, Montana and Idaho. </w:t>
      </w:r>
      <w:r w:rsidR="007E5001">
        <w:rPr>
          <w:rFonts w:ascii="Garamond" w:hAnsi="Garamond" w:cs="Times New Roman"/>
          <w:sz w:val="24"/>
          <w:szCs w:val="24"/>
        </w:rPr>
        <w:t>In the year 1865, there was a handful of early German Jewish settlers in Boise, Idaho (technically the Oregon territory, as Idaho did not become a state until 1890). These early settlers became merchants of staples, potato farmers and ranchers and quickly integrated into local life. In 1895, the first Jewish congregation in Boise was organized by Moses Alexander (who goes on to become mayor of Boise, and then in 1915, Governor of Idaho)</w:t>
      </w:r>
      <w:r>
        <w:rPr>
          <w:rFonts w:ascii="Garamond" w:hAnsi="Garamond" w:cs="Times New Roman"/>
          <w:sz w:val="24"/>
          <w:szCs w:val="24"/>
        </w:rPr>
        <w:t xml:space="preserve"> and land for the synagogue was purchased</w:t>
      </w:r>
      <w:r w:rsidR="007E5001">
        <w:rPr>
          <w:rFonts w:ascii="Garamond" w:hAnsi="Garamond" w:cs="Times New Roman"/>
          <w:sz w:val="24"/>
          <w:szCs w:val="24"/>
        </w:rPr>
        <w:t>. Congregation Beth Israel adopted the Reform ritual and erected a synagogue in 1896.</w:t>
      </w:r>
    </w:p>
    <w:p w14:paraId="5D6B3F5C" w14:textId="1A3515E5" w:rsidR="007E5001" w:rsidRDefault="00CF41C1" w:rsidP="007E5001">
      <w:pPr>
        <w:spacing w:line="480" w:lineRule="auto"/>
        <w:ind w:firstLine="720"/>
        <w:contextualSpacing/>
        <w:rPr>
          <w:rFonts w:ascii="Garamond" w:hAnsi="Garamond" w:cs="Times New Roman"/>
          <w:sz w:val="24"/>
          <w:szCs w:val="24"/>
        </w:rPr>
      </w:pPr>
      <w:r>
        <w:rPr>
          <w:rFonts w:ascii="Garamond" w:hAnsi="Garamond" w:cs="Times New Roman"/>
          <w:sz w:val="24"/>
          <w:szCs w:val="24"/>
        </w:rPr>
        <w:t xml:space="preserve">At its height the Boise congregation had 120 people. Boise, as a Jewish community also had an Orthodox synagogue, Ahavath Israel, and two rabbis, one for each synagogue. Over time, Ahavath Israel became Conservative, and finally it merged with Beth Israel, keeping the Reform affiliation, but meeting the needs of both the Reform and Conservative members. Beth Israel is the oldest, synagogue in continuous use west of the Mississippi. </w:t>
      </w:r>
    </w:p>
    <w:p w14:paraId="61CF89B5" w14:textId="24C1C75B" w:rsidR="008B2A02" w:rsidRDefault="00CF41C1" w:rsidP="00E96C9E">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The Beth Israel building is organized as a basilica floor plan without a transept. The foundation is rough-hewn blocks of sandstone, but the </w:t>
      </w:r>
      <w:r w:rsidR="00611664">
        <w:rPr>
          <w:rFonts w:ascii="Garamond" w:hAnsi="Garamond" w:cs="Times New Roman"/>
          <w:sz w:val="24"/>
          <w:szCs w:val="24"/>
        </w:rPr>
        <w:t xml:space="preserve">rest of the building was constructed out of wood and covered in wooden shingles. The exterior architecture </w:t>
      </w:r>
      <w:r w:rsidR="00E96C9E">
        <w:rPr>
          <w:rFonts w:ascii="Garamond" w:hAnsi="Garamond" w:cs="Times New Roman"/>
          <w:sz w:val="24"/>
          <w:szCs w:val="24"/>
        </w:rPr>
        <w:t>is a blend of Moorish Revival and German Rundbogenstil. The wooden shingles are painted to resemble red brick and the wooden tiles trimming the center tower and the roof lines, are painted white, as is the frame work around the stained-glass windows rising high above the portal, giving the building the di-chromatic feeling of Moorish architecture.</w:t>
      </w:r>
      <w:r w:rsidR="00464D81">
        <w:rPr>
          <w:rFonts w:ascii="Garamond" w:hAnsi="Garamond" w:cs="Times New Roman"/>
          <w:sz w:val="24"/>
          <w:szCs w:val="24"/>
        </w:rPr>
        <w:t xml:space="preserve"> There are two keyhole windows trimmed with wooden tiles laid to resemble </w:t>
      </w:r>
      <w:r w:rsidR="00464D81" w:rsidRPr="00464D81">
        <w:rPr>
          <w:rFonts w:ascii="Garamond" w:hAnsi="Garamond" w:cs="Times New Roman"/>
          <w:i/>
          <w:sz w:val="24"/>
          <w:szCs w:val="24"/>
        </w:rPr>
        <w:t>voissors</w:t>
      </w:r>
      <w:r w:rsidR="00464D81">
        <w:rPr>
          <w:rFonts w:ascii="Garamond" w:hAnsi="Garamond" w:cs="Times New Roman"/>
          <w:sz w:val="24"/>
          <w:szCs w:val="24"/>
        </w:rPr>
        <w:t xml:space="preserve">, one on each side of the portal. The design of the window is the two tablets of the law, crowned with a large rose window inset with a </w:t>
      </w:r>
      <w:r w:rsidR="008B2A02">
        <w:rPr>
          <w:rFonts w:ascii="Garamond" w:hAnsi="Garamond" w:cs="Times New Roman"/>
          <w:sz w:val="24"/>
          <w:szCs w:val="24"/>
        </w:rPr>
        <w:t>Star of David. The shape of the building is different from most of the Moorish synagogues of the time, as the highest point rises from the center, over the portal. There are no flanking towers, instead the sides are significantly lower than the peak of the center.</w:t>
      </w:r>
    </w:p>
    <w:p w14:paraId="0F8B15AC" w14:textId="1CAA5974" w:rsidR="007E5001" w:rsidRPr="008B2A02" w:rsidRDefault="00464D81" w:rsidP="008B2A02">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T</w:t>
      </w:r>
      <w:r w:rsidR="00E96C9E">
        <w:rPr>
          <w:rFonts w:ascii="Garamond" w:hAnsi="Garamond" w:cs="Times New Roman"/>
          <w:sz w:val="24"/>
          <w:szCs w:val="24"/>
        </w:rPr>
        <w:t xml:space="preserve">he </w:t>
      </w:r>
      <w:r>
        <w:rPr>
          <w:rFonts w:ascii="Garamond" w:hAnsi="Garamond" w:cs="Times New Roman"/>
          <w:sz w:val="24"/>
          <w:szCs w:val="24"/>
        </w:rPr>
        <w:t xml:space="preserve">interior maintains the Moorish motif with a high barrel vaulted ceiling supported by horseshoe arches. </w:t>
      </w:r>
      <w:r w:rsidR="008B2A02">
        <w:rPr>
          <w:rFonts w:ascii="Garamond" w:hAnsi="Garamond" w:cs="Times New Roman"/>
          <w:sz w:val="24"/>
          <w:szCs w:val="24"/>
        </w:rPr>
        <w:t xml:space="preserve">There are no pictures from the nineteenth century, so it is hard to be certain about wall decoration or color. Presently the </w:t>
      </w:r>
      <w:r w:rsidRPr="008B2A02">
        <w:rPr>
          <w:rFonts w:ascii="Garamond" w:hAnsi="Garamond" w:cs="Times New Roman"/>
          <w:sz w:val="24"/>
          <w:szCs w:val="24"/>
        </w:rPr>
        <w:t>walls</w:t>
      </w:r>
      <w:r w:rsidR="008B2A02">
        <w:rPr>
          <w:rFonts w:ascii="Garamond" w:hAnsi="Garamond" w:cs="Times New Roman"/>
          <w:sz w:val="24"/>
          <w:szCs w:val="24"/>
        </w:rPr>
        <w:t xml:space="preserve"> a</w:t>
      </w:r>
      <w:r w:rsidR="0028430B">
        <w:rPr>
          <w:rFonts w:ascii="Garamond" w:hAnsi="Garamond" w:cs="Times New Roman"/>
          <w:sz w:val="24"/>
          <w:szCs w:val="24"/>
        </w:rPr>
        <w:t xml:space="preserve"> </w:t>
      </w:r>
      <w:r w:rsidR="008B2A02">
        <w:rPr>
          <w:rFonts w:ascii="Garamond" w:hAnsi="Garamond" w:cs="Times New Roman"/>
          <w:sz w:val="24"/>
          <w:szCs w:val="24"/>
        </w:rPr>
        <w:t>cream color with the bottom treatment of wainscoting. There</w:t>
      </w:r>
      <w:r w:rsidRPr="008B2A02">
        <w:rPr>
          <w:rFonts w:ascii="Garamond" w:hAnsi="Garamond" w:cs="Times New Roman"/>
          <w:sz w:val="24"/>
          <w:szCs w:val="24"/>
        </w:rPr>
        <w:t xml:space="preserve"> are </w:t>
      </w:r>
      <w:r w:rsidR="008B2A02" w:rsidRPr="008B2A02">
        <w:rPr>
          <w:rFonts w:ascii="Garamond" w:hAnsi="Garamond" w:cs="Times New Roman"/>
          <w:sz w:val="24"/>
          <w:szCs w:val="24"/>
        </w:rPr>
        <w:t>ornamen</w:t>
      </w:r>
      <w:r w:rsidR="008B2A02">
        <w:rPr>
          <w:rFonts w:ascii="Garamond" w:hAnsi="Garamond" w:cs="Times New Roman"/>
          <w:sz w:val="24"/>
          <w:szCs w:val="24"/>
        </w:rPr>
        <w:t>tal</w:t>
      </w:r>
      <w:r w:rsidRPr="008B2A02">
        <w:rPr>
          <w:rFonts w:ascii="Garamond" w:hAnsi="Garamond" w:cs="Times New Roman"/>
          <w:sz w:val="24"/>
          <w:szCs w:val="24"/>
        </w:rPr>
        <w:t xml:space="preserve"> stained</w:t>
      </w:r>
      <w:r w:rsidR="008B2A02">
        <w:rPr>
          <w:rFonts w:ascii="Garamond" w:hAnsi="Garamond" w:cs="Times New Roman"/>
          <w:sz w:val="24"/>
          <w:szCs w:val="24"/>
        </w:rPr>
        <w:t>-</w:t>
      </w:r>
      <w:r w:rsidRPr="008B2A02">
        <w:rPr>
          <w:rFonts w:ascii="Garamond" w:hAnsi="Garamond" w:cs="Times New Roman"/>
          <w:sz w:val="24"/>
          <w:szCs w:val="24"/>
        </w:rPr>
        <w:t>glass windows</w:t>
      </w:r>
      <w:r w:rsidR="0028430B">
        <w:rPr>
          <w:rFonts w:ascii="Garamond" w:hAnsi="Garamond" w:cs="Times New Roman"/>
          <w:sz w:val="24"/>
          <w:szCs w:val="24"/>
        </w:rPr>
        <w:t xml:space="preserve"> in a pastel color</w:t>
      </w:r>
      <w:r w:rsidRPr="008B2A02">
        <w:rPr>
          <w:rFonts w:ascii="Garamond" w:hAnsi="Garamond" w:cs="Times New Roman"/>
          <w:sz w:val="24"/>
          <w:szCs w:val="24"/>
        </w:rPr>
        <w:t xml:space="preserve"> and the interior was designed with electric lights</w:t>
      </w:r>
      <w:r w:rsidR="0028430B">
        <w:rPr>
          <w:rFonts w:ascii="Garamond" w:hAnsi="Garamond" w:cs="Times New Roman"/>
          <w:sz w:val="24"/>
          <w:szCs w:val="24"/>
        </w:rPr>
        <w:t xml:space="preserve"> (not the original fixtures); </w:t>
      </w:r>
      <w:r w:rsidRPr="008B2A02">
        <w:rPr>
          <w:rFonts w:ascii="Garamond" w:hAnsi="Garamond" w:cs="Times New Roman"/>
          <w:sz w:val="24"/>
          <w:szCs w:val="24"/>
        </w:rPr>
        <w:t>a novelty at the time. The old organ is said to have been carried overland by horse drawn wagon from San Francisco.</w:t>
      </w:r>
      <w:r w:rsidR="00B92A83">
        <w:rPr>
          <w:rFonts w:ascii="Garamond" w:hAnsi="Garamond" w:cs="Times New Roman"/>
          <w:sz w:val="24"/>
          <w:szCs w:val="24"/>
        </w:rPr>
        <w:t xml:space="preserve"> When moving the synagogue to a new site, documentation was found that stipulated that construction was aided by funds from Levi Strauss and Co. and Marshall Field.</w:t>
      </w:r>
      <w:r w:rsidR="0028430B" w:rsidRPr="0028430B">
        <w:rPr>
          <w:rFonts w:ascii="Garamond" w:hAnsi="Garamond" w:cs="Times New Roman"/>
          <w:sz w:val="24"/>
          <w:szCs w:val="24"/>
          <w:vertAlign w:val="superscript"/>
        </w:rPr>
        <w:t>239</w:t>
      </w:r>
    </w:p>
    <w:p w14:paraId="65CB22E7" w14:textId="1E72F049" w:rsidR="007E5001" w:rsidRPr="0028430B" w:rsidRDefault="0028430B" w:rsidP="0028430B">
      <w:pPr>
        <w:spacing w:line="240" w:lineRule="auto"/>
        <w:ind w:firstLine="720"/>
        <w:contextualSpacing/>
        <w:rPr>
          <w:rFonts w:ascii="Garamond" w:hAnsi="Garamond" w:cs="Times New Roman"/>
          <w:b/>
          <w:sz w:val="24"/>
          <w:szCs w:val="24"/>
        </w:rPr>
      </w:pPr>
      <w:r w:rsidRPr="0028430B">
        <w:rPr>
          <w:rFonts w:ascii="Garamond" w:hAnsi="Garamond" w:cs="Times New Roman"/>
          <w:b/>
          <w:sz w:val="24"/>
          <w:szCs w:val="24"/>
        </w:rPr>
        <w:t xml:space="preserve">Temple Emanu-El, Helena, Montana, 1891, </w:t>
      </w:r>
      <w:r>
        <w:rPr>
          <w:rFonts w:ascii="Garamond" w:hAnsi="Garamond" w:cs="Times New Roman"/>
          <w:b/>
          <w:sz w:val="24"/>
          <w:szCs w:val="24"/>
        </w:rPr>
        <w:t>Heinlein and Mathias</w:t>
      </w:r>
    </w:p>
    <w:p w14:paraId="42D033B5" w14:textId="1ECCA3C2" w:rsidR="0028430B" w:rsidRPr="0028430B" w:rsidRDefault="0028430B" w:rsidP="00877E36">
      <w:pPr>
        <w:spacing w:line="240" w:lineRule="auto"/>
        <w:ind w:firstLine="720"/>
        <w:contextualSpacing/>
        <w:rPr>
          <w:rFonts w:ascii="Garamond" w:hAnsi="Garamond" w:cs="Times New Roman"/>
          <w:b/>
          <w:sz w:val="24"/>
          <w:szCs w:val="24"/>
        </w:rPr>
      </w:pPr>
      <w:r w:rsidRPr="0028430B">
        <w:rPr>
          <w:rFonts w:ascii="Garamond" w:hAnsi="Garamond" w:cs="Times New Roman"/>
          <w:b/>
          <w:sz w:val="24"/>
          <w:szCs w:val="24"/>
        </w:rPr>
        <w:t>Status: Building still exists, although towers have been removed, now is home to the Archdiocese of Helena, Montana</w:t>
      </w:r>
    </w:p>
    <w:p w14:paraId="7A251FDF" w14:textId="77777777" w:rsidR="00877E36" w:rsidRDefault="00877E36" w:rsidP="00877E36">
      <w:pPr>
        <w:spacing w:line="240" w:lineRule="auto"/>
        <w:ind w:firstLine="720"/>
        <w:contextualSpacing/>
        <w:rPr>
          <w:rFonts w:ascii="Garamond" w:hAnsi="Garamond" w:cs="Times New Roman"/>
          <w:sz w:val="24"/>
          <w:szCs w:val="24"/>
        </w:rPr>
      </w:pPr>
    </w:p>
    <w:p w14:paraId="65B2E2F1" w14:textId="23D9EB50" w:rsidR="00287CDC" w:rsidRDefault="00287CDC" w:rsidP="00877E36">
      <w:pPr>
        <w:spacing w:line="480" w:lineRule="auto"/>
        <w:ind w:firstLine="720"/>
        <w:contextualSpacing/>
        <w:rPr>
          <w:rFonts w:ascii="Garamond" w:hAnsi="Garamond" w:cs="Times New Roman"/>
          <w:sz w:val="24"/>
          <w:szCs w:val="24"/>
        </w:rPr>
      </w:pPr>
      <w:r>
        <w:rPr>
          <w:rFonts w:ascii="Garamond" w:hAnsi="Garamond" w:cs="Times New Roman"/>
          <w:sz w:val="24"/>
          <w:szCs w:val="24"/>
        </w:rPr>
        <w:t>Helena’s Jewish congregation, established in 1887, was made up of merchants, business professionals, and community leaders. In 1891, both the town and the Jewish congregation were prospering and the synagogue is a symbol of the congregation’s good fortune.</w:t>
      </w:r>
      <w:r w:rsidR="00C734C8" w:rsidRPr="00C734C8">
        <w:rPr>
          <w:rFonts w:ascii="Garamond" w:hAnsi="Garamond" w:cs="Times New Roman"/>
          <w:sz w:val="24"/>
          <w:szCs w:val="24"/>
          <w:vertAlign w:val="superscript"/>
        </w:rPr>
        <w:t>240</w:t>
      </w:r>
      <w:r w:rsidRPr="00C734C8">
        <w:rPr>
          <w:rFonts w:ascii="Garamond" w:hAnsi="Garamond" w:cs="Times New Roman"/>
          <w:sz w:val="24"/>
          <w:szCs w:val="24"/>
          <w:vertAlign w:val="superscript"/>
        </w:rPr>
        <w:t xml:space="preserve"> </w:t>
      </w:r>
    </w:p>
    <w:p w14:paraId="2BB2FD67" w14:textId="0331B9AA" w:rsidR="0028430B" w:rsidRDefault="00287CDC" w:rsidP="00877E36">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Early Jewish pioneers were Prussian, Bavarian, Austrian and</w:t>
      </w:r>
      <w:r w:rsidR="00B92A83">
        <w:rPr>
          <w:rFonts w:ascii="Garamond" w:hAnsi="Garamond" w:cs="Times New Roman"/>
          <w:sz w:val="24"/>
          <w:szCs w:val="24"/>
        </w:rPr>
        <w:t xml:space="preserve"> Polish. Business opportunities, as well as religious cohesion, brought this first group of co-religionists together. A Hebrew Benevolent Society was founded in 1866, before the congregation was chartered. This group allowed the men to maintain holidays, assist the needy and provided for the dead through the establishment of Home of Peace cemetery. By 1867 Jews owned seventeen out of 20 dry goods store in the town. The rest of the community was comprised of doctors, lawyers, and service providers like hotel or bar owners. All of these people were </w:t>
      </w:r>
      <w:r w:rsidR="003C3CE8">
        <w:rPr>
          <w:rFonts w:ascii="Garamond" w:hAnsi="Garamond" w:cs="Times New Roman"/>
          <w:sz w:val="24"/>
          <w:szCs w:val="24"/>
        </w:rPr>
        <w:t xml:space="preserve">not only </w:t>
      </w:r>
      <w:r w:rsidR="00B92A83">
        <w:rPr>
          <w:rFonts w:ascii="Garamond" w:hAnsi="Garamond" w:cs="Times New Roman"/>
          <w:sz w:val="24"/>
          <w:szCs w:val="24"/>
        </w:rPr>
        <w:t>permanently settled in Helena</w:t>
      </w:r>
      <w:r w:rsidR="003C3CE8">
        <w:rPr>
          <w:rFonts w:ascii="Garamond" w:hAnsi="Garamond" w:cs="Times New Roman"/>
          <w:sz w:val="24"/>
          <w:szCs w:val="24"/>
        </w:rPr>
        <w:t xml:space="preserve">, but they were able to help stabilize the economy after devastating fires between 1869 and 1874. </w:t>
      </w:r>
      <w:r w:rsidR="00BF1223">
        <w:rPr>
          <w:rFonts w:ascii="Garamond" w:hAnsi="Garamond" w:cs="Times New Roman"/>
          <w:sz w:val="24"/>
          <w:szCs w:val="24"/>
        </w:rPr>
        <w:t>They were able to accomplish this because of connections to financial networks outside of Montana. The Jewish way of “extending credit” allowed for rebuilding the community. By the end of the 1870s, twenty percent of Helena’s Board of Trade were Jewish.</w:t>
      </w:r>
      <w:r w:rsidR="00CA6A01" w:rsidRPr="00CA6A01">
        <w:rPr>
          <w:rFonts w:ascii="Garamond" w:hAnsi="Garamond" w:cs="Times New Roman"/>
          <w:sz w:val="24"/>
          <w:szCs w:val="24"/>
          <w:vertAlign w:val="superscript"/>
        </w:rPr>
        <w:t>241</w:t>
      </w:r>
    </w:p>
    <w:p w14:paraId="5CE281DE" w14:textId="63550810" w:rsidR="00BF1223" w:rsidRDefault="00BF1223" w:rsidP="00B92A83">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The Hebrew Benevolent Congregation was without a rabbi and synagogue. A Helena merchant, Herman Gans, hired Rabbi Samuel Schulman while visiting New York on a buying trip. Schulman was trained in Germany, and brought German Reform Judaism to Montana. </w:t>
      </w:r>
      <w:r w:rsidR="00CA6A01">
        <w:rPr>
          <w:rFonts w:ascii="Garamond" w:hAnsi="Garamond" w:cs="Times New Roman"/>
          <w:sz w:val="24"/>
          <w:szCs w:val="24"/>
        </w:rPr>
        <w:t>Rabbi Schulman</w:t>
      </w:r>
      <w:r>
        <w:rPr>
          <w:rFonts w:ascii="Garamond" w:hAnsi="Garamond" w:cs="Times New Roman"/>
          <w:sz w:val="24"/>
          <w:szCs w:val="24"/>
        </w:rPr>
        <w:t xml:space="preserve"> took up the cause of erecting a synagogue building as soon as he arrived.</w:t>
      </w:r>
      <w:r w:rsidR="00CA6A01" w:rsidRPr="00CA6A01">
        <w:rPr>
          <w:rFonts w:ascii="Garamond" w:hAnsi="Garamond" w:cs="Times New Roman"/>
          <w:sz w:val="24"/>
          <w:szCs w:val="24"/>
          <w:vertAlign w:val="superscript"/>
        </w:rPr>
        <w:t>242</w:t>
      </w:r>
      <w:r>
        <w:rPr>
          <w:rFonts w:ascii="Garamond" w:hAnsi="Garamond" w:cs="Times New Roman"/>
          <w:sz w:val="24"/>
          <w:szCs w:val="24"/>
        </w:rPr>
        <w:t xml:space="preserve"> </w:t>
      </w:r>
    </w:p>
    <w:p w14:paraId="5BEF8C3E" w14:textId="15FEA6FA" w:rsidR="00BF1223" w:rsidRDefault="00BF1223" w:rsidP="00B92A83">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In October 1890, the corner stone was laid. Architects Frederick Heinlein and Thomas F. Mathias were not Jewish, but learned how to build a synagogue from the members. They used Moorish and Romanesque elements in their design; keyhole windows from the Moorish and a rose window with stone tracery and Romanesque arches. The completed synagogue</w:t>
      </w:r>
      <w:r w:rsidR="00820F10">
        <w:rPr>
          <w:rFonts w:ascii="Garamond" w:hAnsi="Garamond" w:cs="Times New Roman"/>
          <w:sz w:val="24"/>
          <w:szCs w:val="24"/>
        </w:rPr>
        <w:t xml:space="preserve"> is constructed from granite, white sandstone and red porphyry and fe</w:t>
      </w:r>
      <w:r>
        <w:rPr>
          <w:rFonts w:ascii="Garamond" w:hAnsi="Garamond" w:cs="Times New Roman"/>
          <w:sz w:val="24"/>
          <w:szCs w:val="24"/>
        </w:rPr>
        <w:t>a</w:t>
      </w:r>
      <w:r w:rsidR="00820F10">
        <w:rPr>
          <w:rFonts w:ascii="Garamond" w:hAnsi="Garamond" w:cs="Times New Roman"/>
          <w:sz w:val="24"/>
          <w:szCs w:val="24"/>
        </w:rPr>
        <w:t>ture</w:t>
      </w:r>
      <w:r w:rsidR="001B631C">
        <w:rPr>
          <w:rFonts w:ascii="Garamond" w:hAnsi="Garamond" w:cs="Times New Roman"/>
          <w:sz w:val="24"/>
          <w:szCs w:val="24"/>
        </w:rPr>
        <w:t xml:space="preserve"> towers flanking either side of the portal, topped with copper onion domes, studded with painted stars. The windows are glazed with colorful stained-glass which enlivened the rich interior of crimson, blue and gold. </w:t>
      </w:r>
      <w:r w:rsidR="00C734C8">
        <w:rPr>
          <w:rFonts w:ascii="Garamond" w:hAnsi="Garamond" w:cs="Times New Roman"/>
          <w:sz w:val="24"/>
          <w:szCs w:val="24"/>
        </w:rPr>
        <w:t xml:space="preserve">There was an organ situated in the loft. </w:t>
      </w:r>
      <w:r w:rsidR="001B631C">
        <w:rPr>
          <w:rFonts w:ascii="Garamond" w:hAnsi="Garamond" w:cs="Times New Roman"/>
          <w:sz w:val="24"/>
          <w:szCs w:val="24"/>
        </w:rPr>
        <w:t>The sanctuary ceiling was thirty feet high, and the space was capable of seating 300 on the main floo</w:t>
      </w:r>
      <w:r w:rsidR="00820F10">
        <w:rPr>
          <w:rFonts w:ascii="Garamond" w:hAnsi="Garamond" w:cs="Times New Roman"/>
          <w:sz w:val="24"/>
          <w:szCs w:val="24"/>
        </w:rPr>
        <w:t>r. Seating could be expanded to 500 with the addition of removable galleries.</w:t>
      </w:r>
      <w:r w:rsidR="00CA6A01" w:rsidRPr="00CA6A01">
        <w:rPr>
          <w:rFonts w:ascii="Garamond" w:hAnsi="Garamond" w:cs="Times New Roman"/>
          <w:sz w:val="24"/>
          <w:szCs w:val="24"/>
          <w:vertAlign w:val="superscript"/>
        </w:rPr>
        <w:t>243</w:t>
      </w:r>
      <w:r w:rsidR="00CA6A01">
        <w:rPr>
          <w:rFonts w:ascii="Garamond" w:hAnsi="Garamond" w:cs="Times New Roman"/>
          <w:sz w:val="24"/>
          <w:szCs w:val="24"/>
          <w:vertAlign w:val="superscript"/>
        </w:rPr>
        <w:t>, 244</w:t>
      </w:r>
    </w:p>
    <w:p w14:paraId="27C02286" w14:textId="0FC6795E" w:rsidR="00C734C8" w:rsidRDefault="00C734C8" w:rsidP="00B92A83">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Rabbi Schulman moved away in 1892, a year after the synagogue was completed and left the congregation without a spiritual leader. Economic difficulties and lack of job prospects diminished the congregation as the children and grandchildren of the pioneers drifted away. By the 1930s, the congregation could no longer maintain the building and the organ and pews were sold to a Seventh Day Adventist church and the building was bought by the state for a dollar. The state removed all traces of religious symbolism from the building and removed the spectacular domed towers. The keyhole windows, stained-glass and Hebrew year on the cornerstone are all that are left to mark the building’s history.</w:t>
      </w:r>
      <w:r w:rsidR="00CA6A01" w:rsidRPr="00CA6A01">
        <w:rPr>
          <w:rFonts w:ascii="Garamond" w:hAnsi="Garamond" w:cs="Times New Roman"/>
          <w:sz w:val="24"/>
          <w:szCs w:val="24"/>
          <w:vertAlign w:val="superscript"/>
        </w:rPr>
        <w:t>24</w:t>
      </w:r>
      <w:r w:rsidR="00CA6A01">
        <w:rPr>
          <w:rFonts w:ascii="Garamond" w:hAnsi="Garamond" w:cs="Times New Roman"/>
          <w:sz w:val="24"/>
          <w:szCs w:val="24"/>
          <w:vertAlign w:val="superscript"/>
        </w:rPr>
        <w:t>5</w:t>
      </w:r>
      <w:r>
        <w:rPr>
          <w:rFonts w:ascii="Garamond" w:hAnsi="Garamond" w:cs="Times New Roman"/>
          <w:sz w:val="24"/>
          <w:szCs w:val="24"/>
        </w:rPr>
        <w:t xml:space="preserve">  </w:t>
      </w:r>
    </w:p>
    <w:p w14:paraId="2A3DC389" w14:textId="43E1C4B3" w:rsidR="00C734C8" w:rsidRDefault="00C734C8" w:rsidP="00B92A83">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The Archdiocese purchased the building from the state and maintains the structure which is now on the National Register of Historic Places. </w:t>
      </w:r>
    </w:p>
    <w:p w14:paraId="4284B1C8" w14:textId="13B8C181" w:rsidR="00B92A83" w:rsidRPr="004727DB" w:rsidRDefault="002173BC" w:rsidP="004727DB">
      <w:pPr>
        <w:spacing w:line="240" w:lineRule="auto"/>
        <w:ind w:firstLine="720"/>
        <w:contextualSpacing/>
        <w:jc w:val="both"/>
        <w:rPr>
          <w:rFonts w:ascii="Garamond" w:hAnsi="Garamond" w:cs="Times New Roman"/>
          <w:b/>
          <w:sz w:val="24"/>
          <w:szCs w:val="24"/>
        </w:rPr>
      </w:pPr>
      <w:r w:rsidRPr="004727DB">
        <w:rPr>
          <w:rFonts w:ascii="Garamond" w:hAnsi="Garamond" w:cs="Times New Roman"/>
          <w:b/>
          <w:sz w:val="24"/>
          <w:szCs w:val="24"/>
        </w:rPr>
        <w:t>Temple Emanu-El (Sutter Street Synagogue), 1854, William Patton                                    and Ohabai Shalome (Bush Street Synagogue), 1895, Moses J. Lyon, San Francisco, California</w:t>
      </w:r>
    </w:p>
    <w:p w14:paraId="49E570C4" w14:textId="26F84587" w:rsidR="00287CDC" w:rsidRDefault="00D21F37" w:rsidP="004727DB">
      <w:pPr>
        <w:spacing w:line="240" w:lineRule="auto"/>
        <w:ind w:firstLine="720"/>
        <w:contextualSpacing/>
        <w:rPr>
          <w:rFonts w:ascii="Garamond" w:hAnsi="Garamond" w:cs="Times New Roman"/>
          <w:b/>
          <w:sz w:val="24"/>
          <w:szCs w:val="24"/>
        </w:rPr>
      </w:pPr>
      <w:r w:rsidRPr="004727DB">
        <w:rPr>
          <w:rFonts w:ascii="Garamond" w:hAnsi="Garamond" w:cs="Times New Roman"/>
          <w:b/>
          <w:sz w:val="24"/>
          <w:szCs w:val="24"/>
        </w:rPr>
        <w:t xml:space="preserve">Status:  Temple Emanu-El was destroyed by a fire resulting from the Great Earthquake in 1906, Ohabai Shalome </w:t>
      </w:r>
    </w:p>
    <w:p w14:paraId="30A6C44A" w14:textId="77777777" w:rsidR="004727DB" w:rsidRDefault="004727DB" w:rsidP="004727DB">
      <w:pPr>
        <w:spacing w:line="240" w:lineRule="auto"/>
        <w:ind w:firstLine="720"/>
        <w:contextualSpacing/>
        <w:rPr>
          <w:rFonts w:ascii="Garamond" w:hAnsi="Garamond" w:cs="Times New Roman"/>
          <w:b/>
          <w:sz w:val="24"/>
          <w:szCs w:val="24"/>
        </w:rPr>
      </w:pPr>
    </w:p>
    <w:p w14:paraId="08C5258D" w14:textId="32035132" w:rsidR="004727DB" w:rsidRDefault="004727DB" w:rsidP="00CA6F03">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During the late nineteenth century there were two Moorish synagogues</w:t>
      </w:r>
      <w:r w:rsidR="00CA6F03">
        <w:rPr>
          <w:rFonts w:ascii="Garamond" w:hAnsi="Garamond" w:cs="Times New Roman"/>
          <w:sz w:val="24"/>
          <w:szCs w:val="24"/>
        </w:rPr>
        <w:t xml:space="preserve"> rising up into the</w:t>
      </w:r>
      <w:r>
        <w:rPr>
          <w:rFonts w:ascii="Garamond" w:hAnsi="Garamond" w:cs="Times New Roman"/>
          <w:sz w:val="24"/>
          <w:szCs w:val="24"/>
        </w:rPr>
        <w:t xml:space="preserve"> San Francisco</w:t>
      </w:r>
      <w:r w:rsidR="00CA6F03">
        <w:rPr>
          <w:rFonts w:ascii="Garamond" w:hAnsi="Garamond" w:cs="Times New Roman"/>
          <w:sz w:val="24"/>
          <w:szCs w:val="24"/>
        </w:rPr>
        <w:t xml:space="preserve"> skyline. The first was Temple Emanu-El (Sutter Street) and the second was Ohabai Shalome (Bush Street). The relations between these early San Franciscan synagogues can best be described as contentious. </w:t>
      </w:r>
    </w:p>
    <w:p w14:paraId="338C8CD3" w14:textId="0D9ADDF9" w:rsidR="00CA6F03" w:rsidRDefault="00CA6F03" w:rsidP="00CA6F03">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In 1848, people, including Jews, poured into San Francisco. For the most part early Jewish immigrants were German – either directly from Germany or from the East Coast. It has been estimated that 200,000 Jews left Germany during the mid-century, coming to the United States for a better life and equal opportunities.</w:t>
      </w:r>
      <w:r w:rsidR="00B13534" w:rsidRPr="00B13534">
        <w:rPr>
          <w:rFonts w:ascii="Garamond" w:hAnsi="Garamond" w:cs="Times New Roman"/>
          <w:sz w:val="24"/>
          <w:szCs w:val="24"/>
          <w:vertAlign w:val="superscript"/>
        </w:rPr>
        <w:t>246</w:t>
      </w:r>
    </w:p>
    <w:p w14:paraId="6110AC1A" w14:textId="4696319E" w:rsidR="004C7E08" w:rsidRDefault="004C7E08" w:rsidP="00CA6F03">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The first Rosh Ha Shana celebrated in San Francisco was on September 26, 1849. It was observed with a service attended by 30 Jews; 29 men and 1 woman. In 1850, two synagogue incorporated; Emanu-El, which was comprised of German and American members</w:t>
      </w:r>
      <w:r w:rsidR="00F25D2B">
        <w:rPr>
          <w:rFonts w:ascii="Garamond" w:hAnsi="Garamond" w:cs="Times New Roman"/>
          <w:sz w:val="24"/>
          <w:szCs w:val="24"/>
        </w:rPr>
        <w:t>, and took great pride in being first,</w:t>
      </w:r>
      <w:r>
        <w:rPr>
          <w:rFonts w:ascii="Garamond" w:hAnsi="Garamond" w:cs="Times New Roman"/>
          <w:sz w:val="24"/>
          <w:szCs w:val="24"/>
        </w:rPr>
        <w:t xml:space="preserve"> and Shearith Israel, which was comprised of Polish and English members.</w:t>
      </w:r>
      <w:r w:rsidR="00B13534">
        <w:rPr>
          <w:rFonts w:ascii="Garamond" w:hAnsi="Garamond" w:cs="Times New Roman"/>
          <w:sz w:val="24"/>
          <w:szCs w:val="24"/>
          <w:vertAlign w:val="superscript"/>
        </w:rPr>
        <w:t>247</w:t>
      </w:r>
      <w:r>
        <w:rPr>
          <w:rFonts w:ascii="Garamond" w:hAnsi="Garamond" w:cs="Times New Roman"/>
          <w:sz w:val="24"/>
          <w:szCs w:val="24"/>
          <w:vertAlign w:val="superscript"/>
        </w:rPr>
        <w:t xml:space="preserve"> </w:t>
      </w:r>
      <w:r>
        <w:rPr>
          <w:rFonts w:ascii="Garamond" w:hAnsi="Garamond" w:cs="Times New Roman"/>
          <w:sz w:val="24"/>
          <w:szCs w:val="24"/>
        </w:rPr>
        <w:t>The Germans arrived in this country with their European prejudices against Eastern European Jews, and their belief in their own superiority kept the congregations separate. In the summer of 1854, both congregations finished building their first synagogue buildings.</w:t>
      </w:r>
    </w:p>
    <w:p w14:paraId="02F2E526" w14:textId="02C7E9B4" w:rsidR="004C7E08" w:rsidRPr="009402BC" w:rsidRDefault="004C7E08" w:rsidP="00CA6F03">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 xml:space="preserve">In 1866, </w:t>
      </w:r>
      <w:r w:rsidR="003341C7">
        <w:rPr>
          <w:rFonts w:ascii="Garamond" w:hAnsi="Garamond" w:cs="Times New Roman"/>
          <w:sz w:val="24"/>
          <w:szCs w:val="24"/>
        </w:rPr>
        <w:t xml:space="preserve">the </w:t>
      </w:r>
      <w:r>
        <w:rPr>
          <w:rFonts w:ascii="Garamond" w:hAnsi="Garamond" w:cs="Times New Roman"/>
          <w:sz w:val="24"/>
          <w:szCs w:val="24"/>
        </w:rPr>
        <w:t>Emanu-El</w:t>
      </w:r>
      <w:r w:rsidR="003341C7">
        <w:rPr>
          <w:rFonts w:ascii="Garamond" w:hAnsi="Garamond" w:cs="Times New Roman"/>
          <w:sz w:val="24"/>
          <w:szCs w:val="24"/>
        </w:rPr>
        <w:t xml:space="preserve"> </w:t>
      </w:r>
      <w:r w:rsidR="007A5625">
        <w:rPr>
          <w:rFonts w:ascii="Garamond" w:hAnsi="Garamond" w:cs="Times New Roman"/>
          <w:sz w:val="24"/>
          <w:szCs w:val="24"/>
        </w:rPr>
        <w:t xml:space="preserve">congregation </w:t>
      </w:r>
      <w:r w:rsidR="0087787F">
        <w:rPr>
          <w:rFonts w:ascii="Garamond" w:hAnsi="Garamond" w:cs="Times New Roman"/>
          <w:sz w:val="24"/>
          <w:szCs w:val="24"/>
        </w:rPr>
        <w:t xml:space="preserve">hired architect William Patton, to design and </w:t>
      </w:r>
      <w:r>
        <w:rPr>
          <w:rFonts w:ascii="Garamond" w:hAnsi="Garamond" w:cs="Times New Roman"/>
          <w:sz w:val="24"/>
          <w:szCs w:val="24"/>
        </w:rPr>
        <w:t xml:space="preserve">built an elaborate synagogue </w:t>
      </w:r>
      <w:r w:rsidR="0087787F">
        <w:rPr>
          <w:rFonts w:ascii="Garamond" w:hAnsi="Garamond" w:cs="Times New Roman"/>
          <w:sz w:val="24"/>
          <w:szCs w:val="24"/>
        </w:rPr>
        <w:t>on</w:t>
      </w:r>
      <w:r>
        <w:rPr>
          <w:rFonts w:ascii="Garamond" w:hAnsi="Garamond" w:cs="Times New Roman"/>
          <w:sz w:val="24"/>
          <w:szCs w:val="24"/>
        </w:rPr>
        <w:t xml:space="preserve"> Sutter Street. This new building </w:t>
      </w:r>
      <w:r w:rsidR="0087787F">
        <w:rPr>
          <w:rFonts w:ascii="Garamond" w:hAnsi="Garamond" w:cs="Times New Roman"/>
          <w:sz w:val="24"/>
          <w:szCs w:val="24"/>
        </w:rPr>
        <w:t>wa</w:t>
      </w:r>
      <w:r>
        <w:rPr>
          <w:rFonts w:ascii="Garamond" w:hAnsi="Garamond" w:cs="Times New Roman"/>
          <w:sz w:val="24"/>
          <w:szCs w:val="24"/>
        </w:rPr>
        <w:t xml:space="preserve">s being constructed at the same time as the Plum Street Synagogue in Cincinnati, and it is evident </w:t>
      </w:r>
      <w:r w:rsidR="00F25D2B">
        <w:rPr>
          <w:rFonts w:ascii="Garamond" w:hAnsi="Garamond" w:cs="Times New Roman"/>
          <w:sz w:val="24"/>
          <w:szCs w:val="24"/>
        </w:rPr>
        <w:t>that member</w:t>
      </w:r>
      <w:r w:rsidR="00AC5927">
        <w:rPr>
          <w:rFonts w:ascii="Garamond" w:hAnsi="Garamond" w:cs="Times New Roman"/>
          <w:sz w:val="24"/>
          <w:szCs w:val="24"/>
        </w:rPr>
        <w:t>s</w:t>
      </w:r>
      <w:r w:rsidR="00F25D2B">
        <w:rPr>
          <w:rFonts w:ascii="Garamond" w:hAnsi="Garamond" w:cs="Times New Roman"/>
          <w:sz w:val="24"/>
          <w:szCs w:val="24"/>
        </w:rPr>
        <w:t xml:space="preserve"> of Emanu-El</w:t>
      </w:r>
      <w:r>
        <w:rPr>
          <w:rFonts w:ascii="Garamond" w:hAnsi="Garamond" w:cs="Times New Roman"/>
          <w:sz w:val="24"/>
          <w:szCs w:val="24"/>
        </w:rPr>
        <w:t xml:space="preserve"> knew what was considered high style in synagogue architecture.</w:t>
      </w:r>
      <w:r w:rsidR="0087787F">
        <w:rPr>
          <w:rFonts w:ascii="Garamond" w:hAnsi="Garamond" w:cs="Times New Roman"/>
          <w:sz w:val="24"/>
          <w:szCs w:val="24"/>
        </w:rPr>
        <w:t xml:space="preserve"> The building was widely acclaimed, in part because its neo-Gothic twin towers </w:t>
      </w:r>
      <w:r w:rsidR="00AC5927">
        <w:rPr>
          <w:rFonts w:ascii="Garamond" w:hAnsi="Garamond" w:cs="Times New Roman"/>
          <w:sz w:val="24"/>
          <w:szCs w:val="24"/>
        </w:rPr>
        <w:t>crowned with</w:t>
      </w:r>
      <w:r w:rsidR="0087787F">
        <w:rPr>
          <w:rFonts w:ascii="Garamond" w:hAnsi="Garamond" w:cs="Times New Roman"/>
          <w:sz w:val="24"/>
          <w:szCs w:val="24"/>
        </w:rPr>
        <w:t xml:space="preserve"> </w:t>
      </w:r>
      <w:r w:rsidR="00AC5927">
        <w:rPr>
          <w:rFonts w:ascii="Garamond" w:hAnsi="Garamond" w:cs="Times New Roman"/>
          <w:sz w:val="24"/>
          <w:szCs w:val="24"/>
        </w:rPr>
        <w:t>Moorish</w:t>
      </w:r>
      <w:r w:rsidR="0087787F">
        <w:rPr>
          <w:rFonts w:ascii="Garamond" w:hAnsi="Garamond" w:cs="Times New Roman"/>
          <w:sz w:val="24"/>
          <w:szCs w:val="24"/>
        </w:rPr>
        <w:t xml:space="preserve"> golden domes</w:t>
      </w:r>
      <w:r w:rsidR="00AC5927">
        <w:rPr>
          <w:rFonts w:ascii="Garamond" w:hAnsi="Garamond" w:cs="Times New Roman"/>
          <w:sz w:val="24"/>
          <w:szCs w:val="24"/>
        </w:rPr>
        <w:t>, which rose</w:t>
      </w:r>
      <w:r w:rsidR="0087787F">
        <w:rPr>
          <w:rFonts w:ascii="Garamond" w:hAnsi="Garamond" w:cs="Times New Roman"/>
          <w:sz w:val="24"/>
          <w:szCs w:val="24"/>
        </w:rPr>
        <w:t xml:space="preserve"> 17</w:t>
      </w:r>
      <w:r w:rsidR="00023BE0">
        <w:rPr>
          <w:rFonts w:ascii="Garamond" w:hAnsi="Garamond" w:cs="Times New Roman"/>
          <w:sz w:val="24"/>
          <w:szCs w:val="24"/>
        </w:rPr>
        <w:t>5</w:t>
      </w:r>
      <w:r w:rsidR="0087787F">
        <w:rPr>
          <w:rFonts w:ascii="Garamond" w:hAnsi="Garamond" w:cs="Times New Roman"/>
          <w:sz w:val="24"/>
          <w:szCs w:val="24"/>
        </w:rPr>
        <w:t xml:space="preserve"> feet up, and were visible from many vantage points in the city.</w:t>
      </w:r>
      <w:r w:rsidR="00023BE0" w:rsidRPr="00023BE0">
        <w:rPr>
          <w:rFonts w:ascii="Garamond" w:hAnsi="Garamond" w:cs="Times New Roman"/>
          <w:sz w:val="24"/>
          <w:szCs w:val="24"/>
          <w:vertAlign w:val="superscript"/>
        </w:rPr>
        <w:t>248</w:t>
      </w:r>
      <w:r w:rsidR="0087787F" w:rsidRPr="00023BE0">
        <w:rPr>
          <w:rFonts w:ascii="Garamond" w:hAnsi="Garamond" w:cs="Times New Roman"/>
          <w:sz w:val="24"/>
          <w:szCs w:val="24"/>
          <w:vertAlign w:val="superscript"/>
        </w:rPr>
        <w:t xml:space="preserve"> </w:t>
      </w:r>
      <w:r w:rsidR="0087787F">
        <w:rPr>
          <w:rFonts w:ascii="Garamond" w:hAnsi="Garamond" w:cs="Times New Roman"/>
          <w:sz w:val="24"/>
          <w:szCs w:val="24"/>
        </w:rPr>
        <w:t xml:space="preserve"> Patton’s plan was essentially a basilica plan adapted to seat 1,200 people, which made it the third largest synagogue in America. The </w:t>
      </w:r>
      <w:r w:rsidR="00AC5927">
        <w:rPr>
          <w:rFonts w:ascii="Garamond" w:hAnsi="Garamond" w:cs="Times New Roman"/>
          <w:sz w:val="24"/>
          <w:szCs w:val="24"/>
        </w:rPr>
        <w:t>design</w:t>
      </w:r>
      <w:r w:rsidR="0087787F">
        <w:rPr>
          <w:rFonts w:ascii="Garamond" w:hAnsi="Garamond" w:cs="Times New Roman"/>
          <w:sz w:val="24"/>
          <w:szCs w:val="24"/>
        </w:rPr>
        <w:t xml:space="preserve"> </w:t>
      </w:r>
      <w:r w:rsidR="00AC5927">
        <w:rPr>
          <w:rFonts w:ascii="Garamond" w:hAnsi="Garamond" w:cs="Times New Roman"/>
          <w:sz w:val="24"/>
          <w:szCs w:val="24"/>
        </w:rPr>
        <w:t>called for m</w:t>
      </w:r>
      <w:r w:rsidR="0087787F">
        <w:rPr>
          <w:rFonts w:ascii="Garamond" w:hAnsi="Garamond" w:cs="Times New Roman"/>
          <w:sz w:val="24"/>
          <w:szCs w:val="24"/>
        </w:rPr>
        <w:t>any features found in churches, like the organ, choir loft, the huge, medieval Gothic nave and large rose window with inset Stars of David.</w:t>
      </w:r>
      <w:r w:rsidR="009402BC" w:rsidRPr="009402BC">
        <w:rPr>
          <w:rFonts w:ascii="Garamond" w:hAnsi="Garamond" w:cs="Times New Roman"/>
          <w:sz w:val="24"/>
          <w:szCs w:val="24"/>
          <w:vertAlign w:val="superscript"/>
        </w:rPr>
        <w:t>249</w:t>
      </w:r>
    </w:p>
    <w:p w14:paraId="3A07550D" w14:textId="77777777" w:rsidR="00AC5927" w:rsidRDefault="008412C7" w:rsidP="00CA6F03">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Moorish feature</w:t>
      </w:r>
      <w:r w:rsidR="00AC5927">
        <w:rPr>
          <w:rFonts w:ascii="Garamond" w:hAnsi="Garamond" w:cs="Times New Roman"/>
          <w:sz w:val="24"/>
          <w:szCs w:val="24"/>
        </w:rPr>
        <w:t>s</w:t>
      </w:r>
      <w:r>
        <w:rPr>
          <w:rFonts w:ascii="Garamond" w:hAnsi="Garamond" w:cs="Times New Roman"/>
          <w:sz w:val="24"/>
          <w:szCs w:val="24"/>
        </w:rPr>
        <w:t xml:space="preserve"> aside from the domed towers, include</w:t>
      </w:r>
      <w:r w:rsidR="00AC5927">
        <w:rPr>
          <w:rFonts w:ascii="Garamond" w:hAnsi="Garamond" w:cs="Times New Roman"/>
          <w:sz w:val="24"/>
          <w:szCs w:val="24"/>
        </w:rPr>
        <w:t>d</w:t>
      </w:r>
      <w:r>
        <w:rPr>
          <w:rFonts w:ascii="Garamond" w:hAnsi="Garamond" w:cs="Times New Roman"/>
          <w:sz w:val="24"/>
          <w:szCs w:val="24"/>
        </w:rPr>
        <w:t xml:space="preserve"> the tall windows on the façade flanking the entrance portal, and the finials on top of the buttresses in the form of a Moorish design element. Jewish symbols are conspicuously placed on the building; stone slabs representing the </w:t>
      </w:r>
      <w:r w:rsidR="00BB1FE6">
        <w:rPr>
          <w:rFonts w:ascii="Garamond" w:hAnsi="Garamond" w:cs="Times New Roman"/>
          <w:sz w:val="24"/>
          <w:szCs w:val="24"/>
        </w:rPr>
        <w:t>T</w:t>
      </w:r>
      <w:r>
        <w:rPr>
          <w:rFonts w:ascii="Garamond" w:hAnsi="Garamond" w:cs="Times New Roman"/>
          <w:sz w:val="24"/>
          <w:szCs w:val="24"/>
        </w:rPr>
        <w:t>en</w:t>
      </w:r>
      <w:r w:rsidR="00BB1FE6">
        <w:rPr>
          <w:rFonts w:ascii="Garamond" w:hAnsi="Garamond" w:cs="Times New Roman"/>
          <w:sz w:val="24"/>
          <w:szCs w:val="24"/>
        </w:rPr>
        <w:t xml:space="preserve"> C</w:t>
      </w:r>
      <w:r>
        <w:rPr>
          <w:rFonts w:ascii="Garamond" w:hAnsi="Garamond" w:cs="Times New Roman"/>
          <w:sz w:val="24"/>
          <w:szCs w:val="24"/>
        </w:rPr>
        <w:t xml:space="preserve">ommandments placed on the front of the gable, </w:t>
      </w:r>
      <w:r w:rsidR="00BB1FE6">
        <w:rPr>
          <w:rFonts w:ascii="Garamond" w:hAnsi="Garamond" w:cs="Times New Roman"/>
          <w:sz w:val="24"/>
          <w:szCs w:val="24"/>
        </w:rPr>
        <w:t xml:space="preserve">the fore mentioned rose windows with Stars of David, and decorative panels on the upper tier of the towers. </w:t>
      </w:r>
      <w:r w:rsidR="00AC5927">
        <w:rPr>
          <w:rFonts w:ascii="Garamond" w:hAnsi="Garamond" w:cs="Times New Roman"/>
          <w:sz w:val="24"/>
          <w:szCs w:val="24"/>
        </w:rPr>
        <w:t>This building was destroyed by a fire that resulted as a result of the 1906 earthquake. It was rebuilt in 1907 and used into the 1920s, when a new building was erected.</w:t>
      </w:r>
    </w:p>
    <w:p w14:paraId="18F32E78" w14:textId="63E521E0" w:rsidR="00AC5927" w:rsidRPr="004C77FC" w:rsidRDefault="00AC5927" w:rsidP="00CA6F03">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 xml:space="preserve">Reform Judaism reached San Francisco in 1860 and was strongly welcomed by the congregants of Temple Emanu-El. The </w:t>
      </w:r>
      <w:r w:rsidRPr="00AC5927">
        <w:rPr>
          <w:rFonts w:ascii="Garamond" w:hAnsi="Garamond" w:cs="Times New Roman"/>
          <w:i/>
          <w:sz w:val="24"/>
          <w:szCs w:val="24"/>
        </w:rPr>
        <w:t>minhag</w:t>
      </w:r>
      <w:r w:rsidR="00E22C85">
        <w:rPr>
          <w:rFonts w:ascii="Garamond" w:hAnsi="Garamond" w:cs="Times New Roman"/>
          <w:i/>
          <w:sz w:val="24"/>
          <w:szCs w:val="24"/>
        </w:rPr>
        <w:t>im</w:t>
      </w:r>
      <w:r>
        <w:rPr>
          <w:rFonts w:ascii="Garamond" w:hAnsi="Garamond" w:cs="Times New Roman"/>
          <w:i/>
          <w:sz w:val="24"/>
          <w:szCs w:val="24"/>
        </w:rPr>
        <w:t xml:space="preserve"> </w:t>
      </w:r>
      <w:r>
        <w:rPr>
          <w:rFonts w:ascii="Garamond" w:hAnsi="Garamond" w:cs="Times New Roman"/>
          <w:sz w:val="24"/>
          <w:szCs w:val="24"/>
        </w:rPr>
        <w:t>or customs of Reform were already popular with German congregations across the country and the members of Emanu-El were comfortable with the precepts. The congregation hired Dr. Elkan Cohn as spiritual leader to institute the new reforms. In 1864 a large faction of the membership rejected these reforms and le</w:t>
      </w:r>
      <w:r w:rsidR="00E22C85">
        <w:rPr>
          <w:rFonts w:ascii="Garamond" w:hAnsi="Garamond" w:cs="Times New Roman"/>
          <w:sz w:val="24"/>
          <w:szCs w:val="24"/>
        </w:rPr>
        <w:t>ft</w:t>
      </w:r>
      <w:r>
        <w:rPr>
          <w:rFonts w:ascii="Garamond" w:hAnsi="Garamond" w:cs="Times New Roman"/>
          <w:sz w:val="24"/>
          <w:szCs w:val="24"/>
        </w:rPr>
        <w:t xml:space="preserve"> the congregation. Despite the defection, Emanu-El continued to thrive.</w:t>
      </w:r>
      <w:r w:rsidR="004C77FC" w:rsidRPr="004C77FC">
        <w:rPr>
          <w:rFonts w:ascii="Garamond" w:hAnsi="Garamond" w:cs="Times New Roman"/>
          <w:sz w:val="24"/>
          <w:szCs w:val="24"/>
          <w:vertAlign w:val="superscript"/>
        </w:rPr>
        <w:t>250</w:t>
      </w:r>
    </w:p>
    <w:p w14:paraId="36FCF58C" w14:textId="0569094F" w:rsidR="00AC5927" w:rsidRPr="0055652F" w:rsidRDefault="00AC5927" w:rsidP="00CA6F03">
      <w:pPr>
        <w:spacing w:line="480" w:lineRule="auto"/>
        <w:ind w:firstLine="720"/>
        <w:contextualSpacing/>
        <w:jc w:val="both"/>
        <w:rPr>
          <w:rFonts w:ascii="Garamond" w:hAnsi="Garamond" w:cs="Times New Roman"/>
          <w:sz w:val="24"/>
          <w:szCs w:val="24"/>
          <w:vertAlign w:val="superscript"/>
        </w:rPr>
      </w:pPr>
      <w:r>
        <w:rPr>
          <w:rFonts w:ascii="Garamond" w:hAnsi="Garamond" w:cs="Times New Roman"/>
          <w:sz w:val="24"/>
          <w:szCs w:val="24"/>
        </w:rPr>
        <w:t>The disaffected members band</w:t>
      </w:r>
      <w:r w:rsidR="00E22C85">
        <w:rPr>
          <w:rFonts w:ascii="Garamond" w:hAnsi="Garamond" w:cs="Times New Roman"/>
          <w:sz w:val="24"/>
          <w:szCs w:val="24"/>
        </w:rPr>
        <w:t>ed</w:t>
      </w:r>
      <w:r>
        <w:rPr>
          <w:rFonts w:ascii="Garamond" w:hAnsi="Garamond" w:cs="Times New Roman"/>
          <w:sz w:val="24"/>
          <w:szCs w:val="24"/>
        </w:rPr>
        <w:t xml:space="preserve"> together and form</w:t>
      </w:r>
      <w:r w:rsidR="00E22C85">
        <w:rPr>
          <w:rFonts w:ascii="Garamond" w:hAnsi="Garamond" w:cs="Times New Roman"/>
          <w:sz w:val="24"/>
          <w:szCs w:val="24"/>
        </w:rPr>
        <w:t>ed</w:t>
      </w:r>
      <w:r>
        <w:rPr>
          <w:rFonts w:ascii="Garamond" w:hAnsi="Garamond" w:cs="Times New Roman"/>
          <w:sz w:val="24"/>
          <w:szCs w:val="24"/>
        </w:rPr>
        <w:t xml:space="preserve"> congregation Ohabai Shalome</w:t>
      </w:r>
      <w:r w:rsidR="00E22C85">
        <w:rPr>
          <w:rFonts w:ascii="Garamond" w:hAnsi="Garamond" w:cs="Times New Roman"/>
          <w:sz w:val="24"/>
          <w:szCs w:val="24"/>
        </w:rPr>
        <w:t>, and they became San Francisco’s third Jewish congregation</w:t>
      </w:r>
      <w:r>
        <w:rPr>
          <w:rFonts w:ascii="Garamond" w:hAnsi="Garamond" w:cs="Times New Roman"/>
          <w:sz w:val="24"/>
          <w:szCs w:val="24"/>
        </w:rPr>
        <w:t>. Ohabai Shalome buil</w:t>
      </w:r>
      <w:r w:rsidR="00E22C85">
        <w:rPr>
          <w:rFonts w:ascii="Garamond" w:hAnsi="Garamond" w:cs="Times New Roman"/>
          <w:sz w:val="24"/>
          <w:szCs w:val="24"/>
        </w:rPr>
        <w:t>t</w:t>
      </w:r>
      <w:r>
        <w:rPr>
          <w:rFonts w:ascii="Garamond" w:hAnsi="Garamond" w:cs="Times New Roman"/>
          <w:sz w:val="24"/>
          <w:szCs w:val="24"/>
        </w:rPr>
        <w:t xml:space="preserve"> their first building in 1865 and remain in it until 1895, when they buil</w:t>
      </w:r>
      <w:r w:rsidR="00E22C85">
        <w:rPr>
          <w:rFonts w:ascii="Garamond" w:hAnsi="Garamond" w:cs="Times New Roman"/>
          <w:sz w:val="24"/>
          <w:szCs w:val="24"/>
        </w:rPr>
        <w:t>t</w:t>
      </w:r>
      <w:r>
        <w:rPr>
          <w:rFonts w:ascii="Garamond" w:hAnsi="Garamond" w:cs="Times New Roman"/>
          <w:sz w:val="24"/>
          <w:szCs w:val="24"/>
        </w:rPr>
        <w:t xml:space="preserve"> an elaborate Moorish synagogue on Bush Street</w:t>
      </w:r>
      <w:r w:rsidR="00E22C85">
        <w:rPr>
          <w:rFonts w:ascii="Garamond" w:hAnsi="Garamond" w:cs="Times New Roman"/>
          <w:sz w:val="24"/>
          <w:szCs w:val="24"/>
        </w:rPr>
        <w:t xml:space="preserve"> that was designed by </w:t>
      </w:r>
      <w:r w:rsidR="00E22C85" w:rsidRPr="00E22C85">
        <w:rPr>
          <w:rFonts w:ascii="Garamond" w:hAnsi="Garamond" w:cs="Times New Roman"/>
          <w:sz w:val="24"/>
          <w:szCs w:val="24"/>
        </w:rPr>
        <w:t xml:space="preserve">Moses J. </w:t>
      </w:r>
      <w:r w:rsidR="00E22C85">
        <w:rPr>
          <w:rFonts w:ascii="Garamond" w:hAnsi="Garamond" w:cs="Times New Roman"/>
          <w:sz w:val="24"/>
          <w:szCs w:val="24"/>
        </w:rPr>
        <w:t>L</w:t>
      </w:r>
      <w:r w:rsidR="00C813BC">
        <w:rPr>
          <w:rFonts w:ascii="Garamond" w:hAnsi="Garamond" w:cs="Times New Roman"/>
          <w:sz w:val="24"/>
          <w:szCs w:val="24"/>
        </w:rPr>
        <w:t xml:space="preserve">yon. Lyon’s goal was to create a monumental building that was unique in form and could not be mistaken for a church. To achieve this he borrowed </w:t>
      </w:r>
      <w:r w:rsidR="00E22C85">
        <w:rPr>
          <w:rFonts w:ascii="Garamond" w:hAnsi="Garamond" w:cs="Times New Roman"/>
          <w:sz w:val="24"/>
          <w:szCs w:val="24"/>
        </w:rPr>
        <w:t xml:space="preserve">from a medley of </w:t>
      </w:r>
      <w:r w:rsidR="00C813BC">
        <w:rPr>
          <w:rFonts w:ascii="Garamond" w:hAnsi="Garamond" w:cs="Times New Roman"/>
          <w:sz w:val="24"/>
          <w:szCs w:val="24"/>
        </w:rPr>
        <w:t xml:space="preserve">architectural </w:t>
      </w:r>
      <w:r w:rsidR="00E22C85">
        <w:rPr>
          <w:rFonts w:ascii="Garamond" w:hAnsi="Garamond" w:cs="Times New Roman"/>
          <w:sz w:val="24"/>
          <w:szCs w:val="24"/>
        </w:rPr>
        <w:t>styles, including, Moorish, Venetian, Romanesque and Go</w:t>
      </w:r>
      <w:r w:rsidR="00C813BC">
        <w:rPr>
          <w:rFonts w:ascii="Garamond" w:hAnsi="Garamond" w:cs="Times New Roman"/>
          <w:sz w:val="24"/>
          <w:szCs w:val="24"/>
        </w:rPr>
        <w:t>thic, and combined them into a majestic whole that shows the best of each of its parts.</w:t>
      </w:r>
      <w:r w:rsidR="0055652F" w:rsidRPr="0055652F">
        <w:rPr>
          <w:rFonts w:ascii="Garamond" w:hAnsi="Garamond" w:cs="Times New Roman"/>
          <w:sz w:val="24"/>
          <w:szCs w:val="24"/>
          <w:vertAlign w:val="superscript"/>
        </w:rPr>
        <w:t>251</w:t>
      </w:r>
    </w:p>
    <w:p w14:paraId="48245191" w14:textId="68C7CF3E" w:rsidR="00CD1BCA" w:rsidRDefault="00C813BC" w:rsidP="00CA6F03">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The building originally had two towers that were topped with </w:t>
      </w:r>
      <w:r w:rsidR="00CD1BCA">
        <w:rPr>
          <w:rFonts w:ascii="Garamond" w:hAnsi="Garamond" w:cs="Times New Roman"/>
          <w:sz w:val="24"/>
          <w:szCs w:val="24"/>
        </w:rPr>
        <w:t xml:space="preserve">tall </w:t>
      </w:r>
      <w:r>
        <w:rPr>
          <w:rFonts w:ascii="Garamond" w:hAnsi="Garamond" w:cs="Times New Roman"/>
          <w:sz w:val="24"/>
          <w:szCs w:val="24"/>
        </w:rPr>
        <w:t>minarets</w:t>
      </w:r>
      <w:r w:rsidR="00CD1BCA">
        <w:rPr>
          <w:rFonts w:ascii="Garamond" w:hAnsi="Garamond" w:cs="Times New Roman"/>
          <w:sz w:val="24"/>
          <w:szCs w:val="24"/>
        </w:rPr>
        <w:t xml:space="preserve"> that pulled the eye upward, as counter balance to the long horizontal line created by the Venetian tracery which screen the loggia, which is centered on the façade.  The space between the</w:t>
      </w:r>
      <w:r w:rsidR="00CD1BCA" w:rsidRPr="00CD1BCA">
        <w:t xml:space="preserve"> </w:t>
      </w:r>
      <w:r w:rsidR="00CD1BCA" w:rsidRPr="00CD1BCA">
        <w:rPr>
          <w:rFonts w:ascii="Garamond" w:hAnsi="Garamond" w:cs="Times New Roman"/>
          <w:sz w:val="24"/>
          <w:szCs w:val="24"/>
        </w:rPr>
        <w:t>towers was filled with an intricate display of Judaic symbols including tablets representing the Ten Commandments.</w:t>
      </w:r>
      <w:r w:rsidR="003543C4">
        <w:rPr>
          <w:rFonts w:ascii="Garamond" w:hAnsi="Garamond" w:cs="Times New Roman"/>
          <w:sz w:val="24"/>
          <w:szCs w:val="24"/>
        </w:rPr>
        <w:t xml:space="preserve"> The building also used </w:t>
      </w:r>
      <w:r w:rsidR="003543C4" w:rsidRPr="003543C4">
        <w:rPr>
          <w:rFonts w:ascii="Garamond" w:hAnsi="Garamond" w:cs="Times New Roman"/>
          <w:i/>
          <w:sz w:val="24"/>
          <w:szCs w:val="24"/>
        </w:rPr>
        <w:t>voissors</w:t>
      </w:r>
      <w:r w:rsidR="003543C4">
        <w:rPr>
          <w:rFonts w:ascii="Garamond" w:hAnsi="Garamond" w:cs="Times New Roman"/>
          <w:sz w:val="24"/>
          <w:szCs w:val="24"/>
        </w:rPr>
        <w:t xml:space="preserve"> in alternating colors around entrance arches and windows.</w:t>
      </w:r>
      <w:r w:rsidR="0055652F">
        <w:rPr>
          <w:rFonts w:ascii="Garamond" w:hAnsi="Garamond" w:cs="Times New Roman"/>
          <w:sz w:val="24"/>
          <w:szCs w:val="24"/>
          <w:vertAlign w:val="superscript"/>
        </w:rPr>
        <w:t xml:space="preserve"> </w:t>
      </w:r>
      <w:r w:rsidR="003543C4">
        <w:rPr>
          <w:rFonts w:ascii="Garamond" w:hAnsi="Garamond" w:cs="Times New Roman"/>
          <w:sz w:val="24"/>
          <w:szCs w:val="24"/>
        </w:rPr>
        <w:t>The minarets were octagonal in shape and featured a horseshoe arch on each face. The building material was milled and carved redwood, painted to look like brick, stone and marble.</w:t>
      </w:r>
      <w:r w:rsidR="0055652F" w:rsidRPr="0055652F">
        <w:rPr>
          <w:rFonts w:ascii="Garamond" w:hAnsi="Garamond" w:cs="Times New Roman"/>
          <w:sz w:val="24"/>
          <w:szCs w:val="24"/>
          <w:vertAlign w:val="superscript"/>
        </w:rPr>
        <w:t>252, 253</w:t>
      </w:r>
    </w:p>
    <w:p w14:paraId="2164D5B3" w14:textId="06EFE689" w:rsidR="00AC5927" w:rsidRDefault="00CD1BCA" w:rsidP="00CA6F03">
      <w:pPr>
        <w:spacing w:line="480" w:lineRule="auto"/>
        <w:ind w:firstLine="720"/>
        <w:contextualSpacing/>
        <w:jc w:val="both"/>
        <w:rPr>
          <w:rFonts w:ascii="Garamond" w:hAnsi="Garamond" w:cs="Times New Roman"/>
          <w:sz w:val="24"/>
          <w:szCs w:val="24"/>
        </w:rPr>
      </w:pPr>
      <w:r w:rsidRPr="00CD1BCA">
        <w:rPr>
          <w:rFonts w:ascii="Garamond" w:hAnsi="Garamond" w:cs="Times New Roman"/>
          <w:sz w:val="24"/>
          <w:szCs w:val="24"/>
        </w:rPr>
        <w:t xml:space="preserve"> The Venetian Gothic tracery </w:t>
      </w:r>
      <w:r>
        <w:rPr>
          <w:rFonts w:ascii="Garamond" w:hAnsi="Garamond" w:cs="Times New Roman"/>
          <w:sz w:val="24"/>
          <w:szCs w:val="24"/>
        </w:rPr>
        <w:t>appears to be a copy of the tracery decorating the</w:t>
      </w:r>
      <w:r w:rsidRPr="00CD1BCA">
        <w:rPr>
          <w:rFonts w:ascii="Garamond" w:hAnsi="Garamond" w:cs="Times New Roman"/>
          <w:sz w:val="24"/>
          <w:szCs w:val="24"/>
        </w:rPr>
        <w:t xml:space="preserve"> Ca d'</w:t>
      </w:r>
      <w:r w:rsidR="003543C4">
        <w:rPr>
          <w:rFonts w:ascii="Garamond" w:hAnsi="Garamond" w:cs="Times New Roman"/>
          <w:sz w:val="24"/>
          <w:szCs w:val="24"/>
        </w:rPr>
        <w:t xml:space="preserve"> </w:t>
      </w:r>
      <w:r w:rsidRPr="00CD1BCA">
        <w:rPr>
          <w:rFonts w:ascii="Garamond" w:hAnsi="Garamond" w:cs="Times New Roman"/>
          <w:sz w:val="24"/>
          <w:szCs w:val="24"/>
        </w:rPr>
        <w:t>Oro or the D</w:t>
      </w:r>
      <w:r w:rsidR="0055652F">
        <w:rPr>
          <w:rFonts w:ascii="Garamond" w:hAnsi="Garamond" w:cs="Times New Roman"/>
          <w:sz w:val="24"/>
          <w:szCs w:val="24"/>
        </w:rPr>
        <w:t>oge</w:t>
      </w:r>
      <w:r w:rsidRPr="00CD1BCA">
        <w:rPr>
          <w:rFonts w:ascii="Garamond" w:hAnsi="Garamond" w:cs="Times New Roman"/>
          <w:sz w:val="24"/>
          <w:szCs w:val="24"/>
        </w:rPr>
        <w:t xml:space="preserve"> Palace</w:t>
      </w:r>
      <w:r>
        <w:rPr>
          <w:rFonts w:ascii="Garamond" w:hAnsi="Garamond" w:cs="Times New Roman"/>
          <w:sz w:val="24"/>
          <w:szCs w:val="24"/>
        </w:rPr>
        <w:t xml:space="preserve"> in Venice</w:t>
      </w:r>
      <w:r w:rsidRPr="00CD1BCA">
        <w:rPr>
          <w:rFonts w:ascii="Garamond" w:hAnsi="Garamond" w:cs="Times New Roman"/>
          <w:sz w:val="24"/>
          <w:szCs w:val="24"/>
        </w:rPr>
        <w:t xml:space="preserve">. </w:t>
      </w:r>
      <w:r>
        <w:rPr>
          <w:rFonts w:ascii="Garamond" w:hAnsi="Garamond" w:cs="Times New Roman"/>
          <w:sz w:val="24"/>
          <w:szCs w:val="24"/>
        </w:rPr>
        <w:t xml:space="preserve">To accomplish this design, Lyon used </w:t>
      </w:r>
      <w:r w:rsidRPr="00CD1BCA">
        <w:rPr>
          <w:rFonts w:ascii="Garamond" w:hAnsi="Garamond" w:cs="Times New Roman"/>
          <w:sz w:val="24"/>
          <w:szCs w:val="24"/>
        </w:rPr>
        <w:t>six columns with floral capitals</w:t>
      </w:r>
      <w:r w:rsidR="003543C4">
        <w:rPr>
          <w:rFonts w:ascii="Garamond" w:hAnsi="Garamond" w:cs="Times New Roman"/>
          <w:sz w:val="24"/>
          <w:szCs w:val="24"/>
        </w:rPr>
        <w:t>, topped with quatrefoils</w:t>
      </w:r>
      <w:r w:rsidRPr="00CD1BCA">
        <w:rPr>
          <w:rFonts w:ascii="Garamond" w:hAnsi="Garamond" w:cs="Times New Roman"/>
          <w:sz w:val="24"/>
          <w:szCs w:val="24"/>
        </w:rPr>
        <w:t>. Their flamboyant vaults divide the opening into seven archways infilled at their bases with a delicate railing.</w:t>
      </w:r>
      <w:r w:rsidRPr="00CD1BCA">
        <w:rPr>
          <w:rFonts w:ascii="Garamond" w:hAnsi="Garamond" w:cs="Times New Roman"/>
          <w:sz w:val="24"/>
          <w:szCs w:val="24"/>
        </w:rPr>
        <w:tab/>
        <w:t>Directly above the columns, in the space between the vaults of the arches and the architrave, are circles with openwork quatrefoils.</w:t>
      </w:r>
      <w:r w:rsidR="003543C4">
        <w:rPr>
          <w:rFonts w:ascii="Garamond" w:hAnsi="Garamond" w:cs="Times New Roman"/>
          <w:sz w:val="24"/>
          <w:szCs w:val="24"/>
        </w:rPr>
        <w:t xml:space="preserve"> The fanciful shape of the quatrefoils creates Moorish arches between the columns.</w:t>
      </w:r>
    </w:p>
    <w:p w14:paraId="3618B191" w14:textId="76071E59" w:rsidR="00C813BC" w:rsidRPr="00C813BC" w:rsidRDefault="003543C4" w:rsidP="003543C4">
      <w:pPr>
        <w:spacing w:line="480" w:lineRule="auto"/>
        <w:contextualSpacing/>
        <w:jc w:val="both"/>
        <w:rPr>
          <w:rFonts w:ascii="Garamond" w:hAnsi="Garamond" w:cs="Times New Roman"/>
          <w:sz w:val="24"/>
          <w:szCs w:val="24"/>
        </w:rPr>
      </w:pPr>
      <w:r>
        <w:rPr>
          <w:rFonts w:ascii="Garamond" w:hAnsi="Garamond" w:cs="Times New Roman"/>
          <w:sz w:val="24"/>
          <w:szCs w:val="24"/>
        </w:rPr>
        <w:t>The decorative features here are wooden moldings, however, they give the impression of stone and marble.</w:t>
      </w:r>
      <w:r w:rsidR="0055652F">
        <w:rPr>
          <w:rFonts w:ascii="Garamond" w:hAnsi="Garamond" w:cs="Times New Roman"/>
          <w:sz w:val="24"/>
          <w:szCs w:val="24"/>
        </w:rPr>
        <w:t xml:space="preserve"> The congregation used the building until 1934.</w:t>
      </w:r>
      <w:r w:rsidR="0055652F" w:rsidRPr="0055652F">
        <w:rPr>
          <w:rFonts w:ascii="Garamond" w:hAnsi="Garamond" w:cs="Times New Roman"/>
          <w:sz w:val="24"/>
          <w:szCs w:val="24"/>
          <w:vertAlign w:val="superscript"/>
        </w:rPr>
        <w:t>254</w:t>
      </w:r>
      <w:r w:rsidR="00C813BC" w:rsidRPr="0055652F">
        <w:rPr>
          <w:rFonts w:ascii="Garamond" w:hAnsi="Garamond" w:cs="Times New Roman"/>
          <w:sz w:val="24"/>
          <w:szCs w:val="24"/>
          <w:vertAlign w:val="superscript"/>
        </w:rPr>
        <w:t xml:space="preserve"> </w:t>
      </w:r>
      <w:r w:rsidR="00CD1BCA">
        <w:rPr>
          <w:rFonts w:ascii="Garamond" w:hAnsi="Garamond" w:cs="Times New Roman"/>
          <w:sz w:val="24"/>
          <w:szCs w:val="24"/>
        </w:rPr>
        <w:tab/>
      </w:r>
    </w:p>
    <w:p w14:paraId="223C7C86" w14:textId="10507A2E" w:rsidR="008412C7" w:rsidRDefault="00B13534" w:rsidP="00CA6F03">
      <w:pPr>
        <w:spacing w:line="480" w:lineRule="auto"/>
        <w:ind w:firstLine="720"/>
        <w:contextualSpacing/>
        <w:jc w:val="both"/>
        <w:rPr>
          <w:rFonts w:ascii="Garamond" w:hAnsi="Garamond" w:cs="Times New Roman"/>
          <w:sz w:val="24"/>
          <w:szCs w:val="24"/>
        </w:rPr>
      </w:pPr>
      <w:r>
        <w:rPr>
          <w:rFonts w:ascii="Garamond" w:hAnsi="Garamond" w:cs="Times New Roman"/>
          <w:sz w:val="24"/>
          <w:szCs w:val="24"/>
        </w:rPr>
        <w:t xml:space="preserve">                                              </w:t>
      </w:r>
    </w:p>
    <w:p w14:paraId="760AC598" w14:textId="77777777" w:rsidR="00BB1FE6" w:rsidRPr="004C7E08" w:rsidRDefault="00BB1FE6" w:rsidP="00CA6F03">
      <w:pPr>
        <w:spacing w:line="480" w:lineRule="auto"/>
        <w:ind w:firstLine="720"/>
        <w:contextualSpacing/>
        <w:jc w:val="both"/>
        <w:rPr>
          <w:rFonts w:ascii="Garamond" w:hAnsi="Garamond" w:cs="Times New Roman"/>
          <w:sz w:val="24"/>
          <w:szCs w:val="24"/>
        </w:rPr>
      </w:pPr>
    </w:p>
    <w:p w14:paraId="3E986EF4" w14:textId="77777777" w:rsidR="00324C3A" w:rsidRDefault="00324C3A" w:rsidP="00547CDF">
      <w:pPr>
        <w:spacing w:line="480" w:lineRule="auto"/>
        <w:ind w:firstLine="720"/>
        <w:contextualSpacing/>
        <w:jc w:val="center"/>
        <w:rPr>
          <w:rFonts w:ascii="Garamond" w:hAnsi="Garamond" w:cs="Times New Roman"/>
          <w:sz w:val="28"/>
          <w:szCs w:val="28"/>
        </w:rPr>
      </w:pPr>
    </w:p>
    <w:p w14:paraId="78E564F9" w14:textId="77777777" w:rsidR="00324C3A" w:rsidRDefault="00324C3A" w:rsidP="00547CDF">
      <w:pPr>
        <w:spacing w:line="480" w:lineRule="auto"/>
        <w:ind w:firstLine="720"/>
        <w:contextualSpacing/>
        <w:jc w:val="center"/>
        <w:rPr>
          <w:rFonts w:ascii="Garamond" w:hAnsi="Garamond" w:cs="Times New Roman"/>
          <w:sz w:val="28"/>
          <w:szCs w:val="28"/>
        </w:rPr>
      </w:pPr>
    </w:p>
    <w:p w14:paraId="135F9899" w14:textId="77777777" w:rsidR="00324C3A" w:rsidRDefault="00324C3A" w:rsidP="00547CDF">
      <w:pPr>
        <w:spacing w:line="480" w:lineRule="auto"/>
        <w:ind w:firstLine="720"/>
        <w:contextualSpacing/>
        <w:jc w:val="center"/>
        <w:rPr>
          <w:rFonts w:ascii="Garamond" w:hAnsi="Garamond" w:cs="Times New Roman"/>
          <w:sz w:val="28"/>
          <w:szCs w:val="28"/>
        </w:rPr>
      </w:pPr>
    </w:p>
    <w:p w14:paraId="68517433" w14:textId="77777777" w:rsidR="004C77FC" w:rsidRDefault="004C77FC" w:rsidP="00547CDF">
      <w:pPr>
        <w:spacing w:line="480" w:lineRule="auto"/>
        <w:ind w:firstLine="720"/>
        <w:contextualSpacing/>
        <w:jc w:val="center"/>
        <w:rPr>
          <w:rFonts w:ascii="Garamond" w:hAnsi="Garamond" w:cs="Times New Roman"/>
          <w:sz w:val="28"/>
          <w:szCs w:val="28"/>
        </w:rPr>
      </w:pPr>
    </w:p>
    <w:p w14:paraId="17E3C2F7" w14:textId="77777777" w:rsidR="004C77FC" w:rsidRDefault="004C77FC" w:rsidP="00547CDF">
      <w:pPr>
        <w:spacing w:line="480" w:lineRule="auto"/>
        <w:ind w:firstLine="720"/>
        <w:contextualSpacing/>
        <w:jc w:val="center"/>
        <w:rPr>
          <w:rFonts w:ascii="Garamond" w:hAnsi="Garamond" w:cs="Times New Roman"/>
          <w:sz w:val="28"/>
          <w:szCs w:val="28"/>
        </w:rPr>
      </w:pPr>
    </w:p>
    <w:p w14:paraId="17BB2991" w14:textId="77777777" w:rsidR="004C77FC" w:rsidRDefault="004C77FC" w:rsidP="00547CDF">
      <w:pPr>
        <w:spacing w:line="480" w:lineRule="auto"/>
        <w:ind w:firstLine="720"/>
        <w:contextualSpacing/>
        <w:jc w:val="center"/>
        <w:rPr>
          <w:rFonts w:ascii="Garamond" w:hAnsi="Garamond" w:cs="Times New Roman"/>
          <w:sz w:val="28"/>
          <w:szCs w:val="28"/>
        </w:rPr>
      </w:pPr>
    </w:p>
    <w:p w14:paraId="02365D1F" w14:textId="77777777" w:rsidR="004C77FC" w:rsidRDefault="004C77FC" w:rsidP="00547CDF">
      <w:pPr>
        <w:spacing w:line="480" w:lineRule="auto"/>
        <w:ind w:firstLine="720"/>
        <w:contextualSpacing/>
        <w:jc w:val="center"/>
        <w:rPr>
          <w:rFonts w:ascii="Garamond" w:hAnsi="Garamond" w:cs="Times New Roman"/>
          <w:sz w:val="28"/>
          <w:szCs w:val="28"/>
        </w:rPr>
      </w:pPr>
    </w:p>
    <w:p w14:paraId="7A9F1FA3" w14:textId="77777777" w:rsidR="004C77FC" w:rsidRDefault="004C77FC" w:rsidP="00547CDF">
      <w:pPr>
        <w:spacing w:line="480" w:lineRule="auto"/>
        <w:ind w:firstLine="720"/>
        <w:contextualSpacing/>
        <w:jc w:val="center"/>
        <w:rPr>
          <w:rFonts w:ascii="Garamond" w:hAnsi="Garamond" w:cs="Times New Roman"/>
          <w:sz w:val="28"/>
          <w:szCs w:val="28"/>
        </w:rPr>
      </w:pPr>
    </w:p>
    <w:p w14:paraId="458DA4F5" w14:textId="77777777" w:rsidR="004C77FC" w:rsidRDefault="004C77FC" w:rsidP="00547CDF">
      <w:pPr>
        <w:spacing w:line="480" w:lineRule="auto"/>
        <w:ind w:firstLine="720"/>
        <w:contextualSpacing/>
        <w:jc w:val="center"/>
        <w:rPr>
          <w:rFonts w:ascii="Garamond" w:hAnsi="Garamond" w:cs="Times New Roman"/>
          <w:sz w:val="28"/>
          <w:szCs w:val="28"/>
        </w:rPr>
      </w:pPr>
    </w:p>
    <w:p w14:paraId="65FE1568" w14:textId="77777777" w:rsidR="004C77FC" w:rsidRDefault="004C77FC" w:rsidP="00547CDF">
      <w:pPr>
        <w:spacing w:line="480" w:lineRule="auto"/>
        <w:ind w:firstLine="720"/>
        <w:contextualSpacing/>
        <w:jc w:val="center"/>
        <w:rPr>
          <w:rFonts w:ascii="Garamond" w:hAnsi="Garamond" w:cs="Times New Roman"/>
          <w:sz w:val="28"/>
          <w:szCs w:val="28"/>
        </w:rPr>
      </w:pPr>
    </w:p>
    <w:p w14:paraId="0D3A3CD5" w14:textId="77777777" w:rsidR="00FE6F8A" w:rsidRDefault="00FE6F8A" w:rsidP="00547CDF">
      <w:pPr>
        <w:spacing w:line="480" w:lineRule="auto"/>
        <w:ind w:firstLine="720"/>
        <w:contextualSpacing/>
        <w:jc w:val="center"/>
        <w:rPr>
          <w:rFonts w:ascii="Garamond" w:hAnsi="Garamond" w:cs="Times New Roman"/>
          <w:sz w:val="28"/>
          <w:szCs w:val="28"/>
        </w:rPr>
      </w:pPr>
    </w:p>
    <w:p w14:paraId="0E3C6430" w14:textId="77777777" w:rsidR="00FE6F8A" w:rsidRDefault="00FE6F8A" w:rsidP="00547CDF">
      <w:pPr>
        <w:spacing w:line="480" w:lineRule="auto"/>
        <w:ind w:firstLine="720"/>
        <w:contextualSpacing/>
        <w:jc w:val="center"/>
        <w:rPr>
          <w:rFonts w:ascii="Garamond" w:hAnsi="Garamond" w:cs="Times New Roman"/>
          <w:sz w:val="28"/>
          <w:szCs w:val="28"/>
        </w:rPr>
      </w:pPr>
    </w:p>
    <w:p w14:paraId="556DEE09" w14:textId="66905E8E" w:rsidR="00324C3A" w:rsidRPr="0055652F" w:rsidRDefault="0055652F" w:rsidP="00547CDF">
      <w:pPr>
        <w:spacing w:line="480" w:lineRule="auto"/>
        <w:ind w:firstLine="720"/>
        <w:contextualSpacing/>
        <w:jc w:val="center"/>
        <w:rPr>
          <w:rFonts w:ascii="Garamond" w:hAnsi="Garamond" w:cs="Times New Roman"/>
          <w:b/>
          <w:sz w:val="24"/>
          <w:szCs w:val="24"/>
        </w:rPr>
      </w:pPr>
      <w:r w:rsidRPr="0055652F">
        <w:rPr>
          <w:rFonts w:ascii="Garamond" w:hAnsi="Garamond" w:cs="Times New Roman"/>
          <w:b/>
          <w:sz w:val="24"/>
          <w:szCs w:val="24"/>
        </w:rPr>
        <w:t>Chapter 17</w:t>
      </w:r>
    </w:p>
    <w:p w14:paraId="5632666E" w14:textId="4B884A32" w:rsidR="0055652F" w:rsidRPr="0055652F" w:rsidRDefault="0055652F" w:rsidP="00547CDF">
      <w:pPr>
        <w:spacing w:line="480" w:lineRule="auto"/>
        <w:ind w:firstLine="720"/>
        <w:contextualSpacing/>
        <w:jc w:val="center"/>
        <w:rPr>
          <w:rFonts w:ascii="Garamond" w:hAnsi="Garamond" w:cs="Times New Roman"/>
          <w:b/>
          <w:sz w:val="24"/>
          <w:szCs w:val="24"/>
        </w:rPr>
      </w:pPr>
      <w:r w:rsidRPr="0055652F">
        <w:rPr>
          <w:rFonts w:ascii="Garamond" w:hAnsi="Garamond" w:cs="Times New Roman"/>
          <w:b/>
          <w:sz w:val="24"/>
          <w:szCs w:val="24"/>
        </w:rPr>
        <w:t>Conclusion</w:t>
      </w:r>
    </w:p>
    <w:p w14:paraId="18C12B39" w14:textId="7C2DF8EC" w:rsidR="0055652F" w:rsidRDefault="0055652F" w:rsidP="00803329">
      <w:pPr>
        <w:spacing w:line="240" w:lineRule="auto"/>
        <w:ind w:firstLine="720"/>
        <w:contextualSpacing/>
        <w:rPr>
          <w:rFonts w:ascii="Garamond" w:hAnsi="Garamond" w:cs="Times New Roman"/>
          <w:sz w:val="18"/>
          <w:szCs w:val="18"/>
        </w:rPr>
      </w:pPr>
      <w:r>
        <w:rPr>
          <w:rFonts w:ascii="Garamond" w:hAnsi="Garamond" w:cs="Times New Roman"/>
          <w:sz w:val="18"/>
          <w:szCs w:val="18"/>
        </w:rPr>
        <w:t xml:space="preserve">                             </w:t>
      </w:r>
      <w:r>
        <w:rPr>
          <w:rFonts w:ascii="Garamond" w:hAnsi="Garamond" w:cs="Times New Roman"/>
          <w:sz w:val="18"/>
          <w:szCs w:val="18"/>
        </w:rPr>
        <w:tab/>
      </w:r>
      <w:r w:rsidR="00803329">
        <w:rPr>
          <w:rFonts w:ascii="Garamond" w:hAnsi="Garamond" w:cs="Times New Roman"/>
          <w:sz w:val="18"/>
          <w:szCs w:val="18"/>
        </w:rPr>
        <w:t>Grand buildings in the centers of their cities, synagogues joined churches</w:t>
      </w:r>
    </w:p>
    <w:p w14:paraId="1170B4E9" w14:textId="5D716D93" w:rsidR="00803329" w:rsidRDefault="00803329" w:rsidP="00803329">
      <w:pPr>
        <w:spacing w:line="240" w:lineRule="auto"/>
        <w:ind w:firstLine="720"/>
        <w:contextualSpacing/>
        <w:rPr>
          <w:rFonts w:ascii="Garamond" w:hAnsi="Garamond" w:cs="Times New Roman"/>
          <w:sz w:val="18"/>
          <w:szCs w:val="18"/>
        </w:rPr>
      </w:pPr>
      <w:r>
        <w:rPr>
          <w:rFonts w:ascii="Garamond" w:hAnsi="Garamond" w:cs="Times New Roman"/>
          <w:sz w:val="18"/>
          <w:szCs w:val="18"/>
        </w:rPr>
        <w:t xml:space="preserve">         </w:t>
      </w:r>
      <w:r>
        <w:rPr>
          <w:rFonts w:ascii="Garamond" w:hAnsi="Garamond" w:cs="Times New Roman"/>
          <w:sz w:val="18"/>
          <w:szCs w:val="18"/>
        </w:rPr>
        <w:tab/>
      </w:r>
      <w:r>
        <w:rPr>
          <w:rFonts w:ascii="Garamond" w:hAnsi="Garamond" w:cs="Times New Roman"/>
          <w:sz w:val="18"/>
          <w:szCs w:val="18"/>
        </w:rPr>
        <w:tab/>
        <w:t xml:space="preserve">in dominating skylines, but they followed an architectural mode that </w:t>
      </w:r>
    </w:p>
    <w:p w14:paraId="4ACD0B38" w14:textId="175298C9" w:rsidR="00803329" w:rsidRDefault="00803329" w:rsidP="00803329">
      <w:pPr>
        <w:spacing w:line="240" w:lineRule="auto"/>
        <w:ind w:firstLine="720"/>
        <w:contextualSpacing/>
        <w:rPr>
          <w:rFonts w:ascii="Garamond" w:hAnsi="Garamond" w:cs="Times New Roman"/>
          <w:sz w:val="18"/>
          <w:szCs w:val="18"/>
        </w:rPr>
      </w:pPr>
      <w:r>
        <w:rPr>
          <w:rFonts w:ascii="Garamond" w:hAnsi="Garamond" w:cs="Times New Roman"/>
          <w:sz w:val="18"/>
          <w:szCs w:val="18"/>
        </w:rPr>
        <w:tab/>
      </w:r>
      <w:r>
        <w:rPr>
          <w:rFonts w:ascii="Garamond" w:hAnsi="Garamond" w:cs="Times New Roman"/>
          <w:sz w:val="18"/>
          <w:szCs w:val="18"/>
        </w:rPr>
        <w:tab/>
        <w:t>resembled not at all the churches around them. Festooned with six-</w:t>
      </w:r>
    </w:p>
    <w:p w14:paraId="42E4161E" w14:textId="53990AAC" w:rsidR="00803329" w:rsidRDefault="00803329" w:rsidP="00803329">
      <w:pPr>
        <w:spacing w:line="240" w:lineRule="auto"/>
        <w:ind w:firstLine="720"/>
        <w:contextualSpacing/>
        <w:rPr>
          <w:rFonts w:ascii="Garamond" w:hAnsi="Garamond" w:cs="Times New Roman"/>
          <w:sz w:val="18"/>
          <w:szCs w:val="18"/>
        </w:rPr>
      </w:pPr>
      <w:r>
        <w:rPr>
          <w:rFonts w:ascii="Garamond" w:hAnsi="Garamond" w:cs="Times New Roman"/>
          <w:sz w:val="18"/>
          <w:szCs w:val="18"/>
        </w:rPr>
        <w:tab/>
      </w:r>
      <w:r>
        <w:rPr>
          <w:rFonts w:ascii="Garamond" w:hAnsi="Garamond" w:cs="Times New Roman"/>
          <w:sz w:val="18"/>
          <w:szCs w:val="18"/>
        </w:rPr>
        <w:tab/>
        <w:t>pointed</w:t>
      </w:r>
      <w:r w:rsidR="00574EF7">
        <w:rPr>
          <w:rFonts w:ascii="Garamond" w:hAnsi="Garamond" w:cs="Times New Roman"/>
          <w:sz w:val="18"/>
          <w:szCs w:val="18"/>
        </w:rPr>
        <w:t>-</w:t>
      </w:r>
      <w:r>
        <w:rPr>
          <w:rFonts w:ascii="Garamond" w:hAnsi="Garamond" w:cs="Times New Roman"/>
          <w:sz w:val="18"/>
          <w:szCs w:val="18"/>
        </w:rPr>
        <w:t>stars, Ten Commandments, ad Hebrew phrases, these Jewish</w:t>
      </w:r>
    </w:p>
    <w:p w14:paraId="7E8618BB" w14:textId="160F2C76" w:rsidR="00803329" w:rsidRDefault="00803329" w:rsidP="00803329">
      <w:pPr>
        <w:spacing w:line="240" w:lineRule="auto"/>
        <w:ind w:firstLine="720"/>
        <w:contextualSpacing/>
        <w:rPr>
          <w:rFonts w:ascii="Garamond" w:hAnsi="Garamond" w:cs="Times New Roman"/>
          <w:sz w:val="18"/>
          <w:szCs w:val="18"/>
        </w:rPr>
      </w:pPr>
      <w:r>
        <w:rPr>
          <w:rFonts w:ascii="Garamond" w:hAnsi="Garamond" w:cs="Times New Roman"/>
          <w:sz w:val="18"/>
          <w:szCs w:val="18"/>
        </w:rPr>
        <w:tab/>
      </w:r>
      <w:r>
        <w:rPr>
          <w:rFonts w:ascii="Garamond" w:hAnsi="Garamond" w:cs="Times New Roman"/>
          <w:sz w:val="18"/>
          <w:szCs w:val="18"/>
        </w:rPr>
        <w:tab/>
        <w:t>buildings and the Jews who commissioned them for their congregational</w:t>
      </w:r>
    </w:p>
    <w:p w14:paraId="5745A3A1" w14:textId="20EF0580" w:rsidR="00803329" w:rsidRPr="00803329" w:rsidRDefault="00803329" w:rsidP="00803329">
      <w:pPr>
        <w:spacing w:line="240" w:lineRule="auto"/>
        <w:ind w:firstLine="720"/>
        <w:contextualSpacing/>
        <w:rPr>
          <w:rFonts w:ascii="Garamond" w:hAnsi="Garamond" w:cs="Times New Roman"/>
          <w:sz w:val="18"/>
          <w:szCs w:val="18"/>
          <w:vertAlign w:val="superscript"/>
        </w:rPr>
      </w:pPr>
      <w:r>
        <w:rPr>
          <w:rFonts w:ascii="Garamond" w:hAnsi="Garamond" w:cs="Times New Roman"/>
          <w:sz w:val="18"/>
          <w:szCs w:val="18"/>
        </w:rPr>
        <w:tab/>
      </w:r>
      <w:r>
        <w:rPr>
          <w:rFonts w:ascii="Garamond" w:hAnsi="Garamond" w:cs="Times New Roman"/>
          <w:sz w:val="18"/>
          <w:szCs w:val="18"/>
        </w:rPr>
        <w:tab/>
        <w:t>use did not hesitate to declare their presence and distinctiveness.</w:t>
      </w:r>
      <w:r w:rsidRPr="00803329">
        <w:rPr>
          <w:rFonts w:ascii="Garamond" w:hAnsi="Garamond" w:cs="Times New Roman"/>
          <w:sz w:val="18"/>
          <w:szCs w:val="18"/>
          <w:vertAlign w:val="superscript"/>
        </w:rPr>
        <w:t>255</w:t>
      </w:r>
    </w:p>
    <w:p w14:paraId="45A3E32D" w14:textId="77777777" w:rsidR="0055652F" w:rsidRDefault="0055652F" w:rsidP="00547CDF">
      <w:pPr>
        <w:spacing w:line="480" w:lineRule="auto"/>
        <w:ind w:firstLine="720"/>
        <w:contextualSpacing/>
        <w:jc w:val="center"/>
        <w:rPr>
          <w:rFonts w:ascii="Garamond" w:hAnsi="Garamond" w:cs="Times New Roman"/>
          <w:sz w:val="28"/>
          <w:szCs w:val="28"/>
        </w:rPr>
      </w:pPr>
    </w:p>
    <w:p w14:paraId="4CFB6C3C" w14:textId="77777777" w:rsidR="009C29C6" w:rsidRDefault="009C29C6" w:rsidP="000666B0">
      <w:pPr>
        <w:spacing w:line="480" w:lineRule="auto"/>
        <w:ind w:firstLine="720"/>
        <w:contextualSpacing/>
        <w:jc w:val="both"/>
        <w:rPr>
          <w:rFonts w:ascii="Garamond" w:hAnsi="Garamond"/>
          <w:sz w:val="24"/>
          <w:szCs w:val="24"/>
        </w:rPr>
      </w:pPr>
      <w:r>
        <w:rPr>
          <w:rFonts w:ascii="Garamond" w:hAnsi="Garamond"/>
          <w:sz w:val="24"/>
          <w:szCs w:val="24"/>
        </w:rPr>
        <w:t>When this study commenced, the questions being examined were why Moorish Revival architecture came to be the style of choice for synagogues built in the mid to late nineteenth century and how did a style that originated in Europe proliferate in the United States. Over the course of this study, two components became evident, one, Moorish synagogues were not a fad, but a world-wide phenomenon, and two, German Jews played an integral role in the development and perpetuation of this trend. The sheer number of these synagogues built (see Appendix D), during a seventy-five year period elucidates the fact that these highly ornamental synagogues had great meaning to the congregations that worshipped in them. Built in a time of great social, political, economic, and religious transformations, these synagogues were revolutionary for the Jews of the world.</w:t>
      </w:r>
    </w:p>
    <w:p w14:paraId="6474083F" w14:textId="77777777" w:rsidR="009C29C6" w:rsidRDefault="009C29C6" w:rsidP="000666B0">
      <w:pPr>
        <w:spacing w:line="480" w:lineRule="auto"/>
        <w:ind w:firstLine="720"/>
        <w:contextualSpacing/>
        <w:jc w:val="both"/>
        <w:rPr>
          <w:rFonts w:ascii="Garamond" w:hAnsi="Garamond"/>
          <w:sz w:val="24"/>
          <w:szCs w:val="24"/>
        </w:rPr>
      </w:pPr>
      <w:r>
        <w:rPr>
          <w:rFonts w:ascii="Garamond" w:hAnsi="Garamond"/>
          <w:sz w:val="24"/>
          <w:szCs w:val="24"/>
        </w:rPr>
        <w:t>Several factors contributed to the development and popularity of the architectural style. First there was the religious freedom and citizenship proffered to Jews in the wake of Napoleon, rights that would wax and wane with the whims of the local feudal lords. Among these rights was the opportunity to build synagogues in public places, with the city or town limits. Up until the nineteenth century, European Jews built very few synagogues because they were not allowed to own land and because the buildings were subject to destruction and desecration. Second, was the rise of German nationalism and how it compelled German Jews to create a national myth of their own; one that both defined where they came from and proudly defended their place in the Fatherland. This fable, set in Medieval Spain provided a pedigree for their newly minted citizenship. This national myth, launched into a world that was awash in Orientalism, gave them pride and helped to establish a Jewish presence in a Christian society.</w:t>
      </w:r>
    </w:p>
    <w:p w14:paraId="526D398B" w14:textId="77777777" w:rsidR="009C29C6" w:rsidRDefault="009C29C6" w:rsidP="000666B0">
      <w:pPr>
        <w:spacing w:line="480" w:lineRule="auto"/>
        <w:ind w:firstLine="720"/>
        <w:contextualSpacing/>
        <w:jc w:val="both"/>
        <w:rPr>
          <w:rFonts w:ascii="Garamond" w:hAnsi="Garamond"/>
          <w:sz w:val="24"/>
          <w:szCs w:val="24"/>
        </w:rPr>
      </w:pPr>
      <w:r>
        <w:rPr>
          <w:rFonts w:ascii="Garamond" w:hAnsi="Garamond"/>
          <w:sz w:val="24"/>
          <w:szCs w:val="24"/>
        </w:rPr>
        <w:t xml:space="preserve">At the same time, the Enlightenment of the late eighteenth century left many Jews disenfranchised, leading them to reject ancient Jewish rituals and laws. The </w:t>
      </w:r>
      <w:r w:rsidRPr="00620AA0">
        <w:rPr>
          <w:rFonts w:ascii="Garamond" w:hAnsi="Garamond"/>
          <w:i/>
          <w:sz w:val="24"/>
          <w:szCs w:val="24"/>
        </w:rPr>
        <w:t>Hashkala</w:t>
      </w:r>
      <w:r>
        <w:rPr>
          <w:rFonts w:ascii="Garamond" w:hAnsi="Garamond"/>
          <w:sz w:val="24"/>
          <w:szCs w:val="24"/>
        </w:rPr>
        <w:t>, or Jewish Enlightenment, had birthed many scholars who were drawn to Rationalism, and sought to meld Rationalism with Judaism. Although many ended up rejecting Judaism outright, others sought to amend Jewish observance and make it more modern, and more in-line with Christin thought and practice. German Reform Judaism changed the practice of Judaism and essentially split the Jewish people in two: those who held by traditional values (Eastern European Jews) and those who held by the new Reform (German and Central European Jews). Through the process of immigration, Reform Judaism reached American shores by the mid-nineteenth century. It was then expanded by German rabbis in America, to become a large movement.</w:t>
      </w:r>
    </w:p>
    <w:p w14:paraId="43456F79" w14:textId="77777777" w:rsidR="009C29C6" w:rsidRDefault="009C29C6" w:rsidP="000666B0">
      <w:pPr>
        <w:spacing w:line="480" w:lineRule="auto"/>
        <w:ind w:firstLine="720"/>
        <w:contextualSpacing/>
        <w:jc w:val="both"/>
        <w:rPr>
          <w:rFonts w:ascii="Garamond" w:hAnsi="Garamond"/>
          <w:sz w:val="24"/>
          <w:szCs w:val="24"/>
        </w:rPr>
      </w:pPr>
      <w:r>
        <w:rPr>
          <w:rFonts w:ascii="Garamond" w:hAnsi="Garamond"/>
          <w:sz w:val="24"/>
          <w:szCs w:val="24"/>
        </w:rPr>
        <w:t>German Jewish immigration is as large a piece of this story as is the development of both a national myth and a new form of Judaism. Due to the return of anti-Semitic laws and lack of economic opportunities, the number of German Jews leaving Germany was extraordinarily high. This wave of immigration, that was between 1840 and 1865, brought tens of thousands of German Jews to America. Their presence and talents helped settle America on all of her frontiers.</w:t>
      </w:r>
    </w:p>
    <w:p w14:paraId="59D256F6" w14:textId="77777777" w:rsidR="009C29C6" w:rsidRDefault="009C29C6" w:rsidP="000666B0">
      <w:pPr>
        <w:spacing w:line="480" w:lineRule="auto"/>
        <w:ind w:firstLine="720"/>
        <w:contextualSpacing/>
        <w:jc w:val="both"/>
        <w:rPr>
          <w:rFonts w:ascii="Garamond" w:hAnsi="Garamond"/>
          <w:sz w:val="24"/>
          <w:szCs w:val="24"/>
        </w:rPr>
      </w:pPr>
      <w:r>
        <w:rPr>
          <w:rFonts w:ascii="Garamond" w:hAnsi="Garamond"/>
          <w:sz w:val="24"/>
          <w:szCs w:val="24"/>
        </w:rPr>
        <w:t>The story of German Jews in the nineteenth century merges with the story of synagogue building of the same time period. Although synagogues did exist throughout Europe, constant exile and extreme living conditions limited their size, and the necessity to hide their true identity led to synagogues with the simplest external architectural design. Emancipation allowed for the construction of monumental synagogues. Jews in Germany, sought out a style of architecture that would be appropriate for a synagogue, a style that would not carry the connotations of Catholicism like Gothic, nor the connotations of Protestantism like Romanesque. As there were no Jewish architects at the beginning of this process, the congregations turned to non-Jewish architects that felt that styles from the east, would best fit a Jewish house of worship, since the Jewish people originated in the east.</w:t>
      </w:r>
    </w:p>
    <w:p w14:paraId="755F0BAF" w14:textId="77777777" w:rsidR="009C29C6" w:rsidRDefault="009C29C6" w:rsidP="000666B0">
      <w:pPr>
        <w:spacing w:line="480" w:lineRule="auto"/>
        <w:ind w:firstLine="720"/>
        <w:contextualSpacing/>
        <w:jc w:val="both"/>
        <w:rPr>
          <w:rFonts w:ascii="Garamond" w:hAnsi="Garamond"/>
          <w:sz w:val="24"/>
          <w:szCs w:val="24"/>
        </w:rPr>
      </w:pPr>
      <w:r>
        <w:rPr>
          <w:rFonts w:ascii="Garamond" w:hAnsi="Garamond"/>
          <w:sz w:val="24"/>
          <w:szCs w:val="24"/>
        </w:rPr>
        <w:t xml:space="preserve">Eventually, the false memory of the Golden Age of Spain would influence the architectural designs, affecting both the interior and the exterior. However, Reform Judaism also changed the interior floor plans of these synagogues, because they were now designed essentially as basilicas, with central aisles, two naves and mixed seating. By the time the design motif reached America, the architects’ plans called for installing organs, moving the </w:t>
      </w:r>
      <w:r w:rsidRPr="00806FD2">
        <w:rPr>
          <w:rFonts w:ascii="Garamond" w:hAnsi="Garamond"/>
          <w:i/>
          <w:sz w:val="24"/>
          <w:szCs w:val="24"/>
        </w:rPr>
        <w:t>bima</w:t>
      </w:r>
      <w:r>
        <w:rPr>
          <w:rFonts w:ascii="Garamond" w:hAnsi="Garamond"/>
          <w:sz w:val="24"/>
          <w:szCs w:val="24"/>
        </w:rPr>
        <w:t xml:space="preserve"> and readers desk up into an apse, and eliminating galleries. By the second half of the century, the Moorish synagogues became eclectic mixes of different neo-historical periods, usually Gothic, Romanesque or Byzantine. </w:t>
      </w:r>
    </w:p>
    <w:p w14:paraId="5A501D20" w14:textId="77777777" w:rsidR="009C29C6" w:rsidRDefault="009C29C6" w:rsidP="000666B0">
      <w:pPr>
        <w:spacing w:line="480" w:lineRule="auto"/>
        <w:contextualSpacing/>
        <w:jc w:val="both"/>
        <w:rPr>
          <w:rFonts w:ascii="Garamond" w:hAnsi="Garamond"/>
          <w:sz w:val="24"/>
          <w:szCs w:val="24"/>
        </w:rPr>
      </w:pPr>
      <w:r>
        <w:rPr>
          <w:rFonts w:ascii="Garamond" w:hAnsi="Garamond"/>
          <w:sz w:val="24"/>
          <w:szCs w:val="24"/>
        </w:rPr>
        <w:tab/>
        <w:t>The Moorish motif was very popular with German Jews in America and as they spread across the country in all directions, this style went with them. Not all the synagogues built in America during this time period were Moorish, but many were and in some of the most remote parts of the country. North or south, east or west, there were Moorish synagogues gracing the skylines of small towns and big cities.</w:t>
      </w:r>
    </w:p>
    <w:p w14:paraId="4E7A4BD6" w14:textId="77777777" w:rsidR="009C29C6" w:rsidRPr="000666B0" w:rsidRDefault="009C29C6" w:rsidP="000666B0">
      <w:pPr>
        <w:spacing w:line="480" w:lineRule="auto"/>
        <w:contextualSpacing/>
        <w:jc w:val="both"/>
        <w:rPr>
          <w:rFonts w:ascii="Garamond" w:hAnsi="Garamond"/>
          <w:sz w:val="24"/>
          <w:szCs w:val="24"/>
        </w:rPr>
      </w:pPr>
      <w:r>
        <w:rPr>
          <w:rFonts w:ascii="Garamond" w:hAnsi="Garamond"/>
          <w:sz w:val="24"/>
          <w:szCs w:val="24"/>
        </w:rPr>
        <w:tab/>
        <w:t xml:space="preserve">By the 1910s, interest in Moorish design began to wane. At the same time there was a second wave of Jewish immigration, but this time from Eastern Europe. More and more synagogues were constructed in America well into the 1920s. Orientalism was not totally rejected, however. Moorish Revival, with its two towers and onion domes, gave way to Byzantine Revival and synagogues looked more like the Hagia Sophia than the Alhambra. Interestingly, as Art Deco came to the fore in the 1920s, architects were able to merge the Orientalized form of the Byzantine synagogue with the decorative elements of Art Deco, with astounding results. </w:t>
      </w:r>
    </w:p>
    <w:p w14:paraId="3DDC50BE" w14:textId="77777777" w:rsidR="00FE6F8A" w:rsidRDefault="00FE6F8A" w:rsidP="00FE6F8A">
      <w:pPr>
        <w:spacing w:line="480" w:lineRule="auto"/>
        <w:ind w:firstLine="720"/>
        <w:contextualSpacing/>
        <w:jc w:val="both"/>
        <w:rPr>
          <w:rFonts w:ascii="Garamond" w:hAnsi="Garamond" w:cs="Times New Roman"/>
          <w:sz w:val="28"/>
          <w:szCs w:val="28"/>
        </w:rPr>
      </w:pPr>
    </w:p>
    <w:p w14:paraId="3B4F1B67" w14:textId="77777777" w:rsidR="0055652F" w:rsidRDefault="0055652F" w:rsidP="00547CDF">
      <w:pPr>
        <w:spacing w:line="480" w:lineRule="auto"/>
        <w:ind w:firstLine="720"/>
        <w:contextualSpacing/>
        <w:jc w:val="center"/>
        <w:rPr>
          <w:rFonts w:ascii="Garamond" w:hAnsi="Garamond" w:cs="Times New Roman"/>
          <w:sz w:val="28"/>
          <w:szCs w:val="28"/>
        </w:rPr>
      </w:pPr>
    </w:p>
    <w:p w14:paraId="64DB0107" w14:textId="77777777" w:rsidR="0055652F" w:rsidRDefault="0055652F" w:rsidP="00547CDF">
      <w:pPr>
        <w:spacing w:line="480" w:lineRule="auto"/>
        <w:ind w:firstLine="720"/>
        <w:contextualSpacing/>
        <w:jc w:val="center"/>
        <w:rPr>
          <w:rFonts w:ascii="Garamond" w:hAnsi="Garamond" w:cs="Times New Roman"/>
          <w:sz w:val="28"/>
          <w:szCs w:val="28"/>
        </w:rPr>
      </w:pPr>
    </w:p>
    <w:p w14:paraId="40C355BD" w14:textId="77777777" w:rsidR="0055652F" w:rsidRDefault="0055652F" w:rsidP="00547CDF">
      <w:pPr>
        <w:spacing w:line="480" w:lineRule="auto"/>
        <w:ind w:firstLine="720"/>
        <w:contextualSpacing/>
        <w:jc w:val="center"/>
        <w:rPr>
          <w:rFonts w:ascii="Garamond" w:hAnsi="Garamond" w:cs="Times New Roman"/>
          <w:sz w:val="28"/>
          <w:szCs w:val="28"/>
        </w:rPr>
      </w:pPr>
    </w:p>
    <w:p w14:paraId="20BD1897" w14:textId="77777777" w:rsidR="0055652F" w:rsidRDefault="0055652F" w:rsidP="00547CDF">
      <w:pPr>
        <w:spacing w:line="480" w:lineRule="auto"/>
        <w:ind w:firstLine="720"/>
        <w:contextualSpacing/>
        <w:jc w:val="center"/>
        <w:rPr>
          <w:rFonts w:ascii="Garamond" w:hAnsi="Garamond" w:cs="Times New Roman"/>
          <w:sz w:val="28"/>
          <w:szCs w:val="28"/>
        </w:rPr>
      </w:pPr>
    </w:p>
    <w:p w14:paraId="11652609" w14:textId="77777777" w:rsidR="0055652F" w:rsidRDefault="0055652F" w:rsidP="00547CDF">
      <w:pPr>
        <w:spacing w:line="480" w:lineRule="auto"/>
        <w:ind w:firstLine="720"/>
        <w:contextualSpacing/>
        <w:jc w:val="center"/>
        <w:rPr>
          <w:rFonts w:ascii="Garamond" w:hAnsi="Garamond" w:cs="Times New Roman"/>
          <w:sz w:val="28"/>
          <w:szCs w:val="28"/>
        </w:rPr>
      </w:pPr>
    </w:p>
    <w:p w14:paraId="7070DE30" w14:textId="77777777" w:rsidR="0055652F" w:rsidRDefault="0055652F" w:rsidP="00547CDF">
      <w:pPr>
        <w:spacing w:line="480" w:lineRule="auto"/>
        <w:ind w:firstLine="720"/>
        <w:contextualSpacing/>
        <w:jc w:val="center"/>
        <w:rPr>
          <w:rFonts w:ascii="Garamond" w:hAnsi="Garamond" w:cs="Times New Roman"/>
          <w:sz w:val="28"/>
          <w:szCs w:val="28"/>
        </w:rPr>
      </w:pPr>
    </w:p>
    <w:p w14:paraId="3508DD1C" w14:textId="77777777" w:rsidR="0055652F" w:rsidRDefault="0055652F" w:rsidP="00547CDF">
      <w:pPr>
        <w:spacing w:line="480" w:lineRule="auto"/>
        <w:ind w:firstLine="720"/>
        <w:contextualSpacing/>
        <w:jc w:val="center"/>
        <w:rPr>
          <w:rFonts w:ascii="Garamond" w:hAnsi="Garamond" w:cs="Times New Roman"/>
          <w:sz w:val="28"/>
          <w:szCs w:val="28"/>
        </w:rPr>
      </w:pPr>
    </w:p>
    <w:p w14:paraId="301756CF" w14:textId="77777777" w:rsidR="0055652F" w:rsidRDefault="0055652F" w:rsidP="00547CDF">
      <w:pPr>
        <w:spacing w:line="480" w:lineRule="auto"/>
        <w:ind w:firstLine="720"/>
        <w:contextualSpacing/>
        <w:jc w:val="center"/>
        <w:rPr>
          <w:rFonts w:ascii="Garamond" w:hAnsi="Garamond" w:cs="Times New Roman"/>
          <w:sz w:val="28"/>
          <w:szCs w:val="28"/>
        </w:rPr>
      </w:pPr>
    </w:p>
    <w:p w14:paraId="0A6A22A9" w14:textId="77777777" w:rsidR="0055652F" w:rsidRDefault="0055652F" w:rsidP="00547CDF">
      <w:pPr>
        <w:spacing w:line="480" w:lineRule="auto"/>
        <w:ind w:firstLine="720"/>
        <w:contextualSpacing/>
        <w:jc w:val="center"/>
        <w:rPr>
          <w:rFonts w:ascii="Garamond" w:hAnsi="Garamond" w:cs="Times New Roman"/>
          <w:sz w:val="28"/>
          <w:szCs w:val="28"/>
        </w:rPr>
      </w:pPr>
    </w:p>
    <w:p w14:paraId="24C0709B" w14:textId="77777777" w:rsidR="0055652F" w:rsidRDefault="0055652F" w:rsidP="00547CDF">
      <w:pPr>
        <w:spacing w:line="480" w:lineRule="auto"/>
        <w:ind w:firstLine="720"/>
        <w:contextualSpacing/>
        <w:jc w:val="center"/>
        <w:rPr>
          <w:rFonts w:ascii="Garamond" w:hAnsi="Garamond" w:cs="Times New Roman"/>
          <w:sz w:val="28"/>
          <w:szCs w:val="28"/>
        </w:rPr>
      </w:pPr>
    </w:p>
    <w:p w14:paraId="05ACC187" w14:textId="77777777" w:rsidR="0055652F" w:rsidRDefault="0055652F" w:rsidP="00547CDF">
      <w:pPr>
        <w:spacing w:line="480" w:lineRule="auto"/>
        <w:ind w:firstLine="720"/>
        <w:contextualSpacing/>
        <w:jc w:val="center"/>
        <w:rPr>
          <w:rFonts w:ascii="Garamond" w:hAnsi="Garamond" w:cs="Times New Roman"/>
          <w:sz w:val="28"/>
          <w:szCs w:val="28"/>
        </w:rPr>
      </w:pPr>
    </w:p>
    <w:p w14:paraId="4F891C01" w14:textId="77777777" w:rsidR="0055652F" w:rsidRDefault="0055652F" w:rsidP="00547CDF">
      <w:pPr>
        <w:spacing w:line="480" w:lineRule="auto"/>
        <w:ind w:firstLine="720"/>
        <w:contextualSpacing/>
        <w:jc w:val="center"/>
        <w:rPr>
          <w:rFonts w:ascii="Garamond" w:hAnsi="Garamond" w:cs="Times New Roman"/>
          <w:sz w:val="28"/>
          <w:szCs w:val="28"/>
        </w:rPr>
      </w:pPr>
    </w:p>
    <w:p w14:paraId="5A042289" w14:textId="77777777" w:rsidR="0055652F" w:rsidRDefault="0055652F" w:rsidP="00547CDF">
      <w:pPr>
        <w:spacing w:line="480" w:lineRule="auto"/>
        <w:ind w:firstLine="720"/>
        <w:contextualSpacing/>
        <w:jc w:val="center"/>
        <w:rPr>
          <w:rFonts w:ascii="Garamond" w:hAnsi="Garamond" w:cs="Times New Roman"/>
          <w:sz w:val="28"/>
          <w:szCs w:val="28"/>
        </w:rPr>
      </w:pPr>
    </w:p>
    <w:p w14:paraId="6BADC93E" w14:textId="77777777" w:rsidR="0055652F" w:rsidRDefault="0055652F" w:rsidP="00547CDF">
      <w:pPr>
        <w:spacing w:line="480" w:lineRule="auto"/>
        <w:ind w:firstLine="720"/>
        <w:contextualSpacing/>
        <w:jc w:val="center"/>
        <w:rPr>
          <w:rFonts w:ascii="Garamond" w:hAnsi="Garamond" w:cs="Times New Roman"/>
          <w:sz w:val="28"/>
          <w:szCs w:val="28"/>
        </w:rPr>
      </w:pPr>
    </w:p>
    <w:p w14:paraId="050E49CF" w14:textId="77777777" w:rsidR="0055652F" w:rsidRDefault="0055652F" w:rsidP="00547CDF">
      <w:pPr>
        <w:spacing w:line="480" w:lineRule="auto"/>
        <w:ind w:firstLine="720"/>
        <w:contextualSpacing/>
        <w:jc w:val="center"/>
        <w:rPr>
          <w:rFonts w:ascii="Garamond" w:hAnsi="Garamond" w:cs="Times New Roman"/>
          <w:sz w:val="28"/>
          <w:szCs w:val="28"/>
        </w:rPr>
      </w:pPr>
    </w:p>
    <w:p w14:paraId="10324E76" w14:textId="77777777" w:rsidR="0055652F" w:rsidRDefault="0055652F" w:rsidP="00547CDF">
      <w:pPr>
        <w:spacing w:line="480" w:lineRule="auto"/>
        <w:ind w:firstLine="720"/>
        <w:contextualSpacing/>
        <w:jc w:val="center"/>
        <w:rPr>
          <w:rFonts w:ascii="Garamond" w:hAnsi="Garamond" w:cs="Times New Roman"/>
          <w:sz w:val="28"/>
          <w:szCs w:val="28"/>
        </w:rPr>
      </w:pPr>
    </w:p>
    <w:p w14:paraId="44BC2A35" w14:textId="77777777" w:rsidR="009C29C6" w:rsidRDefault="009C29C6" w:rsidP="00547CDF">
      <w:pPr>
        <w:spacing w:line="480" w:lineRule="auto"/>
        <w:ind w:firstLine="720"/>
        <w:contextualSpacing/>
        <w:jc w:val="center"/>
        <w:rPr>
          <w:rFonts w:ascii="Garamond" w:hAnsi="Garamond" w:cs="Times New Roman"/>
          <w:sz w:val="28"/>
          <w:szCs w:val="28"/>
        </w:rPr>
      </w:pPr>
    </w:p>
    <w:p w14:paraId="01AC0874" w14:textId="77777777" w:rsidR="009C29C6" w:rsidRDefault="009C29C6" w:rsidP="00547CDF">
      <w:pPr>
        <w:spacing w:line="480" w:lineRule="auto"/>
        <w:ind w:firstLine="720"/>
        <w:contextualSpacing/>
        <w:jc w:val="center"/>
        <w:rPr>
          <w:rFonts w:ascii="Garamond" w:hAnsi="Garamond" w:cs="Times New Roman"/>
          <w:sz w:val="28"/>
          <w:szCs w:val="28"/>
        </w:rPr>
      </w:pPr>
    </w:p>
    <w:p w14:paraId="3482F20A" w14:textId="0DB785D3" w:rsidR="00895FBE" w:rsidRPr="009C29C6" w:rsidRDefault="008369C9" w:rsidP="00547CDF">
      <w:pPr>
        <w:spacing w:line="480" w:lineRule="auto"/>
        <w:ind w:firstLine="720"/>
        <w:contextualSpacing/>
        <w:jc w:val="center"/>
        <w:rPr>
          <w:rFonts w:ascii="Garamond" w:hAnsi="Garamond" w:cs="Times New Roman"/>
          <w:b/>
          <w:sz w:val="28"/>
          <w:szCs w:val="28"/>
        </w:rPr>
      </w:pPr>
      <w:r w:rsidRPr="009C29C6">
        <w:rPr>
          <w:rFonts w:ascii="Garamond" w:hAnsi="Garamond" w:cs="Times New Roman"/>
          <w:b/>
          <w:sz w:val="28"/>
          <w:szCs w:val="28"/>
        </w:rPr>
        <w:t>N</w:t>
      </w:r>
      <w:r w:rsidR="00AE7DD8" w:rsidRPr="009C29C6">
        <w:rPr>
          <w:rFonts w:ascii="Garamond" w:hAnsi="Garamond" w:cs="Times New Roman"/>
          <w:b/>
          <w:sz w:val="28"/>
          <w:szCs w:val="28"/>
        </w:rPr>
        <w:t>o</w:t>
      </w:r>
      <w:r w:rsidR="0043158F" w:rsidRPr="009C29C6">
        <w:rPr>
          <w:rFonts w:ascii="Garamond" w:hAnsi="Garamond" w:cs="Times New Roman"/>
          <w:b/>
          <w:sz w:val="28"/>
          <w:szCs w:val="28"/>
        </w:rPr>
        <w:t>tes</w:t>
      </w:r>
    </w:p>
    <w:p w14:paraId="1E8C40B4" w14:textId="77777777" w:rsidR="0043158F" w:rsidRPr="000D1F23" w:rsidRDefault="0043158F" w:rsidP="00994B51">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1. </w:t>
      </w:r>
      <w:r w:rsidR="006550C7" w:rsidRPr="000D1F23">
        <w:rPr>
          <w:rFonts w:ascii="Garamond" w:hAnsi="Garamond" w:cs="Times New Roman"/>
          <w:sz w:val="24"/>
          <w:szCs w:val="24"/>
        </w:rPr>
        <w:t>A.W.N. Pugin in Saskia Coenen Snyder</w:t>
      </w:r>
      <w:r w:rsidRPr="000D1F23">
        <w:rPr>
          <w:rFonts w:ascii="Garamond" w:hAnsi="Garamond" w:cs="Times New Roman"/>
          <w:sz w:val="24"/>
          <w:szCs w:val="24"/>
        </w:rPr>
        <w:t xml:space="preserve">, </w:t>
      </w:r>
      <w:r w:rsidR="006550C7" w:rsidRPr="000D1F23">
        <w:rPr>
          <w:rFonts w:ascii="Garamond" w:hAnsi="Garamond" w:cs="Times New Roman"/>
          <w:i/>
          <w:sz w:val="24"/>
          <w:szCs w:val="24"/>
        </w:rPr>
        <w:t>Building a Public Judaism: Synagogues and Jewish Identity in Nineteenth Century Europe</w:t>
      </w:r>
      <w:r w:rsidR="00514ACE" w:rsidRPr="000D1F23">
        <w:rPr>
          <w:rFonts w:ascii="Garamond" w:hAnsi="Garamond" w:cs="Times New Roman"/>
          <w:i/>
          <w:sz w:val="24"/>
          <w:szCs w:val="24"/>
        </w:rPr>
        <w:t xml:space="preserve"> </w:t>
      </w:r>
      <w:r w:rsidRPr="000D1F23">
        <w:rPr>
          <w:rFonts w:ascii="Garamond" w:hAnsi="Garamond" w:cs="Times New Roman"/>
          <w:sz w:val="24"/>
          <w:szCs w:val="24"/>
        </w:rPr>
        <w:t>(</w:t>
      </w:r>
      <w:r w:rsidR="006550C7" w:rsidRPr="000D1F23">
        <w:rPr>
          <w:rFonts w:ascii="Garamond" w:hAnsi="Garamond" w:cs="Times New Roman"/>
          <w:sz w:val="24"/>
          <w:szCs w:val="24"/>
        </w:rPr>
        <w:t>Cambridge</w:t>
      </w:r>
      <w:r w:rsidRPr="000D1F23">
        <w:rPr>
          <w:rFonts w:ascii="Garamond" w:hAnsi="Garamond" w:cs="Times New Roman"/>
          <w:sz w:val="24"/>
          <w:szCs w:val="24"/>
        </w:rPr>
        <w:t xml:space="preserve">: </w:t>
      </w:r>
      <w:r w:rsidR="006550C7" w:rsidRPr="000D1F23">
        <w:rPr>
          <w:rFonts w:ascii="Garamond" w:hAnsi="Garamond" w:cs="Times New Roman"/>
          <w:sz w:val="24"/>
          <w:szCs w:val="24"/>
        </w:rPr>
        <w:t>Harvard University Press</w:t>
      </w:r>
      <w:r w:rsidRPr="000D1F23">
        <w:rPr>
          <w:rFonts w:ascii="Garamond" w:hAnsi="Garamond" w:cs="Times New Roman"/>
          <w:sz w:val="24"/>
          <w:szCs w:val="24"/>
        </w:rPr>
        <w:t>, 201</w:t>
      </w:r>
      <w:r w:rsidR="006550C7" w:rsidRPr="000D1F23">
        <w:rPr>
          <w:rFonts w:ascii="Garamond" w:hAnsi="Garamond" w:cs="Times New Roman"/>
          <w:sz w:val="24"/>
          <w:szCs w:val="24"/>
        </w:rPr>
        <w:t>3</w:t>
      </w:r>
      <w:r w:rsidRPr="000D1F23">
        <w:rPr>
          <w:rFonts w:ascii="Garamond" w:hAnsi="Garamond" w:cs="Times New Roman"/>
          <w:sz w:val="24"/>
          <w:szCs w:val="24"/>
        </w:rPr>
        <w:t xml:space="preserve">), </w:t>
      </w:r>
      <w:r w:rsidR="006550C7" w:rsidRPr="000D1F23">
        <w:rPr>
          <w:rFonts w:ascii="Garamond" w:hAnsi="Garamond" w:cs="Times New Roman"/>
          <w:sz w:val="24"/>
          <w:szCs w:val="24"/>
        </w:rPr>
        <w:t>87</w:t>
      </w:r>
      <w:r w:rsidRPr="000D1F23">
        <w:rPr>
          <w:rFonts w:ascii="Garamond" w:hAnsi="Garamond" w:cs="Times New Roman"/>
          <w:sz w:val="24"/>
          <w:szCs w:val="24"/>
        </w:rPr>
        <w:t>.</w:t>
      </w:r>
    </w:p>
    <w:p w14:paraId="059B066C" w14:textId="6289DE92" w:rsidR="00F32889" w:rsidRPr="000D1F23" w:rsidRDefault="007E19B4" w:rsidP="00461FBA">
      <w:pPr>
        <w:pStyle w:val="Bibliography"/>
        <w:spacing w:line="240" w:lineRule="auto"/>
        <w:contextualSpacing/>
        <w:rPr>
          <w:rFonts w:ascii="Garamond" w:hAnsi="Garamond" w:cs="Times New Roman"/>
          <w:noProof/>
          <w:color w:val="000000" w:themeColor="text1"/>
          <w:sz w:val="24"/>
          <w:szCs w:val="24"/>
        </w:rPr>
      </w:pPr>
      <w:r w:rsidRPr="000D1F23">
        <w:rPr>
          <w:rFonts w:ascii="Garamond" w:hAnsi="Garamond" w:cs="Times New Roman"/>
          <w:sz w:val="24"/>
          <w:szCs w:val="24"/>
        </w:rPr>
        <w:t xml:space="preserve"> </w:t>
      </w:r>
      <w:r w:rsidR="00994B51" w:rsidRPr="000D1F23">
        <w:rPr>
          <w:rFonts w:ascii="Garamond" w:hAnsi="Garamond" w:cs="Times New Roman"/>
          <w:sz w:val="24"/>
          <w:szCs w:val="24"/>
        </w:rPr>
        <w:tab/>
      </w:r>
      <w:r w:rsidRPr="000D1F23">
        <w:rPr>
          <w:rFonts w:ascii="Garamond" w:hAnsi="Garamond" w:cs="Times New Roman"/>
          <w:sz w:val="24"/>
          <w:szCs w:val="24"/>
        </w:rPr>
        <w:t xml:space="preserve">2.  </w:t>
      </w:r>
      <w:r w:rsidR="00994B51" w:rsidRPr="000D1F23">
        <w:rPr>
          <w:rFonts w:ascii="Garamond" w:hAnsi="Garamond" w:cs="Times New Roman"/>
          <w:noProof/>
          <w:sz w:val="24"/>
          <w:szCs w:val="24"/>
        </w:rPr>
        <w:t>Krinsky, Carol Herselle. "Synagogues: Nineteenth Century"</w:t>
      </w:r>
      <w:r w:rsidR="00124121" w:rsidRPr="000D1F23">
        <w:rPr>
          <w:rFonts w:ascii="Garamond" w:hAnsi="Garamond" w:cs="Times New Roman"/>
          <w:noProof/>
          <w:sz w:val="24"/>
          <w:szCs w:val="24"/>
        </w:rPr>
        <w:t>, i</w:t>
      </w:r>
      <w:r w:rsidR="00994B51" w:rsidRPr="000D1F23">
        <w:rPr>
          <w:rFonts w:ascii="Garamond" w:hAnsi="Garamond" w:cs="Times New Roman"/>
          <w:noProof/>
          <w:sz w:val="24"/>
          <w:szCs w:val="24"/>
        </w:rPr>
        <w:t xml:space="preserve">n </w:t>
      </w:r>
      <w:r w:rsidR="00994B51" w:rsidRPr="000D1F23">
        <w:rPr>
          <w:rFonts w:ascii="Garamond" w:hAnsi="Garamond" w:cs="Times New Roman"/>
          <w:i/>
          <w:iCs/>
          <w:noProof/>
          <w:sz w:val="24"/>
          <w:szCs w:val="24"/>
        </w:rPr>
        <w:t>Cambridge Dictionary of Judaism and Jewish Culture</w:t>
      </w:r>
      <w:r w:rsidR="00994B51" w:rsidRPr="000D1F23">
        <w:rPr>
          <w:rFonts w:ascii="Garamond" w:hAnsi="Garamond" w:cs="Times New Roman"/>
          <w:noProof/>
          <w:sz w:val="24"/>
          <w:szCs w:val="24"/>
        </w:rPr>
        <w:t xml:space="preserve">, edited by Judith R. Baskin (New York: Cambridge University Press, 2011), 577. Accessed January 2, 2014. </w:t>
      </w:r>
      <w:hyperlink r:id="rId10" w:history="1">
        <w:r w:rsidR="00994B51" w:rsidRPr="000D1F23">
          <w:rPr>
            <w:rStyle w:val="Hyperlink"/>
            <w:rFonts w:ascii="Garamond" w:hAnsi="Garamond" w:cs="Times New Roman"/>
            <w:noProof/>
            <w:color w:val="000000" w:themeColor="text1"/>
            <w:sz w:val="24"/>
            <w:szCs w:val="24"/>
            <w:u w:val="none"/>
          </w:rPr>
          <w:t>http://works.bepress.com/cgi/viewcontent</w:t>
        </w:r>
      </w:hyperlink>
      <w:r w:rsidR="00994B51" w:rsidRPr="000D1F23">
        <w:rPr>
          <w:rFonts w:ascii="Garamond" w:hAnsi="Garamond" w:cs="Times New Roman"/>
          <w:noProof/>
          <w:color w:val="000000" w:themeColor="text1"/>
          <w:sz w:val="24"/>
          <w:szCs w:val="24"/>
        </w:rPr>
        <w:t>.</w:t>
      </w:r>
    </w:p>
    <w:p w14:paraId="27520639" w14:textId="77777777" w:rsidR="00F32889" w:rsidRPr="000D1F23" w:rsidRDefault="00F32889" w:rsidP="00F32889">
      <w:pPr>
        <w:pStyle w:val="Bibliography"/>
        <w:spacing w:line="240" w:lineRule="auto"/>
        <w:ind w:left="720" w:hanging="720"/>
        <w:contextualSpacing/>
        <w:rPr>
          <w:rFonts w:ascii="Garamond" w:hAnsi="Garamond" w:cs="Times New Roman"/>
          <w:noProof/>
          <w:color w:val="000000" w:themeColor="text1"/>
          <w:sz w:val="24"/>
          <w:szCs w:val="24"/>
        </w:rPr>
      </w:pPr>
    </w:p>
    <w:p w14:paraId="10C579E6" w14:textId="77777777" w:rsidR="006550C7" w:rsidRPr="000D1F23" w:rsidRDefault="00994B51" w:rsidP="00461FBA">
      <w:pPr>
        <w:pStyle w:val="Bibliography"/>
        <w:spacing w:line="240" w:lineRule="auto"/>
        <w:ind w:firstLine="720"/>
        <w:contextualSpacing/>
        <w:rPr>
          <w:rFonts w:ascii="Garamond" w:hAnsi="Garamond" w:cs="Times New Roman"/>
          <w:noProof/>
          <w:sz w:val="24"/>
          <w:szCs w:val="24"/>
        </w:rPr>
      </w:pPr>
      <w:r w:rsidRPr="000D1F23">
        <w:rPr>
          <w:rFonts w:ascii="Garamond" w:hAnsi="Garamond" w:cs="Times New Roman"/>
          <w:sz w:val="24"/>
          <w:szCs w:val="24"/>
        </w:rPr>
        <w:t>3</w:t>
      </w:r>
      <w:r w:rsidR="002E7DD2" w:rsidRPr="000D1F23">
        <w:rPr>
          <w:rFonts w:ascii="Garamond" w:hAnsi="Garamond" w:cs="Times New Roman"/>
          <w:sz w:val="24"/>
          <w:szCs w:val="24"/>
        </w:rPr>
        <w:t>.</w:t>
      </w:r>
      <w:r w:rsidR="00F73BA6" w:rsidRPr="000D1F23">
        <w:rPr>
          <w:rFonts w:ascii="Garamond" w:hAnsi="Garamond" w:cs="Times New Roman"/>
          <w:sz w:val="24"/>
          <w:szCs w:val="24"/>
        </w:rPr>
        <w:t xml:space="preserve">  </w:t>
      </w:r>
      <w:r w:rsidR="002E7DD2" w:rsidRPr="000D1F23">
        <w:rPr>
          <w:rFonts w:ascii="Garamond" w:hAnsi="Garamond" w:cs="Times New Roman"/>
          <w:sz w:val="24"/>
          <w:szCs w:val="24"/>
        </w:rPr>
        <w:t>Hannelore Kunzl, “Nineteenth Century Synagogues in the Neo-Islamic Style</w:t>
      </w:r>
      <w:r w:rsidR="00F2394C" w:rsidRPr="000D1F23">
        <w:rPr>
          <w:rFonts w:ascii="Garamond" w:hAnsi="Garamond" w:cs="Times New Roman"/>
          <w:sz w:val="24"/>
          <w:szCs w:val="24"/>
        </w:rPr>
        <w:t>”</w:t>
      </w:r>
      <w:r w:rsidR="002E7DD2" w:rsidRPr="000D1F23">
        <w:rPr>
          <w:rFonts w:ascii="Garamond" w:hAnsi="Garamond" w:cs="Times New Roman"/>
          <w:sz w:val="24"/>
          <w:szCs w:val="24"/>
        </w:rPr>
        <w:t xml:space="preserve">, in </w:t>
      </w:r>
      <w:r w:rsidR="002E7DD2" w:rsidRPr="000D1F23">
        <w:rPr>
          <w:rFonts w:ascii="Garamond" w:hAnsi="Garamond" w:cs="Times New Roman"/>
          <w:i/>
          <w:sz w:val="24"/>
          <w:szCs w:val="24"/>
        </w:rPr>
        <w:t>Proceedings of the World Congress of Jewish Studies</w:t>
      </w:r>
      <w:r w:rsidR="002E7DD2" w:rsidRPr="000D1F23">
        <w:rPr>
          <w:rFonts w:ascii="Garamond" w:hAnsi="Garamond" w:cs="Times New Roman"/>
          <w:sz w:val="24"/>
          <w:szCs w:val="24"/>
        </w:rPr>
        <w:t>, Vol. 8 (Jerusalem: World Union of Jewish Studies), 71</w:t>
      </w:r>
      <w:r w:rsidR="00BC66DB" w:rsidRPr="000D1F23">
        <w:rPr>
          <w:rFonts w:ascii="Garamond" w:hAnsi="Garamond" w:cs="Times New Roman"/>
          <w:sz w:val="24"/>
          <w:szCs w:val="24"/>
        </w:rPr>
        <w:t>-72</w:t>
      </w:r>
      <w:r w:rsidR="002E7DD2" w:rsidRPr="000D1F23">
        <w:rPr>
          <w:rFonts w:ascii="Garamond" w:hAnsi="Garamond" w:cs="Times New Roman"/>
          <w:sz w:val="24"/>
          <w:szCs w:val="24"/>
        </w:rPr>
        <w:t>.</w:t>
      </w:r>
    </w:p>
    <w:p w14:paraId="02E22115" w14:textId="4FADBDBA" w:rsidR="00C76355" w:rsidRPr="000D1F23" w:rsidRDefault="00994B51" w:rsidP="00994B51">
      <w:pPr>
        <w:ind w:firstLine="720"/>
        <w:rPr>
          <w:rFonts w:ascii="Garamond" w:hAnsi="Garamond" w:cs="Times New Roman"/>
          <w:sz w:val="24"/>
          <w:szCs w:val="24"/>
        </w:rPr>
      </w:pPr>
      <w:r w:rsidRPr="000D1F23">
        <w:rPr>
          <w:rFonts w:ascii="Garamond" w:hAnsi="Garamond" w:cs="Times New Roman"/>
          <w:sz w:val="24"/>
          <w:szCs w:val="24"/>
        </w:rPr>
        <w:t>4</w:t>
      </w:r>
      <w:r w:rsidR="00C76355" w:rsidRPr="000D1F23">
        <w:rPr>
          <w:rFonts w:ascii="Garamond" w:hAnsi="Garamond" w:cs="Times New Roman"/>
          <w:sz w:val="24"/>
          <w:szCs w:val="24"/>
        </w:rPr>
        <w:t>.</w:t>
      </w:r>
      <w:r w:rsidR="00750C58" w:rsidRPr="000D1F23">
        <w:rPr>
          <w:rFonts w:ascii="Garamond" w:hAnsi="Garamond" w:cs="Times New Roman"/>
          <w:sz w:val="24"/>
          <w:szCs w:val="24"/>
        </w:rPr>
        <w:t xml:space="preserve"> </w:t>
      </w:r>
      <w:r w:rsidR="00C76355" w:rsidRPr="000D1F23">
        <w:rPr>
          <w:rFonts w:ascii="Garamond" w:hAnsi="Garamond" w:cs="Times New Roman"/>
          <w:sz w:val="24"/>
          <w:szCs w:val="24"/>
        </w:rPr>
        <w:t xml:space="preserve"> John MacKenzie, </w:t>
      </w:r>
      <w:r w:rsidR="00C76355" w:rsidRPr="000D1F23">
        <w:rPr>
          <w:rFonts w:ascii="Garamond" w:hAnsi="Garamond" w:cs="Times New Roman"/>
          <w:i/>
          <w:sz w:val="24"/>
          <w:szCs w:val="24"/>
        </w:rPr>
        <w:t>Orientalism: History, Theory and the Arts</w:t>
      </w:r>
      <w:r w:rsidR="00C76355" w:rsidRPr="000D1F23">
        <w:rPr>
          <w:rFonts w:ascii="Garamond" w:hAnsi="Garamond" w:cs="Times New Roman"/>
          <w:sz w:val="24"/>
          <w:szCs w:val="24"/>
        </w:rPr>
        <w:t xml:space="preserve"> (Manchester: Manchester University Press, 1995), 71.</w:t>
      </w:r>
    </w:p>
    <w:p w14:paraId="381BE2C5" w14:textId="77777777" w:rsidR="00514ACE" w:rsidRPr="000D1F23" w:rsidRDefault="00994B51" w:rsidP="00994B51">
      <w:pPr>
        <w:ind w:firstLine="720"/>
        <w:rPr>
          <w:rFonts w:ascii="Garamond" w:hAnsi="Garamond" w:cs="Times New Roman"/>
          <w:sz w:val="24"/>
          <w:szCs w:val="24"/>
        </w:rPr>
      </w:pPr>
      <w:r w:rsidRPr="000D1F23">
        <w:rPr>
          <w:rFonts w:ascii="Garamond" w:hAnsi="Garamond" w:cs="Times New Roman"/>
          <w:sz w:val="24"/>
          <w:szCs w:val="24"/>
        </w:rPr>
        <w:t>5</w:t>
      </w:r>
      <w:r w:rsidR="00514ACE" w:rsidRPr="000D1F23">
        <w:rPr>
          <w:rFonts w:ascii="Garamond" w:hAnsi="Garamond" w:cs="Times New Roman"/>
          <w:sz w:val="24"/>
          <w:szCs w:val="24"/>
        </w:rPr>
        <w:t>.</w:t>
      </w:r>
      <w:r w:rsidR="006550C7" w:rsidRPr="000D1F23">
        <w:rPr>
          <w:rFonts w:ascii="Garamond" w:hAnsi="Garamond" w:cs="Times New Roman"/>
          <w:sz w:val="24"/>
          <w:szCs w:val="24"/>
        </w:rPr>
        <w:t xml:space="preserve"> </w:t>
      </w:r>
      <w:r w:rsidR="00E92936" w:rsidRPr="000D1F23">
        <w:rPr>
          <w:rFonts w:ascii="Garamond" w:hAnsi="Garamond" w:cs="Times New Roman"/>
          <w:sz w:val="24"/>
          <w:szCs w:val="24"/>
        </w:rPr>
        <w:t xml:space="preserve"> </w:t>
      </w:r>
      <w:r w:rsidR="006550C7" w:rsidRPr="000D1F23">
        <w:rPr>
          <w:rFonts w:ascii="Garamond" w:hAnsi="Garamond" w:cs="Times New Roman"/>
          <w:sz w:val="24"/>
          <w:szCs w:val="24"/>
        </w:rPr>
        <w:t xml:space="preserve">Phil Pasquini, </w:t>
      </w:r>
      <w:r w:rsidR="006550C7" w:rsidRPr="000D1F23">
        <w:rPr>
          <w:rFonts w:ascii="Garamond" w:hAnsi="Garamond" w:cs="Times New Roman"/>
          <w:i/>
          <w:sz w:val="24"/>
          <w:szCs w:val="24"/>
        </w:rPr>
        <w:t>Domes, Arches and Minarets: A History of Islamic-Inspired Buildings in America</w:t>
      </w:r>
      <w:r w:rsidR="006550C7" w:rsidRPr="000D1F23">
        <w:rPr>
          <w:rFonts w:ascii="Garamond" w:hAnsi="Garamond" w:cs="Times New Roman"/>
          <w:sz w:val="24"/>
          <w:szCs w:val="24"/>
        </w:rPr>
        <w:t xml:space="preserve"> (Novato, CA: Flypaper Press, 2012), </w:t>
      </w:r>
      <w:r w:rsidR="00514ACE" w:rsidRPr="000D1F23">
        <w:rPr>
          <w:rFonts w:ascii="Garamond" w:hAnsi="Garamond" w:cs="Times New Roman"/>
          <w:sz w:val="24"/>
          <w:szCs w:val="24"/>
        </w:rPr>
        <w:t>19</w:t>
      </w:r>
      <w:r w:rsidR="006550C7" w:rsidRPr="000D1F23">
        <w:rPr>
          <w:rFonts w:ascii="Garamond" w:hAnsi="Garamond" w:cs="Times New Roman"/>
          <w:sz w:val="24"/>
          <w:szCs w:val="24"/>
        </w:rPr>
        <w:t>.</w:t>
      </w:r>
    </w:p>
    <w:p w14:paraId="20D765A1" w14:textId="77777777" w:rsidR="00125360" w:rsidRPr="000D1F23" w:rsidRDefault="00994B51" w:rsidP="00994B51">
      <w:pPr>
        <w:ind w:firstLine="720"/>
        <w:rPr>
          <w:rFonts w:ascii="Garamond" w:hAnsi="Garamond" w:cs="Times New Roman"/>
          <w:sz w:val="24"/>
          <w:szCs w:val="24"/>
        </w:rPr>
      </w:pPr>
      <w:r w:rsidRPr="000D1F23">
        <w:rPr>
          <w:rFonts w:ascii="Garamond" w:hAnsi="Garamond" w:cs="Times New Roman"/>
          <w:sz w:val="24"/>
          <w:szCs w:val="24"/>
        </w:rPr>
        <w:t>6</w:t>
      </w:r>
      <w:r w:rsidR="00125360" w:rsidRPr="000D1F23">
        <w:rPr>
          <w:rFonts w:ascii="Garamond" w:hAnsi="Garamond" w:cs="Times New Roman"/>
          <w:sz w:val="24"/>
          <w:szCs w:val="24"/>
        </w:rPr>
        <w:t>.  Ivan Davidson Kalmer, “Moorish Styles: Orientalism, the Jews, and Synagogue Architecture</w:t>
      </w:r>
      <w:r w:rsidR="00F2394C" w:rsidRPr="000D1F23">
        <w:rPr>
          <w:rFonts w:ascii="Garamond" w:hAnsi="Garamond" w:cs="Times New Roman"/>
          <w:sz w:val="24"/>
          <w:szCs w:val="24"/>
        </w:rPr>
        <w:t>”</w:t>
      </w:r>
      <w:r w:rsidR="00125360" w:rsidRPr="000D1F23">
        <w:rPr>
          <w:rFonts w:ascii="Garamond" w:hAnsi="Garamond" w:cs="Times New Roman"/>
          <w:sz w:val="24"/>
          <w:szCs w:val="24"/>
        </w:rPr>
        <w:t>, Jewish Social Studies, New Series 7, no. 3 (2001): 72 and 74.</w:t>
      </w:r>
    </w:p>
    <w:p w14:paraId="0262959A" w14:textId="77777777" w:rsidR="006F78E3" w:rsidRPr="000D1F23" w:rsidRDefault="00994B51" w:rsidP="00994B51">
      <w:pPr>
        <w:ind w:firstLine="720"/>
        <w:rPr>
          <w:rFonts w:ascii="Garamond" w:hAnsi="Garamond" w:cs="Times New Roman"/>
          <w:sz w:val="24"/>
          <w:szCs w:val="24"/>
        </w:rPr>
      </w:pPr>
      <w:r w:rsidRPr="000D1F23">
        <w:rPr>
          <w:rFonts w:ascii="Garamond" w:hAnsi="Garamond" w:cs="Times New Roman"/>
          <w:sz w:val="24"/>
          <w:szCs w:val="24"/>
        </w:rPr>
        <w:t>7</w:t>
      </w:r>
      <w:r w:rsidR="006F78E3" w:rsidRPr="000D1F23">
        <w:rPr>
          <w:rFonts w:ascii="Garamond" w:hAnsi="Garamond" w:cs="Times New Roman"/>
          <w:sz w:val="24"/>
          <w:szCs w:val="24"/>
        </w:rPr>
        <w:t xml:space="preserve">.  John MacKenzie, </w:t>
      </w:r>
      <w:r w:rsidR="006F78E3" w:rsidRPr="000D1F23">
        <w:rPr>
          <w:rFonts w:ascii="Garamond" w:hAnsi="Garamond" w:cs="Times New Roman"/>
          <w:i/>
          <w:sz w:val="24"/>
          <w:szCs w:val="24"/>
        </w:rPr>
        <w:t xml:space="preserve">Orientalism: History, Theory and the Arts, </w:t>
      </w:r>
      <w:r w:rsidR="006F78E3" w:rsidRPr="000D1F23">
        <w:rPr>
          <w:rFonts w:ascii="Garamond" w:hAnsi="Garamond" w:cs="Times New Roman"/>
          <w:sz w:val="24"/>
          <w:szCs w:val="24"/>
        </w:rPr>
        <w:t>74.</w:t>
      </w:r>
    </w:p>
    <w:p w14:paraId="1B11ECB2" w14:textId="77777777" w:rsidR="00895FBE" w:rsidRPr="000D1F23" w:rsidRDefault="00994B51" w:rsidP="00994B51">
      <w:pPr>
        <w:ind w:firstLine="720"/>
        <w:rPr>
          <w:rFonts w:ascii="Garamond" w:hAnsi="Garamond" w:cs="Times New Roman"/>
          <w:sz w:val="24"/>
          <w:szCs w:val="24"/>
        </w:rPr>
      </w:pPr>
      <w:r w:rsidRPr="000D1F23">
        <w:rPr>
          <w:rFonts w:ascii="Garamond" w:hAnsi="Garamond" w:cs="Times New Roman"/>
          <w:sz w:val="24"/>
          <w:szCs w:val="24"/>
        </w:rPr>
        <w:t>8</w:t>
      </w:r>
      <w:r w:rsidR="00514ACE" w:rsidRPr="000D1F23">
        <w:rPr>
          <w:rFonts w:ascii="Garamond" w:hAnsi="Garamond" w:cs="Times New Roman"/>
          <w:sz w:val="24"/>
          <w:szCs w:val="24"/>
        </w:rPr>
        <w:t xml:space="preserve">. </w:t>
      </w:r>
      <w:r w:rsidR="00E92936" w:rsidRPr="000D1F23">
        <w:rPr>
          <w:rFonts w:ascii="Garamond" w:hAnsi="Garamond" w:cs="Times New Roman"/>
          <w:sz w:val="24"/>
          <w:szCs w:val="24"/>
        </w:rPr>
        <w:t xml:space="preserve"> </w:t>
      </w:r>
      <w:r w:rsidR="00514ACE" w:rsidRPr="000D1F23">
        <w:rPr>
          <w:rFonts w:ascii="Garamond" w:hAnsi="Garamond" w:cs="Times New Roman"/>
          <w:sz w:val="24"/>
          <w:szCs w:val="24"/>
        </w:rPr>
        <w:t>Ibid.</w:t>
      </w:r>
      <w:r w:rsidR="00722ADB" w:rsidRPr="000D1F23">
        <w:rPr>
          <w:rFonts w:ascii="Garamond" w:hAnsi="Garamond" w:cs="Times New Roman"/>
          <w:sz w:val="24"/>
          <w:szCs w:val="24"/>
        </w:rPr>
        <w:t xml:space="preserve">, </w:t>
      </w:r>
      <w:r w:rsidR="00514ACE" w:rsidRPr="000D1F23">
        <w:rPr>
          <w:rFonts w:ascii="Garamond" w:hAnsi="Garamond" w:cs="Times New Roman"/>
          <w:sz w:val="24"/>
          <w:szCs w:val="24"/>
        </w:rPr>
        <w:t>243-244.</w:t>
      </w:r>
    </w:p>
    <w:p w14:paraId="4B0B233E" w14:textId="026F6293" w:rsidR="00AE7DD8" w:rsidRPr="000D1F23" w:rsidRDefault="00AE7DD8" w:rsidP="00AE7DD8">
      <w:pPr>
        <w:ind w:firstLine="720"/>
        <w:rPr>
          <w:rFonts w:ascii="Garamond" w:hAnsi="Garamond" w:cs="Times New Roman"/>
          <w:sz w:val="24"/>
          <w:szCs w:val="24"/>
        </w:rPr>
      </w:pPr>
      <w:r w:rsidRPr="000D1F23">
        <w:rPr>
          <w:rFonts w:ascii="Garamond" w:hAnsi="Garamond" w:cs="Times New Roman"/>
          <w:sz w:val="24"/>
          <w:szCs w:val="24"/>
        </w:rPr>
        <w:t xml:space="preserve">9.  Christopher Dresser, </w:t>
      </w:r>
      <w:r w:rsidRPr="000D1F23">
        <w:rPr>
          <w:rFonts w:ascii="Garamond" w:hAnsi="Garamond" w:cs="Times New Roman"/>
          <w:i/>
          <w:sz w:val="24"/>
          <w:szCs w:val="24"/>
        </w:rPr>
        <w:t>Principles</w:t>
      </w:r>
      <w:r w:rsidRPr="000D1F23">
        <w:rPr>
          <w:rFonts w:ascii="Garamond" w:hAnsi="Garamond" w:cs="Times New Roman"/>
          <w:sz w:val="24"/>
          <w:szCs w:val="24"/>
        </w:rPr>
        <w:t xml:space="preserve"> (London, 1973, first published 1873), 11, quoted in John M. </w:t>
      </w:r>
      <w:r w:rsidR="00CD17FA" w:rsidRPr="000D1F23">
        <w:rPr>
          <w:rFonts w:ascii="Garamond" w:hAnsi="Garamond" w:cs="Times New Roman"/>
          <w:sz w:val="24"/>
          <w:szCs w:val="24"/>
        </w:rPr>
        <w:t>Mac</w:t>
      </w:r>
      <w:r w:rsidR="00CD17FA">
        <w:rPr>
          <w:rFonts w:ascii="Garamond" w:hAnsi="Garamond" w:cs="Times New Roman"/>
          <w:sz w:val="24"/>
          <w:szCs w:val="24"/>
        </w:rPr>
        <w:t>K</w:t>
      </w:r>
      <w:r w:rsidR="00CD17FA" w:rsidRPr="000D1F23">
        <w:rPr>
          <w:rFonts w:ascii="Garamond" w:hAnsi="Garamond" w:cs="Times New Roman"/>
          <w:sz w:val="24"/>
          <w:szCs w:val="24"/>
        </w:rPr>
        <w:t>enzie</w:t>
      </w:r>
      <w:r w:rsidRPr="000D1F23">
        <w:rPr>
          <w:rFonts w:ascii="Garamond" w:hAnsi="Garamond" w:cs="Times New Roman"/>
          <w:sz w:val="24"/>
          <w:szCs w:val="24"/>
        </w:rPr>
        <w:t xml:space="preserve">, </w:t>
      </w:r>
      <w:r w:rsidRPr="000D1F23">
        <w:rPr>
          <w:rFonts w:ascii="Garamond" w:hAnsi="Garamond" w:cs="Times New Roman"/>
          <w:i/>
          <w:sz w:val="24"/>
          <w:szCs w:val="24"/>
        </w:rPr>
        <w:t>Orientalism: History, Theory and the Arts</w:t>
      </w:r>
      <w:r w:rsidRPr="000D1F23">
        <w:rPr>
          <w:rFonts w:ascii="Garamond" w:hAnsi="Garamond" w:cs="Times New Roman"/>
          <w:sz w:val="24"/>
          <w:szCs w:val="24"/>
        </w:rPr>
        <w:t xml:space="preserve"> (Manchester: Manchester University Press), 121.</w:t>
      </w:r>
    </w:p>
    <w:p w14:paraId="19B2218A" w14:textId="35837A2A" w:rsidR="00A91798" w:rsidRPr="000D1F23" w:rsidRDefault="00AE7DD8" w:rsidP="00AE7DD8">
      <w:pPr>
        <w:rPr>
          <w:rFonts w:ascii="Garamond" w:hAnsi="Garamond" w:cs="Times New Roman"/>
          <w:sz w:val="24"/>
          <w:szCs w:val="24"/>
        </w:rPr>
      </w:pPr>
      <w:r w:rsidRPr="000D1F23">
        <w:rPr>
          <w:rFonts w:ascii="Garamond" w:hAnsi="Garamond" w:cs="Times New Roman"/>
          <w:sz w:val="24"/>
          <w:szCs w:val="24"/>
        </w:rPr>
        <w:t xml:space="preserve">           10.</w:t>
      </w:r>
      <w:r w:rsidR="00E92936" w:rsidRPr="000D1F23">
        <w:rPr>
          <w:rFonts w:ascii="Garamond" w:hAnsi="Garamond" w:cs="Times New Roman"/>
          <w:sz w:val="24"/>
          <w:szCs w:val="24"/>
        </w:rPr>
        <w:t xml:space="preserve"> Mark Crinson, </w:t>
      </w:r>
      <w:r w:rsidR="00E92936" w:rsidRPr="000D1F23">
        <w:rPr>
          <w:rFonts w:ascii="Garamond" w:hAnsi="Garamond" w:cs="Times New Roman"/>
          <w:i/>
          <w:sz w:val="24"/>
          <w:szCs w:val="24"/>
        </w:rPr>
        <w:t>Empire Building: Orientalism and Victorian Architecture</w:t>
      </w:r>
      <w:r w:rsidR="00E92936" w:rsidRPr="000D1F23">
        <w:rPr>
          <w:rFonts w:ascii="Garamond" w:hAnsi="Garamond" w:cs="Times New Roman"/>
          <w:sz w:val="24"/>
          <w:szCs w:val="24"/>
        </w:rPr>
        <w:t xml:space="preserve"> (New York: Routledge, 1996), </w:t>
      </w:r>
      <w:r w:rsidR="00F73BA6" w:rsidRPr="000D1F23">
        <w:rPr>
          <w:rFonts w:ascii="Garamond" w:hAnsi="Garamond" w:cs="Times New Roman"/>
          <w:sz w:val="24"/>
          <w:szCs w:val="24"/>
        </w:rPr>
        <w:t>15</w:t>
      </w:r>
      <w:r w:rsidR="00E92936" w:rsidRPr="000D1F23">
        <w:rPr>
          <w:rFonts w:ascii="Garamond" w:hAnsi="Garamond" w:cs="Times New Roman"/>
          <w:sz w:val="24"/>
          <w:szCs w:val="24"/>
        </w:rPr>
        <w:t>.</w:t>
      </w:r>
    </w:p>
    <w:p w14:paraId="3B8F7991" w14:textId="61EA019C" w:rsidR="00FC3393" w:rsidRPr="000D1F23" w:rsidRDefault="00994B51" w:rsidP="00994B51">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1</w:t>
      </w:r>
      <w:r w:rsidR="00AE7DD8" w:rsidRPr="000D1F23">
        <w:rPr>
          <w:rFonts w:ascii="Garamond" w:hAnsi="Garamond" w:cs="Times New Roman"/>
          <w:sz w:val="24"/>
          <w:szCs w:val="24"/>
        </w:rPr>
        <w:t>1</w:t>
      </w:r>
      <w:r w:rsidR="00F73BA6" w:rsidRPr="000D1F23">
        <w:rPr>
          <w:rFonts w:ascii="Garamond" w:hAnsi="Garamond" w:cs="Times New Roman"/>
          <w:sz w:val="24"/>
          <w:szCs w:val="24"/>
        </w:rPr>
        <w:t>.</w:t>
      </w:r>
      <w:r w:rsidR="00FC3393" w:rsidRPr="000D1F23">
        <w:rPr>
          <w:rFonts w:ascii="Garamond" w:hAnsi="Garamond" w:cs="Times New Roman"/>
          <w:sz w:val="24"/>
          <w:szCs w:val="24"/>
        </w:rPr>
        <w:t xml:space="preserve"> </w:t>
      </w:r>
      <w:r w:rsidR="00683995" w:rsidRPr="000D1F23">
        <w:rPr>
          <w:rFonts w:ascii="Garamond" w:hAnsi="Garamond" w:cs="Times New Roman"/>
          <w:sz w:val="24"/>
          <w:szCs w:val="24"/>
        </w:rPr>
        <w:t xml:space="preserve"> </w:t>
      </w:r>
      <w:r w:rsidR="00FC3393" w:rsidRPr="000D1F23">
        <w:rPr>
          <w:rFonts w:ascii="Garamond" w:hAnsi="Garamond" w:cs="Times New Roman"/>
          <w:sz w:val="24"/>
          <w:szCs w:val="24"/>
        </w:rPr>
        <w:t xml:space="preserve">John Sweetman, </w:t>
      </w:r>
      <w:r w:rsidR="00FC3393" w:rsidRPr="000D1F23">
        <w:rPr>
          <w:rFonts w:ascii="Garamond" w:hAnsi="Garamond" w:cs="Times New Roman"/>
          <w:i/>
          <w:sz w:val="24"/>
          <w:szCs w:val="24"/>
        </w:rPr>
        <w:t>The Oriental Obsession: Islamic Inspiration in British and American Art and Architecture 1500-1920</w:t>
      </w:r>
      <w:r w:rsidR="00FC3393" w:rsidRPr="000D1F23">
        <w:rPr>
          <w:rFonts w:ascii="Garamond" w:hAnsi="Garamond" w:cs="Times New Roman"/>
          <w:sz w:val="24"/>
          <w:szCs w:val="24"/>
        </w:rPr>
        <w:t xml:space="preserve"> (Cambridge: 1988), 3.</w:t>
      </w:r>
    </w:p>
    <w:p w14:paraId="0A377357" w14:textId="77777777" w:rsidR="00FC3393" w:rsidRPr="000D1F23" w:rsidRDefault="00FC3393" w:rsidP="00FC3393">
      <w:pPr>
        <w:spacing w:line="240" w:lineRule="auto"/>
        <w:ind w:firstLine="720"/>
        <w:contextualSpacing/>
        <w:jc w:val="both"/>
        <w:rPr>
          <w:rFonts w:ascii="Garamond" w:hAnsi="Garamond" w:cs="Times New Roman"/>
          <w:sz w:val="24"/>
          <w:szCs w:val="24"/>
        </w:rPr>
      </w:pPr>
    </w:p>
    <w:p w14:paraId="0C5084E9" w14:textId="3B2F24D2" w:rsidR="0032374B" w:rsidRPr="000D1F23" w:rsidRDefault="00125360" w:rsidP="00125360">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t>1</w:t>
      </w:r>
      <w:r w:rsidR="00AE7DD8" w:rsidRPr="000D1F23">
        <w:rPr>
          <w:rFonts w:ascii="Garamond" w:hAnsi="Garamond" w:cs="Times New Roman"/>
          <w:sz w:val="24"/>
          <w:szCs w:val="24"/>
        </w:rPr>
        <w:t>2</w:t>
      </w:r>
      <w:r w:rsidR="0032374B" w:rsidRPr="000D1F23">
        <w:rPr>
          <w:rFonts w:ascii="Garamond" w:hAnsi="Garamond" w:cs="Times New Roman"/>
          <w:sz w:val="24"/>
          <w:szCs w:val="24"/>
        </w:rPr>
        <w:t>.  Ibid.</w:t>
      </w:r>
    </w:p>
    <w:p w14:paraId="080789E2" w14:textId="77777777" w:rsidR="00C63558" w:rsidRPr="000D1F23" w:rsidRDefault="00C63558" w:rsidP="00C63558">
      <w:pPr>
        <w:spacing w:line="240" w:lineRule="auto"/>
        <w:ind w:firstLine="720"/>
        <w:contextualSpacing/>
        <w:jc w:val="both"/>
        <w:rPr>
          <w:rFonts w:ascii="Garamond" w:hAnsi="Garamond" w:cs="Times New Roman"/>
          <w:sz w:val="24"/>
          <w:szCs w:val="24"/>
        </w:rPr>
      </w:pPr>
    </w:p>
    <w:p w14:paraId="24414F29" w14:textId="30C667F6" w:rsidR="00F73BA6" w:rsidRPr="000D1F23" w:rsidRDefault="00F73BA6" w:rsidP="00C63558">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1</w:t>
      </w:r>
      <w:r w:rsidR="00AE7DD8" w:rsidRPr="000D1F23">
        <w:rPr>
          <w:rFonts w:ascii="Garamond" w:hAnsi="Garamond" w:cs="Times New Roman"/>
          <w:sz w:val="24"/>
          <w:szCs w:val="24"/>
        </w:rPr>
        <w:t>3</w:t>
      </w:r>
      <w:r w:rsidRPr="000D1F23">
        <w:rPr>
          <w:rFonts w:ascii="Garamond" w:hAnsi="Garamond" w:cs="Times New Roman"/>
          <w:sz w:val="24"/>
          <w:szCs w:val="24"/>
        </w:rPr>
        <w:t xml:space="preserve">.  Crinson, </w:t>
      </w:r>
      <w:r w:rsidRPr="000D1F23">
        <w:rPr>
          <w:rFonts w:ascii="Garamond" w:hAnsi="Garamond" w:cs="Times New Roman"/>
          <w:i/>
          <w:sz w:val="24"/>
          <w:szCs w:val="24"/>
        </w:rPr>
        <w:t>Empire Building: Orientalism and Victorian Architecture</w:t>
      </w:r>
      <w:r w:rsidRPr="000D1F23">
        <w:rPr>
          <w:rFonts w:ascii="Garamond" w:hAnsi="Garamond" w:cs="Times New Roman"/>
          <w:sz w:val="24"/>
          <w:szCs w:val="24"/>
        </w:rPr>
        <w:t>, 2.</w:t>
      </w:r>
    </w:p>
    <w:p w14:paraId="7886AA3D" w14:textId="77777777" w:rsidR="00EB0F2B" w:rsidRPr="000D1F23" w:rsidRDefault="00EB0F2B" w:rsidP="00C63558">
      <w:pPr>
        <w:spacing w:line="240" w:lineRule="auto"/>
        <w:ind w:firstLine="720"/>
        <w:contextualSpacing/>
        <w:jc w:val="both"/>
        <w:rPr>
          <w:rFonts w:ascii="Garamond" w:hAnsi="Garamond" w:cs="Times New Roman"/>
          <w:sz w:val="24"/>
          <w:szCs w:val="24"/>
        </w:rPr>
      </w:pPr>
    </w:p>
    <w:p w14:paraId="613DD7E6" w14:textId="7BBB8173" w:rsidR="00EB0F2B" w:rsidRPr="000D1F23" w:rsidRDefault="00EB0F2B" w:rsidP="00C63558">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1</w:t>
      </w:r>
      <w:r w:rsidR="00AE7DD8" w:rsidRPr="000D1F23">
        <w:rPr>
          <w:rFonts w:ascii="Garamond" w:hAnsi="Garamond" w:cs="Times New Roman"/>
          <w:sz w:val="24"/>
          <w:szCs w:val="24"/>
        </w:rPr>
        <w:t>4</w:t>
      </w:r>
      <w:r w:rsidRPr="000D1F23">
        <w:rPr>
          <w:rFonts w:ascii="Garamond" w:hAnsi="Garamond" w:cs="Times New Roman"/>
          <w:sz w:val="24"/>
          <w:szCs w:val="24"/>
        </w:rPr>
        <w:t>.  Ivan Kalmar, “Jewish Orientalism</w:t>
      </w:r>
      <w:r w:rsidR="00F2394C" w:rsidRPr="000D1F23">
        <w:rPr>
          <w:rFonts w:ascii="Garamond" w:hAnsi="Garamond" w:cs="Times New Roman"/>
          <w:sz w:val="24"/>
          <w:szCs w:val="24"/>
        </w:rPr>
        <w:t>”</w:t>
      </w:r>
      <w:r w:rsidRPr="000D1F23">
        <w:rPr>
          <w:rFonts w:ascii="Garamond" w:hAnsi="Garamond" w:cs="Times New Roman"/>
          <w:sz w:val="24"/>
          <w:szCs w:val="24"/>
        </w:rPr>
        <w:t xml:space="preserve">, </w:t>
      </w:r>
      <w:r w:rsidRPr="000D1F23">
        <w:rPr>
          <w:rFonts w:ascii="Garamond" w:hAnsi="Garamond" w:cs="Times New Roman"/>
          <w:i/>
          <w:sz w:val="24"/>
          <w:szCs w:val="24"/>
        </w:rPr>
        <w:t>Jewish Studies at the Turn of the Twentieth Century</w:t>
      </w:r>
      <w:r w:rsidRPr="000D1F23">
        <w:rPr>
          <w:rFonts w:ascii="Garamond" w:hAnsi="Garamond" w:cs="Times New Roman"/>
          <w:sz w:val="24"/>
          <w:szCs w:val="24"/>
        </w:rPr>
        <w:t>, (1999): 311.</w:t>
      </w:r>
    </w:p>
    <w:p w14:paraId="1C908892" w14:textId="77777777" w:rsidR="00C63558" w:rsidRPr="000D1F23" w:rsidRDefault="00C63558" w:rsidP="00C63558">
      <w:pPr>
        <w:spacing w:line="240" w:lineRule="auto"/>
        <w:ind w:firstLine="720"/>
        <w:contextualSpacing/>
        <w:jc w:val="both"/>
        <w:rPr>
          <w:rFonts w:ascii="Garamond" w:hAnsi="Garamond" w:cs="Times New Roman"/>
          <w:sz w:val="24"/>
          <w:szCs w:val="24"/>
        </w:rPr>
      </w:pPr>
    </w:p>
    <w:p w14:paraId="6FD3FFBC" w14:textId="43F257B0" w:rsidR="00D95482" w:rsidRPr="000D1F23" w:rsidRDefault="00D95482" w:rsidP="00683995">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t>1</w:t>
      </w:r>
      <w:r w:rsidR="00AE7DD8" w:rsidRPr="000D1F23">
        <w:rPr>
          <w:rFonts w:ascii="Garamond" w:hAnsi="Garamond" w:cs="Times New Roman"/>
          <w:sz w:val="24"/>
          <w:szCs w:val="24"/>
        </w:rPr>
        <w:t>5</w:t>
      </w:r>
      <w:r w:rsidRPr="000D1F23">
        <w:rPr>
          <w:rFonts w:ascii="Garamond" w:hAnsi="Garamond" w:cs="Times New Roman"/>
          <w:sz w:val="24"/>
          <w:szCs w:val="24"/>
        </w:rPr>
        <w:t xml:space="preserve">.  Sweetman, </w:t>
      </w:r>
      <w:r w:rsidRPr="000D1F23">
        <w:rPr>
          <w:rFonts w:ascii="Garamond" w:hAnsi="Garamond" w:cs="Times New Roman"/>
          <w:i/>
          <w:sz w:val="24"/>
          <w:szCs w:val="24"/>
        </w:rPr>
        <w:t>The Oriental Obsession: Islamic Inspiration in British and American Art and Architecture 1500-1920</w:t>
      </w:r>
      <w:r w:rsidRPr="000D1F23">
        <w:rPr>
          <w:rFonts w:ascii="Garamond" w:hAnsi="Garamond" w:cs="Times New Roman"/>
          <w:sz w:val="24"/>
          <w:szCs w:val="24"/>
        </w:rPr>
        <w:t>, 102</w:t>
      </w:r>
      <w:r w:rsidR="00FC3393" w:rsidRPr="000D1F23">
        <w:rPr>
          <w:rFonts w:ascii="Garamond" w:hAnsi="Garamond" w:cs="Times New Roman"/>
          <w:sz w:val="24"/>
          <w:szCs w:val="24"/>
        </w:rPr>
        <w:t>.</w:t>
      </w:r>
    </w:p>
    <w:p w14:paraId="3306C011" w14:textId="77777777" w:rsidR="0013040D" w:rsidRPr="000D1F23" w:rsidRDefault="0013040D" w:rsidP="00683995">
      <w:pPr>
        <w:spacing w:line="240" w:lineRule="auto"/>
        <w:contextualSpacing/>
        <w:jc w:val="both"/>
        <w:rPr>
          <w:rFonts w:ascii="Garamond" w:hAnsi="Garamond" w:cs="Times New Roman"/>
          <w:sz w:val="24"/>
          <w:szCs w:val="24"/>
        </w:rPr>
      </w:pPr>
    </w:p>
    <w:p w14:paraId="25030DE4" w14:textId="78953A20" w:rsidR="00201975" w:rsidRPr="000D1F23" w:rsidRDefault="0046245F" w:rsidP="00683995">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r>
      <w:r w:rsidR="00201975" w:rsidRPr="000D1F23">
        <w:rPr>
          <w:rFonts w:ascii="Garamond" w:hAnsi="Garamond" w:cs="Times New Roman"/>
          <w:sz w:val="24"/>
          <w:szCs w:val="24"/>
        </w:rPr>
        <w:t>1</w:t>
      </w:r>
      <w:r w:rsidR="00AE7DD8" w:rsidRPr="000D1F23">
        <w:rPr>
          <w:rFonts w:ascii="Garamond" w:hAnsi="Garamond" w:cs="Times New Roman"/>
          <w:sz w:val="24"/>
          <w:szCs w:val="24"/>
        </w:rPr>
        <w:t>6</w:t>
      </w:r>
      <w:r w:rsidR="00201975" w:rsidRPr="000D1F23">
        <w:rPr>
          <w:rFonts w:ascii="Garamond" w:hAnsi="Garamond" w:cs="Times New Roman"/>
          <w:sz w:val="24"/>
          <w:szCs w:val="24"/>
        </w:rPr>
        <w:t xml:space="preserve">.  Gregory Moore, “From Buddhism to Bolshevism: </w:t>
      </w:r>
      <w:r w:rsidR="003D2B2E" w:rsidRPr="000D1F23">
        <w:rPr>
          <w:rFonts w:ascii="Garamond" w:hAnsi="Garamond" w:cs="Times New Roman"/>
          <w:sz w:val="24"/>
          <w:szCs w:val="24"/>
        </w:rPr>
        <w:t xml:space="preserve"> </w:t>
      </w:r>
      <w:r w:rsidR="00201975" w:rsidRPr="000D1F23">
        <w:rPr>
          <w:rFonts w:ascii="Garamond" w:hAnsi="Garamond" w:cs="Times New Roman"/>
          <w:sz w:val="24"/>
          <w:szCs w:val="24"/>
        </w:rPr>
        <w:t>Some Orientalist Themes in German Thought</w:t>
      </w:r>
      <w:r w:rsidR="00F2394C" w:rsidRPr="000D1F23">
        <w:rPr>
          <w:rFonts w:ascii="Garamond" w:hAnsi="Garamond" w:cs="Times New Roman"/>
          <w:sz w:val="24"/>
          <w:szCs w:val="24"/>
        </w:rPr>
        <w:t>”</w:t>
      </w:r>
      <w:r w:rsidR="00201975" w:rsidRPr="000D1F23">
        <w:rPr>
          <w:rFonts w:ascii="Garamond" w:hAnsi="Garamond" w:cs="Times New Roman"/>
          <w:sz w:val="24"/>
          <w:szCs w:val="24"/>
        </w:rPr>
        <w:t xml:space="preserve">, </w:t>
      </w:r>
      <w:r w:rsidR="00201975" w:rsidRPr="000D1F23">
        <w:rPr>
          <w:rFonts w:ascii="Garamond" w:hAnsi="Garamond" w:cs="Times New Roman"/>
          <w:i/>
          <w:sz w:val="24"/>
          <w:szCs w:val="24"/>
        </w:rPr>
        <w:t>German Life and Letters</w:t>
      </w:r>
      <w:r w:rsidR="00201975" w:rsidRPr="000D1F23">
        <w:rPr>
          <w:rFonts w:ascii="Garamond" w:hAnsi="Garamond" w:cs="Times New Roman"/>
          <w:sz w:val="24"/>
          <w:szCs w:val="24"/>
        </w:rPr>
        <w:t>, 56, no. 1, (2003): 2</w:t>
      </w:r>
      <w:r w:rsidR="00C22FDC" w:rsidRPr="000D1F23">
        <w:rPr>
          <w:rFonts w:ascii="Garamond" w:hAnsi="Garamond" w:cs="Times New Roman"/>
          <w:sz w:val="24"/>
          <w:szCs w:val="24"/>
        </w:rPr>
        <w:t>0</w:t>
      </w:r>
      <w:r w:rsidR="00201975" w:rsidRPr="000D1F23">
        <w:rPr>
          <w:rFonts w:ascii="Garamond" w:hAnsi="Garamond" w:cs="Times New Roman"/>
          <w:sz w:val="24"/>
          <w:szCs w:val="24"/>
        </w:rPr>
        <w:t>.</w:t>
      </w:r>
    </w:p>
    <w:p w14:paraId="0138A2C6" w14:textId="77777777" w:rsidR="00201975" w:rsidRPr="000D1F23" w:rsidRDefault="00201975" w:rsidP="00683995">
      <w:pPr>
        <w:spacing w:line="240" w:lineRule="auto"/>
        <w:contextualSpacing/>
        <w:jc w:val="both"/>
        <w:rPr>
          <w:rFonts w:ascii="Garamond" w:hAnsi="Garamond" w:cs="Times New Roman"/>
          <w:sz w:val="24"/>
          <w:szCs w:val="24"/>
        </w:rPr>
      </w:pPr>
    </w:p>
    <w:p w14:paraId="74C92938" w14:textId="30D9612F" w:rsidR="00201975" w:rsidRPr="000D1F23" w:rsidRDefault="00201975" w:rsidP="00683995">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t>1</w:t>
      </w:r>
      <w:r w:rsidR="00AE7DD8" w:rsidRPr="000D1F23">
        <w:rPr>
          <w:rFonts w:ascii="Garamond" w:hAnsi="Garamond" w:cs="Times New Roman"/>
          <w:sz w:val="24"/>
          <w:szCs w:val="24"/>
        </w:rPr>
        <w:t>7</w:t>
      </w:r>
      <w:r w:rsidRPr="000D1F23">
        <w:rPr>
          <w:rFonts w:ascii="Garamond" w:hAnsi="Garamond" w:cs="Times New Roman"/>
          <w:sz w:val="24"/>
          <w:szCs w:val="24"/>
        </w:rPr>
        <w:t xml:space="preserve">.  </w:t>
      </w:r>
      <w:r w:rsidR="00FD5A56" w:rsidRPr="000D1F23">
        <w:rPr>
          <w:rFonts w:ascii="Garamond" w:hAnsi="Garamond" w:cs="Times New Roman"/>
          <w:sz w:val="24"/>
          <w:szCs w:val="24"/>
        </w:rPr>
        <w:t xml:space="preserve">Ivan David Kalmar, “Moorish Style: Orientalism, the Jews, and Synagogue Architecture”, </w:t>
      </w:r>
      <w:r w:rsidR="00FD5A56" w:rsidRPr="000D1F23">
        <w:rPr>
          <w:rFonts w:ascii="Garamond" w:hAnsi="Garamond" w:cs="Times New Roman"/>
          <w:i/>
          <w:sz w:val="24"/>
          <w:szCs w:val="24"/>
        </w:rPr>
        <w:t>Jewish Social Studies, New Series</w:t>
      </w:r>
      <w:r w:rsidR="00FD5A56" w:rsidRPr="000D1F23">
        <w:rPr>
          <w:rFonts w:ascii="Garamond" w:hAnsi="Garamond" w:cs="Times New Roman"/>
          <w:sz w:val="24"/>
          <w:szCs w:val="24"/>
        </w:rPr>
        <w:t>, 7, no. 3 (2001): 69.</w:t>
      </w:r>
    </w:p>
    <w:p w14:paraId="643F3863" w14:textId="77777777" w:rsidR="00201975" w:rsidRPr="000D1F23" w:rsidRDefault="00201975" w:rsidP="00683995">
      <w:pPr>
        <w:spacing w:line="240" w:lineRule="auto"/>
        <w:contextualSpacing/>
        <w:jc w:val="both"/>
        <w:rPr>
          <w:rFonts w:ascii="Garamond" w:hAnsi="Garamond" w:cs="Times New Roman"/>
          <w:sz w:val="24"/>
          <w:szCs w:val="24"/>
        </w:rPr>
      </w:pPr>
    </w:p>
    <w:p w14:paraId="68631AAF" w14:textId="1A750C3A" w:rsidR="0046245F" w:rsidRPr="000D1F23" w:rsidRDefault="00201975" w:rsidP="00201975">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1</w:t>
      </w:r>
      <w:r w:rsidR="00AE7DD8" w:rsidRPr="000D1F23">
        <w:rPr>
          <w:rFonts w:ascii="Garamond" w:hAnsi="Garamond" w:cs="Times New Roman"/>
          <w:sz w:val="24"/>
          <w:szCs w:val="24"/>
        </w:rPr>
        <w:t>8</w:t>
      </w:r>
      <w:r w:rsidRPr="000D1F23">
        <w:rPr>
          <w:rFonts w:ascii="Garamond" w:hAnsi="Garamond" w:cs="Times New Roman"/>
          <w:sz w:val="24"/>
          <w:szCs w:val="24"/>
        </w:rPr>
        <w:t>.</w:t>
      </w:r>
      <w:r w:rsidR="0046245F" w:rsidRPr="000D1F23">
        <w:rPr>
          <w:rFonts w:ascii="Garamond" w:hAnsi="Garamond" w:cs="Times New Roman"/>
          <w:sz w:val="24"/>
          <w:szCs w:val="24"/>
        </w:rPr>
        <w:t xml:space="preserve">  Sir M. Digby Wyatt, “Orientalism in European Industry</w:t>
      </w:r>
      <w:r w:rsidR="00F2394C" w:rsidRPr="000D1F23">
        <w:rPr>
          <w:rFonts w:ascii="Garamond" w:hAnsi="Garamond" w:cs="Times New Roman"/>
          <w:sz w:val="24"/>
          <w:szCs w:val="24"/>
        </w:rPr>
        <w:t>”</w:t>
      </w:r>
      <w:r w:rsidR="0046245F" w:rsidRPr="000D1F23">
        <w:rPr>
          <w:rFonts w:ascii="Garamond" w:hAnsi="Garamond" w:cs="Times New Roman"/>
          <w:sz w:val="24"/>
          <w:szCs w:val="24"/>
        </w:rPr>
        <w:t xml:space="preserve">, </w:t>
      </w:r>
      <w:r w:rsidR="0046245F" w:rsidRPr="000D1F23">
        <w:rPr>
          <w:rFonts w:ascii="Garamond" w:hAnsi="Garamond" w:cs="Times New Roman"/>
          <w:i/>
          <w:sz w:val="24"/>
          <w:szCs w:val="24"/>
        </w:rPr>
        <w:t>MacMillan’s Magazine</w:t>
      </w:r>
      <w:r w:rsidR="0046245F" w:rsidRPr="000D1F23">
        <w:rPr>
          <w:rFonts w:ascii="Garamond" w:hAnsi="Garamond" w:cs="Times New Roman"/>
          <w:sz w:val="24"/>
          <w:szCs w:val="24"/>
        </w:rPr>
        <w:t>, XXI, (1870): 5</w:t>
      </w:r>
      <w:r w:rsidR="00BC685B" w:rsidRPr="000D1F23">
        <w:rPr>
          <w:rFonts w:ascii="Garamond" w:hAnsi="Garamond" w:cs="Times New Roman"/>
          <w:sz w:val="24"/>
          <w:szCs w:val="24"/>
        </w:rPr>
        <w:t>5</w:t>
      </w:r>
      <w:r w:rsidR="0046245F" w:rsidRPr="000D1F23">
        <w:rPr>
          <w:rFonts w:ascii="Garamond" w:hAnsi="Garamond" w:cs="Times New Roman"/>
          <w:sz w:val="24"/>
          <w:szCs w:val="24"/>
        </w:rPr>
        <w:t>1.</w:t>
      </w:r>
    </w:p>
    <w:p w14:paraId="1762D035" w14:textId="77777777" w:rsidR="00AE7DD8" w:rsidRPr="000D1F23" w:rsidRDefault="00AE7DD8" w:rsidP="00201975">
      <w:pPr>
        <w:spacing w:line="240" w:lineRule="auto"/>
        <w:ind w:firstLine="720"/>
        <w:contextualSpacing/>
        <w:jc w:val="both"/>
        <w:rPr>
          <w:rFonts w:ascii="Garamond" w:hAnsi="Garamond" w:cs="Times New Roman"/>
          <w:sz w:val="24"/>
          <w:szCs w:val="24"/>
        </w:rPr>
      </w:pPr>
    </w:p>
    <w:p w14:paraId="6A2E1DD3" w14:textId="253CBF52" w:rsidR="005E237E" w:rsidRPr="000D1F23" w:rsidRDefault="00AE7DD8" w:rsidP="005E237E">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19.  </w:t>
      </w:r>
      <w:r w:rsidR="005E237E" w:rsidRPr="000D1F23">
        <w:rPr>
          <w:rFonts w:ascii="Garamond" w:hAnsi="Garamond" w:cs="Times New Roman"/>
          <w:sz w:val="24"/>
          <w:szCs w:val="24"/>
        </w:rPr>
        <w:t xml:space="preserve">Moore, “From </w:t>
      </w:r>
      <w:r w:rsidR="007F4B68" w:rsidRPr="000D1F23">
        <w:rPr>
          <w:rFonts w:ascii="Garamond" w:hAnsi="Garamond" w:cs="Times New Roman"/>
          <w:sz w:val="24"/>
          <w:szCs w:val="24"/>
        </w:rPr>
        <w:t>Buddhism</w:t>
      </w:r>
      <w:r w:rsidR="005E237E" w:rsidRPr="000D1F23">
        <w:rPr>
          <w:rFonts w:ascii="Garamond" w:hAnsi="Garamond" w:cs="Times New Roman"/>
          <w:sz w:val="24"/>
          <w:szCs w:val="24"/>
        </w:rPr>
        <w:t xml:space="preserve"> to Bolshevism: Some Orientalist Themes in German Thought”</w:t>
      </w:r>
      <w:r w:rsidR="00E3192F" w:rsidRPr="000D1F23">
        <w:rPr>
          <w:rFonts w:ascii="Garamond" w:hAnsi="Garamond" w:cs="Times New Roman"/>
          <w:sz w:val="24"/>
          <w:szCs w:val="24"/>
        </w:rPr>
        <w:t>, 20</w:t>
      </w:r>
      <w:r w:rsidR="005E237E" w:rsidRPr="000D1F23">
        <w:rPr>
          <w:rFonts w:ascii="Garamond" w:hAnsi="Garamond" w:cs="Times New Roman"/>
          <w:sz w:val="24"/>
          <w:szCs w:val="24"/>
        </w:rPr>
        <w:t>.</w:t>
      </w:r>
    </w:p>
    <w:p w14:paraId="21BAA4AE" w14:textId="77777777" w:rsidR="005E237E" w:rsidRPr="000D1F23" w:rsidRDefault="005E237E" w:rsidP="005E237E">
      <w:pPr>
        <w:spacing w:line="240" w:lineRule="auto"/>
        <w:ind w:firstLine="720"/>
        <w:contextualSpacing/>
        <w:jc w:val="both"/>
        <w:rPr>
          <w:rFonts w:ascii="Garamond" w:hAnsi="Garamond" w:cs="Times New Roman"/>
          <w:sz w:val="24"/>
          <w:szCs w:val="24"/>
        </w:rPr>
      </w:pPr>
    </w:p>
    <w:p w14:paraId="4E5B0010" w14:textId="0E06C726" w:rsidR="002B7E81" w:rsidRPr="000D1F23" w:rsidRDefault="002B7E81" w:rsidP="005E237E">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r>
      <w:r w:rsidR="005E237E" w:rsidRPr="000D1F23">
        <w:rPr>
          <w:rFonts w:ascii="Garamond" w:hAnsi="Garamond" w:cs="Times New Roman"/>
          <w:sz w:val="24"/>
          <w:szCs w:val="24"/>
        </w:rPr>
        <w:t>20</w:t>
      </w:r>
      <w:r w:rsidRPr="000D1F23">
        <w:rPr>
          <w:rFonts w:ascii="Garamond" w:hAnsi="Garamond" w:cs="Times New Roman"/>
          <w:sz w:val="24"/>
          <w:szCs w:val="24"/>
        </w:rPr>
        <w:t xml:space="preserve">.  Jennifer Jenkins, </w:t>
      </w:r>
      <w:r w:rsidR="003D2B2E" w:rsidRPr="000D1F23">
        <w:rPr>
          <w:rFonts w:ascii="Garamond" w:hAnsi="Garamond" w:cs="Times New Roman"/>
          <w:sz w:val="24"/>
          <w:szCs w:val="24"/>
        </w:rPr>
        <w:t>“</w:t>
      </w:r>
      <w:r w:rsidRPr="000D1F23">
        <w:rPr>
          <w:rFonts w:ascii="Garamond" w:hAnsi="Garamond" w:cs="Times New Roman"/>
          <w:sz w:val="24"/>
          <w:szCs w:val="24"/>
        </w:rPr>
        <w:t>German Orientalism: Introduction</w:t>
      </w:r>
      <w:r w:rsidR="003D2B2E" w:rsidRPr="000D1F23">
        <w:rPr>
          <w:rFonts w:ascii="Garamond" w:hAnsi="Garamond" w:cs="Times New Roman"/>
          <w:sz w:val="24"/>
          <w:szCs w:val="24"/>
        </w:rPr>
        <w:t>”</w:t>
      </w:r>
      <w:r w:rsidRPr="000D1F23">
        <w:rPr>
          <w:rFonts w:ascii="Garamond" w:hAnsi="Garamond" w:cs="Times New Roman"/>
          <w:sz w:val="24"/>
          <w:szCs w:val="24"/>
        </w:rPr>
        <w:t xml:space="preserve">, </w:t>
      </w:r>
      <w:r w:rsidRPr="000D1F23">
        <w:rPr>
          <w:rFonts w:ascii="Garamond" w:hAnsi="Garamond" w:cs="Times New Roman"/>
          <w:i/>
          <w:sz w:val="24"/>
          <w:szCs w:val="24"/>
        </w:rPr>
        <w:t>Comparative Studies of South Asia, Africa and the Middle East</w:t>
      </w:r>
      <w:r w:rsidRPr="000D1F23">
        <w:rPr>
          <w:rFonts w:ascii="Garamond" w:hAnsi="Garamond" w:cs="Times New Roman"/>
          <w:sz w:val="24"/>
          <w:szCs w:val="24"/>
        </w:rPr>
        <w:t>, 24, no. 2 (2004): 97.</w:t>
      </w:r>
    </w:p>
    <w:p w14:paraId="141E45B9" w14:textId="77777777" w:rsidR="002B7E81" w:rsidRPr="000D1F23" w:rsidRDefault="002B7E81" w:rsidP="00683995">
      <w:pPr>
        <w:spacing w:line="240" w:lineRule="auto"/>
        <w:contextualSpacing/>
        <w:jc w:val="both"/>
        <w:rPr>
          <w:rFonts w:ascii="Garamond" w:hAnsi="Garamond" w:cs="Times New Roman"/>
          <w:sz w:val="24"/>
          <w:szCs w:val="24"/>
        </w:rPr>
      </w:pPr>
    </w:p>
    <w:p w14:paraId="686590DD" w14:textId="2DCFA6BF" w:rsidR="00C22FDC" w:rsidRPr="000D1F23" w:rsidRDefault="005E237E" w:rsidP="0046245F">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21</w:t>
      </w:r>
      <w:r w:rsidR="00125360" w:rsidRPr="000D1F23">
        <w:rPr>
          <w:rFonts w:ascii="Garamond" w:hAnsi="Garamond" w:cs="Times New Roman"/>
          <w:sz w:val="24"/>
          <w:szCs w:val="24"/>
        </w:rPr>
        <w:t xml:space="preserve">. </w:t>
      </w:r>
      <w:r w:rsidR="003D2B2E" w:rsidRPr="000D1F23">
        <w:rPr>
          <w:rFonts w:ascii="Garamond" w:hAnsi="Garamond" w:cs="Times New Roman"/>
          <w:sz w:val="24"/>
          <w:szCs w:val="24"/>
        </w:rPr>
        <w:t>Moore,</w:t>
      </w:r>
      <w:r w:rsidRPr="000D1F23">
        <w:rPr>
          <w:rFonts w:ascii="Garamond" w:hAnsi="Garamond" w:cs="Times New Roman"/>
          <w:sz w:val="24"/>
          <w:szCs w:val="24"/>
        </w:rPr>
        <w:t xml:space="preserve"> </w:t>
      </w:r>
      <w:r w:rsidR="003D2B2E" w:rsidRPr="000D1F23">
        <w:rPr>
          <w:rFonts w:ascii="Garamond" w:hAnsi="Garamond" w:cs="Times New Roman"/>
          <w:sz w:val="24"/>
          <w:szCs w:val="24"/>
        </w:rPr>
        <w:t>“</w:t>
      </w:r>
      <w:r w:rsidR="00C22FDC" w:rsidRPr="000D1F23">
        <w:rPr>
          <w:rFonts w:ascii="Garamond" w:hAnsi="Garamond" w:cs="Times New Roman"/>
          <w:sz w:val="24"/>
          <w:szCs w:val="24"/>
        </w:rPr>
        <w:t>From Buddhism to Bolshevism:</w:t>
      </w:r>
      <w:r w:rsidR="003D2B2E" w:rsidRPr="000D1F23">
        <w:rPr>
          <w:rFonts w:ascii="Garamond" w:hAnsi="Garamond" w:cs="Times New Roman"/>
          <w:sz w:val="24"/>
          <w:szCs w:val="24"/>
        </w:rPr>
        <w:t xml:space="preserve"> </w:t>
      </w:r>
      <w:r w:rsidR="00C22FDC" w:rsidRPr="000D1F23">
        <w:rPr>
          <w:rFonts w:ascii="Garamond" w:hAnsi="Garamond" w:cs="Times New Roman"/>
          <w:sz w:val="24"/>
          <w:szCs w:val="24"/>
        </w:rPr>
        <w:t>Some Orientalist Themes in German Thought</w:t>
      </w:r>
      <w:r w:rsidR="003D2B2E" w:rsidRPr="000D1F23">
        <w:rPr>
          <w:rFonts w:ascii="Garamond" w:hAnsi="Garamond" w:cs="Times New Roman"/>
          <w:sz w:val="24"/>
          <w:szCs w:val="24"/>
        </w:rPr>
        <w:t>”</w:t>
      </w:r>
      <w:r w:rsidR="00C22FDC" w:rsidRPr="000D1F23">
        <w:rPr>
          <w:rFonts w:ascii="Garamond" w:hAnsi="Garamond" w:cs="Times New Roman"/>
          <w:sz w:val="24"/>
          <w:szCs w:val="24"/>
        </w:rPr>
        <w:t>, 21</w:t>
      </w:r>
      <w:r w:rsidR="00651E35" w:rsidRPr="000D1F23">
        <w:rPr>
          <w:rFonts w:ascii="Garamond" w:hAnsi="Garamond" w:cs="Times New Roman"/>
          <w:sz w:val="24"/>
          <w:szCs w:val="24"/>
        </w:rPr>
        <w:t>-23</w:t>
      </w:r>
      <w:r w:rsidR="00C22FDC" w:rsidRPr="000D1F23">
        <w:rPr>
          <w:rFonts w:ascii="Garamond" w:hAnsi="Garamond" w:cs="Times New Roman"/>
          <w:sz w:val="24"/>
          <w:szCs w:val="24"/>
        </w:rPr>
        <w:t>.</w:t>
      </w:r>
    </w:p>
    <w:p w14:paraId="1B735324" w14:textId="77777777" w:rsidR="008348F6" w:rsidRPr="000D1F23" w:rsidRDefault="008348F6" w:rsidP="0046245F">
      <w:pPr>
        <w:spacing w:line="240" w:lineRule="auto"/>
        <w:ind w:firstLine="720"/>
        <w:contextualSpacing/>
        <w:jc w:val="both"/>
        <w:rPr>
          <w:rFonts w:ascii="Garamond" w:hAnsi="Garamond" w:cs="Times New Roman"/>
          <w:sz w:val="24"/>
          <w:szCs w:val="24"/>
        </w:rPr>
      </w:pPr>
    </w:p>
    <w:p w14:paraId="32495249" w14:textId="3DDC8E76" w:rsidR="00C22FDC" w:rsidRPr="000D1F23" w:rsidRDefault="00994B51" w:rsidP="0046245F">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2</w:t>
      </w:r>
      <w:r w:rsidR="005E237E" w:rsidRPr="000D1F23">
        <w:rPr>
          <w:rFonts w:ascii="Garamond" w:hAnsi="Garamond" w:cs="Times New Roman"/>
          <w:sz w:val="24"/>
          <w:szCs w:val="24"/>
        </w:rPr>
        <w:t>2</w:t>
      </w:r>
      <w:r w:rsidR="008348F6" w:rsidRPr="000D1F23">
        <w:rPr>
          <w:rFonts w:ascii="Garamond" w:hAnsi="Garamond" w:cs="Times New Roman"/>
          <w:sz w:val="24"/>
          <w:szCs w:val="24"/>
        </w:rPr>
        <w:t xml:space="preserve">.  Ibid., 23-24.  </w:t>
      </w:r>
    </w:p>
    <w:p w14:paraId="41E69BED" w14:textId="77777777" w:rsidR="00ED2DAE" w:rsidRPr="000D1F23" w:rsidRDefault="00ED2DAE" w:rsidP="0046245F">
      <w:pPr>
        <w:spacing w:line="240" w:lineRule="auto"/>
        <w:ind w:firstLine="720"/>
        <w:contextualSpacing/>
        <w:jc w:val="both"/>
        <w:rPr>
          <w:rFonts w:ascii="Garamond" w:hAnsi="Garamond" w:cs="Times New Roman"/>
          <w:sz w:val="24"/>
          <w:szCs w:val="24"/>
        </w:rPr>
      </w:pPr>
    </w:p>
    <w:p w14:paraId="46F8B208" w14:textId="57652C6F" w:rsidR="00ED2DAE" w:rsidRPr="000D1F23" w:rsidRDefault="00125360" w:rsidP="0046245F">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2</w:t>
      </w:r>
      <w:r w:rsidR="005E237E" w:rsidRPr="000D1F23">
        <w:rPr>
          <w:rFonts w:ascii="Garamond" w:hAnsi="Garamond" w:cs="Times New Roman"/>
          <w:sz w:val="24"/>
          <w:szCs w:val="24"/>
        </w:rPr>
        <w:t>3</w:t>
      </w:r>
      <w:r w:rsidR="006E34AC" w:rsidRPr="000D1F23">
        <w:rPr>
          <w:rFonts w:ascii="Garamond" w:hAnsi="Garamond" w:cs="Times New Roman"/>
          <w:sz w:val="24"/>
          <w:szCs w:val="24"/>
        </w:rPr>
        <w:t>.  Ibid.</w:t>
      </w:r>
      <w:r w:rsidR="00ED2DAE" w:rsidRPr="000D1F23">
        <w:rPr>
          <w:rFonts w:ascii="Garamond" w:hAnsi="Garamond" w:cs="Times New Roman"/>
          <w:sz w:val="24"/>
          <w:szCs w:val="24"/>
        </w:rPr>
        <w:t>, 24.</w:t>
      </w:r>
    </w:p>
    <w:p w14:paraId="4DD2BC11" w14:textId="77777777" w:rsidR="00F2394C" w:rsidRPr="000D1F23" w:rsidRDefault="00F2394C" w:rsidP="0046245F">
      <w:pPr>
        <w:spacing w:line="240" w:lineRule="auto"/>
        <w:ind w:firstLine="720"/>
        <w:contextualSpacing/>
        <w:jc w:val="both"/>
        <w:rPr>
          <w:rFonts w:ascii="Garamond" w:hAnsi="Garamond" w:cs="Times New Roman"/>
          <w:sz w:val="24"/>
          <w:szCs w:val="24"/>
        </w:rPr>
      </w:pPr>
    </w:p>
    <w:p w14:paraId="2885A5E1" w14:textId="784ADE5E" w:rsidR="00F2394C" w:rsidRPr="000D1F23" w:rsidRDefault="00F2394C" w:rsidP="0046245F">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2</w:t>
      </w:r>
      <w:r w:rsidR="005E237E" w:rsidRPr="000D1F23">
        <w:rPr>
          <w:rFonts w:ascii="Garamond" w:hAnsi="Garamond" w:cs="Times New Roman"/>
          <w:sz w:val="24"/>
          <w:szCs w:val="24"/>
        </w:rPr>
        <w:t>4</w:t>
      </w:r>
      <w:r w:rsidRPr="000D1F23">
        <w:rPr>
          <w:rFonts w:ascii="Garamond" w:hAnsi="Garamond" w:cs="Times New Roman"/>
          <w:sz w:val="24"/>
          <w:szCs w:val="24"/>
        </w:rPr>
        <w:t xml:space="preserve">.  Sander L. Gilman, “Heine, Nietzsche and the Idea of the Jew”, in </w:t>
      </w:r>
      <w:r w:rsidRPr="000D1F23">
        <w:rPr>
          <w:rFonts w:ascii="Garamond" w:hAnsi="Garamond" w:cs="Times New Roman"/>
          <w:i/>
          <w:sz w:val="24"/>
          <w:szCs w:val="24"/>
        </w:rPr>
        <w:t>Nietzsche and Jewish Culture</w:t>
      </w:r>
      <w:r w:rsidRPr="000D1F23">
        <w:rPr>
          <w:rFonts w:ascii="Garamond" w:hAnsi="Garamond" w:cs="Times New Roman"/>
          <w:sz w:val="24"/>
          <w:szCs w:val="24"/>
        </w:rPr>
        <w:t>, ed. Jacob J. Golomb, (Florence, KY: Routledge, 1997) 76.</w:t>
      </w:r>
    </w:p>
    <w:p w14:paraId="2A396A14" w14:textId="77777777" w:rsidR="00F2394C" w:rsidRPr="000D1F23" w:rsidRDefault="00F2394C" w:rsidP="0046245F">
      <w:pPr>
        <w:spacing w:line="240" w:lineRule="auto"/>
        <w:ind w:firstLine="720"/>
        <w:contextualSpacing/>
        <w:jc w:val="both"/>
        <w:rPr>
          <w:rFonts w:ascii="Garamond" w:hAnsi="Garamond" w:cs="Times New Roman"/>
          <w:sz w:val="24"/>
          <w:szCs w:val="24"/>
        </w:rPr>
      </w:pPr>
    </w:p>
    <w:p w14:paraId="77A743B9" w14:textId="52E9859E" w:rsidR="00F2394C" w:rsidRPr="000D1F23" w:rsidRDefault="00F2394C" w:rsidP="0046245F">
      <w:pPr>
        <w:spacing w:line="240" w:lineRule="auto"/>
        <w:ind w:firstLine="720"/>
        <w:contextualSpacing/>
        <w:jc w:val="both"/>
        <w:rPr>
          <w:rFonts w:ascii="Garamond" w:hAnsi="Garamond" w:cs="Times New Roman"/>
          <w:i/>
          <w:sz w:val="24"/>
          <w:szCs w:val="24"/>
        </w:rPr>
      </w:pPr>
      <w:r w:rsidRPr="000D1F23">
        <w:rPr>
          <w:rFonts w:ascii="Garamond" w:hAnsi="Garamond" w:cs="Times New Roman"/>
          <w:sz w:val="24"/>
          <w:szCs w:val="24"/>
        </w:rPr>
        <w:t>2</w:t>
      </w:r>
      <w:r w:rsidR="005E237E" w:rsidRPr="000D1F23">
        <w:rPr>
          <w:rFonts w:ascii="Garamond" w:hAnsi="Garamond" w:cs="Times New Roman"/>
          <w:sz w:val="24"/>
          <w:szCs w:val="24"/>
        </w:rPr>
        <w:t>5</w:t>
      </w:r>
      <w:r w:rsidRPr="000D1F23">
        <w:rPr>
          <w:rFonts w:ascii="Garamond" w:hAnsi="Garamond" w:cs="Times New Roman"/>
          <w:sz w:val="24"/>
          <w:szCs w:val="24"/>
        </w:rPr>
        <w:t>.</w:t>
      </w:r>
      <w:r w:rsidR="004C4E98" w:rsidRPr="000D1F23">
        <w:rPr>
          <w:rFonts w:ascii="Garamond" w:hAnsi="Garamond" w:cs="Times New Roman"/>
          <w:sz w:val="24"/>
          <w:szCs w:val="24"/>
        </w:rPr>
        <w:t xml:space="preserve">  Jacob Golomb and Robert S. Wistrich, </w:t>
      </w:r>
      <w:r w:rsidR="004C4E98" w:rsidRPr="000D1F23">
        <w:rPr>
          <w:rFonts w:ascii="Garamond" w:hAnsi="Garamond" w:cs="Times New Roman"/>
          <w:i/>
          <w:sz w:val="24"/>
          <w:szCs w:val="24"/>
        </w:rPr>
        <w:t>Nietzsche, Godfather of Fascism? On the Uses and Abuses of a Philosophy</w:t>
      </w:r>
      <w:r w:rsidR="004C4E98" w:rsidRPr="000D1F23">
        <w:rPr>
          <w:rFonts w:ascii="Garamond" w:hAnsi="Garamond" w:cs="Times New Roman"/>
          <w:sz w:val="24"/>
          <w:szCs w:val="24"/>
        </w:rPr>
        <w:t>, (Princeton: Princeton University Press, 2002) 4-5.</w:t>
      </w:r>
      <w:r w:rsidRPr="000D1F23">
        <w:rPr>
          <w:rFonts w:ascii="Garamond" w:hAnsi="Garamond" w:cs="Times New Roman"/>
          <w:i/>
          <w:sz w:val="24"/>
          <w:szCs w:val="24"/>
        </w:rPr>
        <w:t xml:space="preserve">  </w:t>
      </w:r>
      <w:r w:rsidR="004C4E98" w:rsidRPr="000D1F23">
        <w:rPr>
          <w:rFonts w:ascii="Garamond" w:hAnsi="Garamond" w:cs="Times New Roman"/>
          <w:i/>
          <w:sz w:val="24"/>
          <w:szCs w:val="24"/>
        </w:rPr>
        <w:t xml:space="preserve"> </w:t>
      </w:r>
    </w:p>
    <w:p w14:paraId="66DE14D4" w14:textId="77777777" w:rsidR="00C63558" w:rsidRPr="000D1F23" w:rsidRDefault="00C63558" w:rsidP="0046245F">
      <w:pPr>
        <w:spacing w:line="240" w:lineRule="auto"/>
        <w:ind w:firstLine="720"/>
        <w:contextualSpacing/>
        <w:jc w:val="both"/>
        <w:rPr>
          <w:rFonts w:ascii="Garamond" w:hAnsi="Garamond" w:cs="Times New Roman"/>
          <w:i/>
          <w:sz w:val="24"/>
          <w:szCs w:val="24"/>
        </w:rPr>
      </w:pPr>
    </w:p>
    <w:p w14:paraId="70D1F655" w14:textId="20DDD797" w:rsidR="00C63558" w:rsidRPr="000D1F23" w:rsidRDefault="00547023" w:rsidP="0046245F">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2</w:t>
      </w:r>
      <w:r w:rsidR="005E237E" w:rsidRPr="000D1F23">
        <w:rPr>
          <w:rFonts w:ascii="Garamond" w:hAnsi="Garamond" w:cs="Times New Roman"/>
          <w:sz w:val="24"/>
          <w:szCs w:val="24"/>
        </w:rPr>
        <w:t>6</w:t>
      </w:r>
      <w:r w:rsidR="00C63558" w:rsidRPr="000D1F23">
        <w:rPr>
          <w:rFonts w:ascii="Garamond" w:hAnsi="Garamond" w:cs="Times New Roman"/>
          <w:sz w:val="24"/>
          <w:szCs w:val="24"/>
        </w:rPr>
        <w:t xml:space="preserve">. </w:t>
      </w:r>
      <w:r w:rsidR="003D2B2E" w:rsidRPr="000D1F23">
        <w:rPr>
          <w:rFonts w:ascii="Garamond" w:hAnsi="Garamond" w:cs="Times New Roman"/>
          <w:sz w:val="24"/>
          <w:szCs w:val="24"/>
        </w:rPr>
        <w:t xml:space="preserve">Moore, “From Buddhism to Bolshevism: Some Orientalist Themes in German Thought”, </w:t>
      </w:r>
      <w:r w:rsidR="00C63558" w:rsidRPr="000D1F23">
        <w:rPr>
          <w:rFonts w:ascii="Garamond" w:hAnsi="Garamond" w:cs="Times New Roman"/>
          <w:sz w:val="24"/>
          <w:szCs w:val="24"/>
        </w:rPr>
        <w:t>28.</w:t>
      </w:r>
    </w:p>
    <w:p w14:paraId="41E41B9B" w14:textId="77777777" w:rsidR="008348F6" w:rsidRPr="000D1F23" w:rsidRDefault="008348F6" w:rsidP="0046245F">
      <w:pPr>
        <w:spacing w:line="240" w:lineRule="auto"/>
        <w:ind w:firstLine="720"/>
        <w:contextualSpacing/>
        <w:jc w:val="both"/>
        <w:rPr>
          <w:rFonts w:ascii="Garamond" w:hAnsi="Garamond" w:cs="Times New Roman"/>
          <w:sz w:val="24"/>
          <w:szCs w:val="24"/>
        </w:rPr>
      </w:pPr>
    </w:p>
    <w:p w14:paraId="6703E58B" w14:textId="3740FFAB" w:rsidR="002B5644" w:rsidRPr="000D1F23" w:rsidRDefault="002B5644" w:rsidP="002B5644">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t>2</w:t>
      </w:r>
      <w:r w:rsidR="005E237E" w:rsidRPr="000D1F23">
        <w:rPr>
          <w:rFonts w:ascii="Garamond" w:hAnsi="Garamond" w:cs="Times New Roman"/>
          <w:sz w:val="24"/>
          <w:szCs w:val="24"/>
        </w:rPr>
        <w:t>7</w:t>
      </w:r>
      <w:r w:rsidRPr="000D1F23">
        <w:rPr>
          <w:rFonts w:ascii="Garamond" w:hAnsi="Garamond" w:cs="Times New Roman"/>
          <w:sz w:val="24"/>
          <w:szCs w:val="24"/>
        </w:rPr>
        <w:t>.  Suzanne Marchand, “German Orientalism and the Decline of the West</w:t>
      </w:r>
      <w:r w:rsidR="00F2394C" w:rsidRPr="000D1F23">
        <w:rPr>
          <w:rFonts w:ascii="Garamond" w:hAnsi="Garamond" w:cs="Times New Roman"/>
          <w:sz w:val="24"/>
          <w:szCs w:val="24"/>
        </w:rPr>
        <w:t>”</w:t>
      </w:r>
      <w:r w:rsidRPr="000D1F23">
        <w:rPr>
          <w:rFonts w:ascii="Garamond" w:hAnsi="Garamond" w:cs="Times New Roman"/>
          <w:sz w:val="24"/>
          <w:szCs w:val="24"/>
        </w:rPr>
        <w:t>, Proceedings of the American Philosophical Society, 145, no. 4 (2001), 465.</w:t>
      </w:r>
    </w:p>
    <w:p w14:paraId="1B89F657" w14:textId="77777777" w:rsidR="002B5644" w:rsidRPr="000D1F23" w:rsidRDefault="002B5644" w:rsidP="002B5644">
      <w:pPr>
        <w:spacing w:line="240" w:lineRule="auto"/>
        <w:contextualSpacing/>
        <w:jc w:val="both"/>
        <w:rPr>
          <w:rFonts w:ascii="Garamond" w:hAnsi="Garamond" w:cs="Times New Roman"/>
          <w:sz w:val="24"/>
          <w:szCs w:val="24"/>
        </w:rPr>
      </w:pPr>
    </w:p>
    <w:p w14:paraId="16BC3037" w14:textId="4C86E562" w:rsidR="002B5644" w:rsidRPr="000D1F23" w:rsidRDefault="006E34AC" w:rsidP="0046245F">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2</w:t>
      </w:r>
      <w:r w:rsidR="005E237E" w:rsidRPr="000D1F23">
        <w:rPr>
          <w:rFonts w:ascii="Garamond" w:hAnsi="Garamond" w:cs="Times New Roman"/>
          <w:sz w:val="24"/>
          <w:szCs w:val="24"/>
        </w:rPr>
        <w:t>8</w:t>
      </w:r>
      <w:r w:rsidRPr="000D1F23">
        <w:rPr>
          <w:rFonts w:ascii="Garamond" w:hAnsi="Garamond" w:cs="Times New Roman"/>
          <w:sz w:val="24"/>
          <w:szCs w:val="24"/>
        </w:rPr>
        <w:t>.  Ibid., 466.</w:t>
      </w:r>
    </w:p>
    <w:p w14:paraId="4C9261D5" w14:textId="77777777" w:rsidR="006E34AC" w:rsidRPr="000D1F23" w:rsidRDefault="006E34AC" w:rsidP="0046245F">
      <w:pPr>
        <w:spacing w:line="240" w:lineRule="auto"/>
        <w:ind w:firstLine="720"/>
        <w:contextualSpacing/>
        <w:jc w:val="both"/>
        <w:rPr>
          <w:rFonts w:ascii="Garamond" w:hAnsi="Garamond" w:cs="Times New Roman"/>
          <w:sz w:val="24"/>
          <w:szCs w:val="24"/>
        </w:rPr>
      </w:pPr>
    </w:p>
    <w:p w14:paraId="26BFF688" w14:textId="15C7EC30" w:rsidR="002B5644" w:rsidRPr="000D1F23" w:rsidRDefault="006E34AC" w:rsidP="0046245F">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2</w:t>
      </w:r>
      <w:r w:rsidR="005E237E" w:rsidRPr="000D1F23">
        <w:rPr>
          <w:rFonts w:ascii="Garamond" w:hAnsi="Garamond" w:cs="Times New Roman"/>
          <w:sz w:val="24"/>
          <w:szCs w:val="24"/>
        </w:rPr>
        <w:t>9</w:t>
      </w:r>
      <w:r w:rsidRPr="000D1F23">
        <w:rPr>
          <w:rFonts w:ascii="Garamond" w:hAnsi="Garamond" w:cs="Times New Roman"/>
          <w:sz w:val="24"/>
          <w:szCs w:val="24"/>
        </w:rPr>
        <w:t>.  Ibid., 468.</w:t>
      </w:r>
    </w:p>
    <w:p w14:paraId="2D618431" w14:textId="77777777" w:rsidR="00E0536F" w:rsidRPr="000D1F23" w:rsidRDefault="00E0536F" w:rsidP="0046245F">
      <w:pPr>
        <w:spacing w:line="240" w:lineRule="auto"/>
        <w:ind w:firstLine="720"/>
        <w:contextualSpacing/>
        <w:jc w:val="both"/>
        <w:rPr>
          <w:rFonts w:ascii="Garamond" w:hAnsi="Garamond" w:cs="Times New Roman"/>
          <w:sz w:val="24"/>
          <w:szCs w:val="24"/>
        </w:rPr>
      </w:pPr>
    </w:p>
    <w:p w14:paraId="11191BE7" w14:textId="1B04AFEA" w:rsidR="00E0536F" w:rsidRPr="000D1F23" w:rsidRDefault="005E237E" w:rsidP="005F6CD6">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30</w:t>
      </w:r>
      <w:r w:rsidR="00E0536F" w:rsidRPr="000D1F23">
        <w:rPr>
          <w:rFonts w:ascii="Garamond" w:hAnsi="Garamond" w:cs="Times New Roman"/>
          <w:sz w:val="24"/>
          <w:szCs w:val="24"/>
        </w:rPr>
        <w:t xml:space="preserve">. </w:t>
      </w:r>
      <w:r w:rsidR="005F6CD6" w:rsidRPr="000D1F23">
        <w:rPr>
          <w:rFonts w:ascii="Garamond" w:hAnsi="Garamond" w:cs="Times New Roman"/>
          <w:sz w:val="24"/>
          <w:szCs w:val="24"/>
        </w:rPr>
        <w:t xml:space="preserve">Aziza Khazzoom, “The Great Chain of Orientalism: Jewish Identity, Stigma Management, and Ethnic Exclusion in Israel”, </w:t>
      </w:r>
      <w:r w:rsidR="005F6CD6" w:rsidRPr="000D1F23">
        <w:rPr>
          <w:rFonts w:ascii="Garamond" w:hAnsi="Garamond" w:cs="Times New Roman"/>
          <w:i/>
          <w:sz w:val="24"/>
          <w:szCs w:val="24"/>
        </w:rPr>
        <w:t>American Sociological Review</w:t>
      </w:r>
      <w:r w:rsidR="005F6CD6" w:rsidRPr="000D1F23">
        <w:rPr>
          <w:rFonts w:ascii="Garamond" w:hAnsi="Garamond" w:cs="Times New Roman"/>
          <w:sz w:val="24"/>
          <w:szCs w:val="24"/>
        </w:rPr>
        <w:t>, 68, no. 4 (2003) 482</w:t>
      </w:r>
      <w:r w:rsidR="00E0536F" w:rsidRPr="000D1F23">
        <w:rPr>
          <w:rFonts w:ascii="Garamond" w:hAnsi="Garamond" w:cs="Times New Roman"/>
          <w:sz w:val="24"/>
          <w:szCs w:val="24"/>
        </w:rPr>
        <w:t>.</w:t>
      </w:r>
    </w:p>
    <w:p w14:paraId="0B502711" w14:textId="77777777" w:rsidR="00E0536F" w:rsidRPr="000D1F23" w:rsidRDefault="00E0536F" w:rsidP="00E0536F">
      <w:pPr>
        <w:spacing w:line="240" w:lineRule="auto"/>
        <w:contextualSpacing/>
        <w:jc w:val="both"/>
        <w:rPr>
          <w:rFonts w:ascii="Garamond" w:hAnsi="Garamond" w:cs="Times New Roman"/>
          <w:sz w:val="24"/>
          <w:szCs w:val="24"/>
        </w:rPr>
      </w:pPr>
    </w:p>
    <w:p w14:paraId="1CF768DB" w14:textId="5369A2C2" w:rsidR="009E3836" w:rsidRPr="000D1F23" w:rsidRDefault="005E237E" w:rsidP="009E3836">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31</w:t>
      </w:r>
      <w:r w:rsidR="009E3836" w:rsidRPr="000D1F23">
        <w:rPr>
          <w:rFonts w:ascii="Garamond" w:hAnsi="Garamond" w:cs="Times New Roman"/>
          <w:sz w:val="24"/>
          <w:szCs w:val="24"/>
        </w:rPr>
        <w:t>.  John M. Efron, “From Mittleuropa to the Middle East: Orientalism through a Jewish Lens</w:t>
      </w:r>
      <w:r w:rsidR="00F2394C" w:rsidRPr="000D1F23">
        <w:rPr>
          <w:rFonts w:ascii="Garamond" w:hAnsi="Garamond" w:cs="Times New Roman"/>
          <w:sz w:val="24"/>
          <w:szCs w:val="24"/>
        </w:rPr>
        <w:t>”</w:t>
      </w:r>
      <w:r w:rsidR="009E3836" w:rsidRPr="000D1F23">
        <w:rPr>
          <w:rFonts w:ascii="Garamond" w:hAnsi="Garamond" w:cs="Times New Roman"/>
          <w:sz w:val="24"/>
          <w:szCs w:val="24"/>
        </w:rPr>
        <w:t xml:space="preserve">, </w:t>
      </w:r>
      <w:r w:rsidR="009E3836" w:rsidRPr="000D1F23">
        <w:rPr>
          <w:rFonts w:ascii="Garamond" w:hAnsi="Garamond" w:cs="Times New Roman"/>
          <w:i/>
          <w:sz w:val="24"/>
          <w:szCs w:val="24"/>
        </w:rPr>
        <w:t>The Jewish Quarterly Review</w:t>
      </w:r>
      <w:r w:rsidR="009E3836" w:rsidRPr="000D1F23">
        <w:rPr>
          <w:rFonts w:ascii="Garamond" w:hAnsi="Garamond" w:cs="Times New Roman"/>
          <w:sz w:val="24"/>
          <w:szCs w:val="24"/>
        </w:rPr>
        <w:t xml:space="preserve"> (2004): 490.</w:t>
      </w:r>
    </w:p>
    <w:p w14:paraId="3CD3A79F" w14:textId="0E557B87" w:rsidR="009E3836" w:rsidRPr="000D1F23" w:rsidRDefault="00994B51" w:rsidP="009E3836">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3</w:t>
      </w:r>
      <w:r w:rsidR="005E237E" w:rsidRPr="000D1F23">
        <w:rPr>
          <w:rFonts w:ascii="Garamond" w:hAnsi="Garamond" w:cs="Times New Roman"/>
          <w:sz w:val="24"/>
          <w:szCs w:val="24"/>
        </w:rPr>
        <w:t>2</w:t>
      </w:r>
      <w:r w:rsidR="009E3836" w:rsidRPr="000D1F23">
        <w:rPr>
          <w:rFonts w:ascii="Garamond" w:hAnsi="Garamond" w:cs="Times New Roman"/>
          <w:sz w:val="24"/>
          <w:szCs w:val="24"/>
        </w:rPr>
        <w:t>.  Ibid., 491.</w:t>
      </w:r>
    </w:p>
    <w:p w14:paraId="1ED243FF" w14:textId="77777777" w:rsidR="00996EBD" w:rsidRPr="000D1F23" w:rsidRDefault="00996EBD" w:rsidP="009E3836">
      <w:pPr>
        <w:spacing w:line="240" w:lineRule="auto"/>
        <w:ind w:firstLine="720"/>
        <w:contextualSpacing/>
        <w:jc w:val="both"/>
        <w:rPr>
          <w:rFonts w:ascii="Garamond" w:hAnsi="Garamond" w:cs="Times New Roman"/>
          <w:sz w:val="24"/>
          <w:szCs w:val="24"/>
        </w:rPr>
      </w:pPr>
    </w:p>
    <w:p w14:paraId="03876130" w14:textId="7C04413A" w:rsidR="00996EBD" w:rsidRPr="000D1F23" w:rsidRDefault="003D2B2E" w:rsidP="009E3836">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3</w:t>
      </w:r>
      <w:r w:rsidR="005E237E" w:rsidRPr="000D1F23">
        <w:rPr>
          <w:rFonts w:ascii="Garamond" w:hAnsi="Garamond" w:cs="Times New Roman"/>
          <w:sz w:val="24"/>
          <w:szCs w:val="24"/>
        </w:rPr>
        <w:t>3</w:t>
      </w:r>
      <w:r w:rsidR="00996EBD" w:rsidRPr="000D1F23">
        <w:rPr>
          <w:rFonts w:ascii="Garamond" w:hAnsi="Garamond" w:cs="Times New Roman"/>
          <w:sz w:val="24"/>
          <w:szCs w:val="24"/>
        </w:rPr>
        <w:t>.  Ibid. 493.</w:t>
      </w:r>
    </w:p>
    <w:p w14:paraId="7BA80FDA" w14:textId="77777777" w:rsidR="00CF6965" w:rsidRPr="000D1F23" w:rsidRDefault="00CF6965" w:rsidP="009E3836">
      <w:pPr>
        <w:spacing w:line="240" w:lineRule="auto"/>
        <w:ind w:firstLine="720"/>
        <w:contextualSpacing/>
        <w:jc w:val="both"/>
        <w:rPr>
          <w:rFonts w:ascii="Garamond" w:hAnsi="Garamond" w:cs="Times New Roman"/>
          <w:sz w:val="24"/>
          <w:szCs w:val="24"/>
        </w:rPr>
      </w:pPr>
    </w:p>
    <w:p w14:paraId="79751ED8" w14:textId="65435CB6" w:rsidR="00CF6965" w:rsidRPr="000D1F23" w:rsidRDefault="00CF6965" w:rsidP="00816634">
      <w:pPr>
        <w:spacing w:line="240" w:lineRule="auto"/>
        <w:ind w:firstLine="720"/>
        <w:contextualSpacing/>
        <w:rPr>
          <w:rFonts w:ascii="Garamond" w:hAnsi="Garamond" w:cs="Times New Roman"/>
          <w:sz w:val="24"/>
          <w:szCs w:val="24"/>
        </w:rPr>
      </w:pPr>
      <w:r w:rsidRPr="000D1F23">
        <w:rPr>
          <w:rFonts w:ascii="Garamond" w:hAnsi="Garamond" w:cs="Times New Roman"/>
          <w:sz w:val="24"/>
          <w:szCs w:val="24"/>
        </w:rPr>
        <w:t>3</w:t>
      </w:r>
      <w:r w:rsidR="005E237E" w:rsidRPr="000D1F23">
        <w:rPr>
          <w:rFonts w:ascii="Garamond" w:hAnsi="Garamond" w:cs="Times New Roman"/>
          <w:sz w:val="24"/>
          <w:szCs w:val="24"/>
        </w:rPr>
        <w:t>4</w:t>
      </w:r>
      <w:r w:rsidR="00816634">
        <w:rPr>
          <w:rFonts w:ascii="Garamond" w:hAnsi="Garamond" w:cs="Times New Roman"/>
          <w:sz w:val="24"/>
          <w:szCs w:val="24"/>
        </w:rPr>
        <w:t xml:space="preserve">.  </w:t>
      </w:r>
      <w:r w:rsidRPr="000D1F23">
        <w:rPr>
          <w:rFonts w:ascii="Garamond" w:hAnsi="Garamond" w:cs="Times New Roman"/>
          <w:sz w:val="24"/>
          <w:szCs w:val="24"/>
        </w:rPr>
        <w:t>Khazzoom, “The Great Chaim of Orientalism: Jewish Identity, Stigma Management, and Ethnic Exclusion in Israel”, 489.</w:t>
      </w:r>
    </w:p>
    <w:p w14:paraId="1D2D4007" w14:textId="77777777" w:rsidR="00996EBD" w:rsidRPr="000D1F23" w:rsidRDefault="00996EBD" w:rsidP="009E3836">
      <w:pPr>
        <w:spacing w:line="240" w:lineRule="auto"/>
        <w:ind w:firstLine="720"/>
        <w:contextualSpacing/>
        <w:jc w:val="both"/>
        <w:rPr>
          <w:rFonts w:ascii="Garamond" w:hAnsi="Garamond" w:cs="Times New Roman"/>
          <w:sz w:val="24"/>
          <w:szCs w:val="24"/>
        </w:rPr>
      </w:pPr>
    </w:p>
    <w:p w14:paraId="6BFE143F" w14:textId="0B4B4094" w:rsidR="00996EBD" w:rsidRPr="000D1F23" w:rsidRDefault="003D2B2E" w:rsidP="009E3836">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3</w:t>
      </w:r>
      <w:r w:rsidR="005E237E" w:rsidRPr="000D1F23">
        <w:rPr>
          <w:rFonts w:ascii="Garamond" w:hAnsi="Garamond" w:cs="Times New Roman"/>
          <w:sz w:val="24"/>
          <w:szCs w:val="24"/>
        </w:rPr>
        <w:t>5</w:t>
      </w:r>
      <w:r w:rsidR="00996EBD" w:rsidRPr="000D1F23">
        <w:rPr>
          <w:rFonts w:ascii="Garamond" w:hAnsi="Garamond" w:cs="Times New Roman"/>
          <w:sz w:val="24"/>
          <w:szCs w:val="24"/>
        </w:rPr>
        <w:t xml:space="preserve">.  John M. Efron, </w:t>
      </w:r>
      <w:r w:rsidR="00996EBD" w:rsidRPr="000D1F23">
        <w:rPr>
          <w:rFonts w:ascii="Garamond" w:hAnsi="Garamond" w:cs="Times New Roman"/>
          <w:i/>
          <w:sz w:val="24"/>
          <w:szCs w:val="24"/>
        </w:rPr>
        <w:t>German Jews and the Allure of the Sephardic</w:t>
      </w:r>
      <w:r w:rsidR="00124121" w:rsidRPr="000D1F23">
        <w:rPr>
          <w:rFonts w:ascii="Garamond" w:hAnsi="Garamond" w:cs="Times New Roman"/>
          <w:i/>
          <w:sz w:val="24"/>
          <w:szCs w:val="24"/>
        </w:rPr>
        <w:t xml:space="preserve"> </w:t>
      </w:r>
      <w:r w:rsidR="00996EBD" w:rsidRPr="000D1F23">
        <w:rPr>
          <w:rFonts w:ascii="Garamond" w:hAnsi="Garamond" w:cs="Times New Roman"/>
          <w:sz w:val="24"/>
          <w:szCs w:val="24"/>
        </w:rPr>
        <w:t xml:space="preserve">(Princeton: 2016), </w:t>
      </w:r>
      <w:r w:rsidR="00EF6FB4" w:rsidRPr="000D1F23">
        <w:rPr>
          <w:rFonts w:ascii="Garamond" w:hAnsi="Garamond" w:cs="Times New Roman"/>
          <w:sz w:val="24"/>
          <w:szCs w:val="24"/>
        </w:rPr>
        <w:t>1.</w:t>
      </w:r>
    </w:p>
    <w:p w14:paraId="1144F048" w14:textId="4E5811E5" w:rsidR="008D6E5D" w:rsidRPr="000D1F23" w:rsidRDefault="008D6E5D" w:rsidP="0046245F">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3</w:t>
      </w:r>
      <w:r w:rsidR="005E237E" w:rsidRPr="000D1F23">
        <w:rPr>
          <w:rFonts w:ascii="Garamond" w:hAnsi="Garamond" w:cs="Times New Roman"/>
          <w:sz w:val="24"/>
          <w:szCs w:val="24"/>
        </w:rPr>
        <w:t>6</w:t>
      </w:r>
      <w:r w:rsidRPr="000D1F23">
        <w:rPr>
          <w:rFonts w:ascii="Garamond" w:hAnsi="Garamond" w:cs="Times New Roman"/>
          <w:sz w:val="24"/>
          <w:szCs w:val="24"/>
        </w:rPr>
        <w:t>.</w:t>
      </w:r>
      <w:r w:rsidR="00AC0D84" w:rsidRPr="000D1F23">
        <w:rPr>
          <w:rFonts w:ascii="Garamond" w:hAnsi="Garamond" w:cs="Times New Roman"/>
          <w:sz w:val="24"/>
          <w:szCs w:val="24"/>
        </w:rPr>
        <w:t xml:space="preserve"> </w:t>
      </w:r>
      <w:r w:rsidRPr="000D1F23">
        <w:rPr>
          <w:rFonts w:ascii="Garamond" w:hAnsi="Garamond" w:cs="Times New Roman"/>
          <w:sz w:val="24"/>
          <w:szCs w:val="24"/>
        </w:rPr>
        <w:t xml:space="preserve"> Ivan Kalmar, “Jewish Orientalism</w:t>
      </w:r>
      <w:r w:rsidRPr="000D1F23">
        <w:rPr>
          <w:rFonts w:ascii="Garamond" w:hAnsi="Garamond" w:cs="Times New Roman"/>
          <w:i/>
          <w:sz w:val="24"/>
          <w:szCs w:val="24"/>
        </w:rPr>
        <w:t>”, Jewish Studies at the Turn of the Twentieth Century</w:t>
      </w:r>
      <w:r w:rsidRPr="000D1F23">
        <w:rPr>
          <w:rFonts w:ascii="Garamond" w:hAnsi="Garamond" w:cs="Times New Roman"/>
          <w:sz w:val="24"/>
          <w:szCs w:val="24"/>
        </w:rPr>
        <w:t>, ed. Judit Targarona Borras (Leiden: 1998), 310.</w:t>
      </w:r>
    </w:p>
    <w:p w14:paraId="1CC2BA72" w14:textId="77777777" w:rsidR="004B3945" w:rsidRPr="000D1F23" w:rsidRDefault="004B3945" w:rsidP="0046245F">
      <w:pPr>
        <w:spacing w:line="240" w:lineRule="auto"/>
        <w:ind w:firstLine="720"/>
        <w:contextualSpacing/>
        <w:jc w:val="both"/>
        <w:rPr>
          <w:rFonts w:ascii="Garamond" w:hAnsi="Garamond" w:cs="Times New Roman"/>
          <w:sz w:val="24"/>
          <w:szCs w:val="24"/>
        </w:rPr>
      </w:pPr>
    </w:p>
    <w:p w14:paraId="75777B68" w14:textId="352D7B15" w:rsidR="0017700E" w:rsidRPr="000D1F23" w:rsidRDefault="0017700E" w:rsidP="0046245F">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3</w:t>
      </w:r>
      <w:r w:rsidR="005E237E" w:rsidRPr="000D1F23">
        <w:rPr>
          <w:rFonts w:ascii="Garamond" w:hAnsi="Garamond" w:cs="Times New Roman"/>
          <w:sz w:val="24"/>
          <w:szCs w:val="24"/>
        </w:rPr>
        <w:t>7</w:t>
      </w:r>
      <w:r w:rsidRPr="000D1F23">
        <w:rPr>
          <w:rFonts w:ascii="Garamond" w:hAnsi="Garamond" w:cs="Times New Roman"/>
          <w:sz w:val="24"/>
          <w:szCs w:val="24"/>
        </w:rPr>
        <w:t>.  Ibid., 311.</w:t>
      </w:r>
    </w:p>
    <w:p w14:paraId="03C63660" w14:textId="77777777" w:rsidR="0017700E" w:rsidRPr="000D1F23" w:rsidRDefault="0017700E" w:rsidP="0046245F">
      <w:pPr>
        <w:spacing w:line="240" w:lineRule="auto"/>
        <w:ind w:firstLine="720"/>
        <w:contextualSpacing/>
        <w:jc w:val="both"/>
        <w:rPr>
          <w:rFonts w:ascii="Garamond" w:hAnsi="Garamond" w:cs="Times New Roman"/>
          <w:sz w:val="24"/>
          <w:szCs w:val="24"/>
        </w:rPr>
      </w:pPr>
    </w:p>
    <w:p w14:paraId="6620C26F" w14:textId="6A415845" w:rsidR="00AC0D84" w:rsidRPr="000D1F23" w:rsidRDefault="00AC0D84" w:rsidP="0097323B">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3</w:t>
      </w:r>
      <w:r w:rsidR="005E237E" w:rsidRPr="000D1F23">
        <w:rPr>
          <w:rFonts w:ascii="Garamond" w:hAnsi="Garamond" w:cs="Times New Roman"/>
          <w:sz w:val="24"/>
          <w:szCs w:val="24"/>
        </w:rPr>
        <w:t>8</w:t>
      </w:r>
      <w:r w:rsidRPr="000D1F23">
        <w:rPr>
          <w:rFonts w:ascii="Garamond" w:hAnsi="Garamond" w:cs="Times New Roman"/>
          <w:sz w:val="24"/>
          <w:szCs w:val="24"/>
        </w:rPr>
        <w:t>.  Efron, “From Mittleuropa to the Middle East: Orientalism through a Jewish Lens”, 503-505.</w:t>
      </w:r>
    </w:p>
    <w:p w14:paraId="11D01A0F" w14:textId="77777777" w:rsidR="009F7229" w:rsidRPr="000D1F23" w:rsidRDefault="009F7229" w:rsidP="0097323B">
      <w:pPr>
        <w:spacing w:line="240" w:lineRule="auto"/>
        <w:ind w:firstLine="720"/>
        <w:contextualSpacing/>
        <w:jc w:val="both"/>
        <w:rPr>
          <w:rFonts w:ascii="Garamond" w:hAnsi="Garamond" w:cs="Times New Roman"/>
          <w:sz w:val="24"/>
          <w:szCs w:val="24"/>
        </w:rPr>
      </w:pPr>
    </w:p>
    <w:p w14:paraId="77845CFB" w14:textId="3BF0052E" w:rsidR="00A933D6" w:rsidRPr="000D1F23" w:rsidRDefault="00A933D6" w:rsidP="0097323B">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3</w:t>
      </w:r>
      <w:r w:rsidR="005E237E" w:rsidRPr="000D1F23">
        <w:rPr>
          <w:rFonts w:ascii="Garamond" w:hAnsi="Garamond" w:cs="Times New Roman"/>
          <w:sz w:val="24"/>
          <w:szCs w:val="24"/>
        </w:rPr>
        <w:t>9</w:t>
      </w:r>
      <w:r w:rsidRPr="000D1F23">
        <w:rPr>
          <w:rFonts w:ascii="Garamond" w:hAnsi="Garamond" w:cs="Times New Roman"/>
          <w:sz w:val="24"/>
          <w:szCs w:val="24"/>
        </w:rPr>
        <w:t>.  Kalmar, “Moorish Style: Orientalism, the Jews, and Synagogue Architecture”, 75-76.</w:t>
      </w:r>
    </w:p>
    <w:p w14:paraId="2BEFF77B" w14:textId="77777777" w:rsidR="00FB5BE9" w:rsidRPr="000D1F23" w:rsidRDefault="00FB5BE9" w:rsidP="0097323B">
      <w:pPr>
        <w:spacing w:line="240" w:lineRule="auto"/>
        <w:ind w:firstLine="720"/>
        <w:contextualSpacing/>
        <w:jc w:val="both"/>
        <w:rPr>
          <w:rFonts w:ascii="Garamond" w:hAnsi="Garamond" w:cs="Times New Roman"/>
          <w:sz w:val="24"/>
          <w:szCs w:val="24"/>
        </w:rPr>
      </w:pPr>
    </w:p>
    <w:p w14:paraId="2FF5EB8C" w14:textId="6CE05F18" w:rsidR="00FB5BE9" w:rsidRPr="000D1F23" w:rsidRDefault="005E237E" w:rsidP="0097323B">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40</w:t>
      </w:r>
      <w:r w:rsidR="00FB5BE9" w:rsidRPr="000D1F23">
        <w:rPr>
          <w:rFonts w:ascii="Garamond" w:hAnsi="Garamond" w:cs="Times New Roman"/>
          <w:sz w:val="24"/>
          <w:szCs w:val="24"/>
        </w:rPr>
        <w:t xml:space="preserve">.  Ismar Schorsch, "The Myth of Sephardic Supremacy”, </w:t>
      </w:r>
      <w:r w:rsidR="00FB5BE9" w:rsidRPr="000D1F23">
        <w:rPr>
          <w:rFonts w:ascii="Garamond" w:hAnsi="Garamond" w:cs="Times New Roman"/>
          <w:i/>
          <w:sz w:val="24"/>
          <w:szCs w:val="24"/>
        </w:rPr>
        <w:t>Leo Baeck Yearbook</w:t>
      </w:r>
      <w:r w:rsidR="00FB5BE9" w:rsidRPr="000D1F23">
        <w:rPr>
          <w:rFonts w:ascii="Garamond" w:hAnsi="Garamond" w:cs="Times New Roman"/>
          <w:sz w:val="24"/>
          <w:szCs w:val="24"/>
        </w:rPr>
        <w:t xml:space="preserve"> 34, no.1 (1989): 56.</w:t>
      </w:r>
    </w:p>
    <w:p w14:paraId="085A26BD" w14:textId="77777777" w:rsidR="00E67586" w:rsidRPr="000D1F23" w:rsidRDefault="00E67586" w:rsidP="0097323B">
      <w:pPr>
        <w:spacing w:line="240" w:lineRule="auto"/>
        <w:ind w:firstLine="720"/>
        <w:contextualSpacing/>
        <w:jc w:val="both"/>
        <w:rPr>
          <w:rFonts w:ascii="Garamond" w:hAnsi="Garamond" w:cs="Times New Roman"/>
          <w:sz w:val="24"/>
          <w:szCs w:val="24"/>
        </w:rPr>
      </w:pPr>
    </w:p>
    <w:p w14:paraId="058CE214" w14:textId="5A99A630" w:rsidR="00A933D6" w:rsidRPr="000D1F23" w:rsidRDefault="005E237E" w:rsidP="0097323B">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41</w:t>
      </w:r>
      <w:r w:rsidR="009A0648" w:rsidRPr="000D1F23">
        <w:rPr>
          <w:rFonts w:ascii="Garamond" w:hAnsi="Garamond" w:cs="Times New Roman"/>
          <w:sz w:val="24"/>
          <w:szCs w:val="24"/>
        </w:rPr>
        <w:t xml:space="preserve">.  The French National Assembly, “Declaration of the Rights of Man and the Citizen, August 26, 1789)” in </w:t>
      </w:r>
      <w:r w:rsidR="009A0648" w:rsidRPr="000D1F23">
        <w:rPr>
          <w:rFonts w:ascii="Garamond" w:hAnsi="Garamond" w:cs="Times New Roman"/>
          <w:i/>
          <w:sz w:val="24"/>
          <w:szCs w:val="24"/>
        </w:rPr>
        <w:t>The Jew in the Modern World: A Documentary History</w:t>
      </w:r>
      <w:r w:rsidR="009A0648" w:rsidRPr="000D1F23">
        <w:rPr>
          <w:rFonts w:ascii="Garamond" w:hAnsi="Garamond" w:cs="Times New Roman"/>
          <w:sz w:val="24"/>
          <w:szCs w:val="24"/>
        </w:rPr>
        <w:t>, ed. Paul Mendes-Flohr and Jehuda Reinharz, (Oxford: Oxford University Press, 1995), 114.</w:t>
      </w:r>
    </w:p>
    <w:p w14:paraId="08C9BC56" w14:textId="77777777" w:rsidR="009A0648" w:rsidRPr="000D1F23" w:rsidRDefault="009A0648" w:rsidP="0097323B">
      <w:pPr>
        <w:spacing w:line="240" w:lineRule="auto"/>
        <w:ind w:firstLine="720"/>
        <w:contextualSpacing/>
        <w:jc w:val="both"/>
        <w:rPr>
          <w:rFonts w:ascii="Garamond" w:hAnsi="Garamond" w:cs="Times New Roman"/>
          <w:sz w:val="24"/>
          <w:szCs w:val="24"/>
        </w:rPr>
      </w:pPr>
    </w:p>
    <w:p w14:paraId="3E4AE305" w14:textId="57DC62D5" w:rsidR="009A0648" w:rsidRPr="000D1F23" w:rsidRDefault="0017700E" w:rsidP="0097323B">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4</w:t>
      </w:r>
      <w:r w:rsidR="005E237E" w:rsidRPr="000D1F23">
        <w:rPr>
          <w:rFonts w:ascii="Garamond" w:hAnsi="Garamond" w:cs="Times New Roman"/>
          <w:sz w:val="24"/>
          <w:szCs w:val="24"/>
        </w:rPr>
        <w:t>2</w:t>
      </w:r>
      <w:r w:rsidR="009A0648" w:rsidRPr="000D1F23">
        <w:rPr>
          <w:rFonts w:ascii="Garamond" w:hAnsi="Garamond" w:cs="Times New Roman"/>
          <w:sz w:val="24"/>
          <w:szCs w:val="24"/>
        </w:rPr>
        <w:t xml:space="preserve">.  The Frankfurt Parliament, “Religious Equality (December 27, 1848)” </w:t>
      </w:r>
      <w:r w:rsidR="009A0648" w:rsidRPr="000D1F23">
        <w:rPr>
          <w:rFonts w:ascii="Garamond" w:hAnsi="Garamond" w:cs="Times New Roman"/>
          <w:i/>
          <w:sz w:val="24"/>
          <w:szCs w:val="24"/>
        </w:rPr>
        <w:t>in The Jew in the Modern World: A Documentary History</w:t>
      </w:r>
      <w:r w:rsidR="009A0648" w:rsidRPr="000D1F23">
        <w:rPr>
          <w:rFonts w:ascii="Garamond" w:hAnsi="Garamond" w:cs="Times New Roman"/>
          <w:sz w:val="24"/>
          <w:szCs w:val="24"/>
        </w:rPr>
        <w:t>, ed. Paul Mendes-Flohr and Jehuda Reinharz, (Oxford: Oxford University Press, 1995), 150.</w:t>
      </w:r>
    </w:p>
    <w:p w14:paraId="59F3FDFF" w14:textId="77777777" w:rsidR="008D6E5D" w:rsidRPr="000D1F23" w:rsidRDefault="008D6E5D" w:rsidP="0046245F">
      <w:pPr>
        <w:spacing w:line="240" w:lineRule="auto"/>
        <w:ind w:firstLine="720"/>
        <w:contextualSpacing/>
        <w:jc w:val="both"/>
        <w:rPr>
          <w:rFonts w:ascii="Garamond" w:hAnsi="Garamond" w:cs="Times New Roman"/>
          <w:sz w:val="24"/>
          <w:szCs w:val="24"/>
        </w:rPr>
      </w:pPr>
    </w:p>
    <w:p w14:paraId="00640EE9" w14:textId="71B6EDF3" w:rsidR="004A64AF" w:rsidRPr="000D1F23" w:rsidRDefault="004A64AF" w:rsidP="00683995">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r>
      <w:r w:rsidR="009A0648" w:rsidRPr="000D1F23">
        <w:rPr>
          <w:rFonts w:ascii="Garamond" w:hAnsi="Garamond" w:cs="Times New Roman"/>
          <w:sz w:val="24"/>
          <w:szCs w:val="24"/>
        </w:rPr>
        <w:t>4</w:t>
      </w:r>
      <w:r w:rsidR="005E237E" w:rsidRPr="000D1F23">
        <w:rPr>
          <w:rFonts w:ascii="Garamond" w:hAnsi="Garamond" w:cs="Times New Roman"/>
          <w:sz w:val="24"/>
          <w:szCs w:val="24"/>
        </w:rPr>
        <w:t>3</w:t>
      </w:r>
      <w:r w:rsidRPr="000D1F23">
        <w:rPr>
          <w:rFonts w:ascii="Garamond" w:hAnsi="Garamond" w:cs="Times New Roman"/>
          <w:sz w:val="24"/>
          <w:szCs w:val="24"/>
        </w:rPr>
        <w:t xml:space="preserve">.  H.A. Meek, </w:t>
      </w:r>
      <w:r w:rsidRPr="000D1F23">
        <w:rPr>
          <w:rFonts w:ascii="Garamond" w:hAnsi="Garamond" w:cs="Times New Roman"/>
          <w:i/>
          <w:sz w:val="24"/>
          <w:szCs w:val="24"/>
        </w:rPr>
        <w:t>The Synagogue</w:t>
      </w:r>
      <w:r w:rsidRPr="000D1F23">
        <w:rPr>
          <w:rFonts w:ascii="Garamond" w:hAnsi="Garamond" w:cs="Times New Roman"/>
          <w:sz w:val="24"/>
          <w:szCs w:val="24"/>
        </w:rPr>
        <w:t xml:space="preserve"> (London: 1995), 70,</w:t>
      </w:r>
      <w:r w:rsidR="00A93EA8" w:rsidRPr="000D1F23">
        <w:rPr>
          <w:rFonts w:ascii="Garamond" w:hAnsi="Garamond" w:cs="Times New Roman"/>
          <w:sz w:val="24"/>
          <w:szCs w:val="24"/>
        </w:rPr>
        <w:t xml:space="preserve"> </w:t>
      </w:r>
      <w:r w:rsidRPr="000D1F23">
        <w:rPr>
          <w:rFonts w:ascii="Garamond" w:hAnsi="Garamond" w:cs="Times New Roman"/>
          <w:sz w:val="24"/>
          <w:szCs w:val="24"/>
        </w:rPr>
        <w:t>75.</w:t>
      </w:r>
    </w:p>
    <w:p w14:paraId="199CAA02" w14:textId="77777777" w:rsidR="00A93EA8" w:rsidRPr="000D1F23" w:rsidRDefault="00A93EA8" w:rsidP="00683995">
      <w:pPr>
        <w:spacing w:line="240" w:lineRule="auto"/>
        <w:contextualSpacing/>
        <w:jc w:val="both"/>
        <w:rPr>
          <w:rFonts w:ascii="Garamond" w:hAnsi="Garamond" w:cs="Times New Roman"/>
          <w:sz w:val="24"/>
          <w:szCs w:val="24"/>
        </w:rPr>
      </w:pPr>
    </w:p>
    <w:p w14:paraId="2A32CC65" w14:textId="75E72B5D" w:rsidR="00A93EA8" w:rsidRPr="000D1F23" w:rsidRDefault="00A93EA8" w:rsidP="00683995">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r>
      <w:r w:rsidR="009A0648" w:rsidRPr="000D1F23">
        <w:rPr>
          <w:rFonts w:ascii="Garamond" w:hAnsi="Garamond" w:cs="Times New Roman"/>
          <w:sz w:val="24"/>
          <w:szCs w:val="24"/>
        </w:rPr>
        <w:t>4</w:t>
      </w:r>
      <w:r w:rsidR="005E237E" w:rsidRPr="000D1F23">
        <w:rPr>
          <w:rFonts w:ascii="Garamond" w:hAnsi="Garamond" w:cs="Times New Roman"/>
          <w:sz w:val="24"/>
          <w:szCs w:val="24"/>
        </w:rPr>
        <w:t>4</w:t>
      </w:r>
      <w:r w:rsidR="006F78E3" w:rsidRPr="000D1F23">
        <w:rPr>
          <w:rFonts w:ascii="Garamond" w:hAnsi="Garamond" w:cs="Times New Roman"/>
          <w:sz w:val="24"/>
          <w:szCs w:val="24"/>
        </w:rPr>
        <w:t xml:space="preserve">. </w:t>
      </w:r>
      <w:r w:rsidRPr="000D1F23">
        <w:rPr>
          <w:rFonts w:ascii="Garamond" w:hAnsi="Garamond" w:cs="Times New Roman"/>
          <w:sz w:val="24"/>
          <w:szCs w:val="24"/>
        </w:rPr>
        <w:t xml:space="preserve"> Ibid., 100.</w:t>
      </w:r>
    </w:p>
    <w:p w14:paraId="79D81357" w14:textId="77777777" w:rsidR="006E7C52" w:rsidRPr="000D1F23" w:rsidRDefault="006E7C52" w:rsidP="00683995">
      <w:pPr>
        <w:spacing w:line="240" w:lineRule="auto"/>
        <w:contextualSpacing/>
        <w:jc w:val="both"/>
        <w:rPr>
          <w:rFonts w:ascii="Garamond" w:hAnsi="Garamond" w:cs="Times New Roman"/>
          <w:sz w:val="24"/>
          <w:szCs w:val="24"/>
        </w:rPr>
      </w:pPr>
    </w:p>
    <w:p w14:paraId="716ADC0D" w14:textId="426B17A0" w:rsidR="006E7C52" w:rsidRPr="000D1F23" w:rsidRDefault="006E7C52" w:rsidP="00683995">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r>
      <w:r w:rsidR="00994B51" w:rsidRPr="000D1F23">
        <w:rPr>
          <w:rFonts w:ascii="Garamond" w:hAnsi="Garamond" w:cs="Times New Roman"/>
          <w:sz w:val="24"/>
          <w:szCs w:val="24"/>
        </w:rPr>
        <w:t>4</w:t>
      </w:r>
      <w:r w:rsidR="005E237E" w:rsidRPr="000D1F23">
        <w:rPr>
          <w:rFonts w:ascii="Garamond" w:hAnsi="Garamond" w:cs="Times New Roman"/>
          <w:sz w:val="24"/>
          <w:szCs w:val="24"/>
        </w:rPr>
        <w:t>5</w:t>
      </w:r>
      <w:r w:rsidR="00E0536F" w:rsidRPr="000D1F23">
        <w:rPr>
          <w:rFonts w:ascii="Garamond" w:hAnsi="Garamond" w:cs="Times New Roman"/>
          <w:sz w:val="24"/>
          <w:szCs w:val="24"/>
        </w:rPr>
        <w:t>.</w:t>
      </w:r>
      <w:r w:rsidRPr="000D1F23">
        <w:rPr>
          <w:rFonts w:ascii="Garamond" w:hAnsi="Garamond" w:cs="Times New Roman"/>
          <w:sz w:val="24"/>
          <w:szCs w:val="24"/>
        </w:rPr>
        <w:t xml:space="preserve">  Ibid., 103.</w:t>
      </w:r>
    </w:p>
    <w:p w14:paraId="2B88CAD9" w14:textId="77777777" w:rsidR="00443C72" w:rsidRPr="000D1F23" w:rsidRDefault="00443C72" w:rsidP="00683995">
      <w:pPr>
        <w:spacing w:line="240" w:lineRule="auto"/>
        <w:contextualSpacing/>
        <w:jc w:val="both"/>
        <w:rPr>
          <w:rFonts w:ascii="Garamond" w:hAnsi="Garamond" w:cs="Times New Roman"/>
          <w:sz w:val="24"/>
          <w:szCs w:val="24"/>
        </w:rPr>
      </w:pPr>
    </w:p>
    <w:p w14:paraId="39DA9E81" w14:textId="4CF4B6E9" w:rsidR="00443C72" w:rsidRPr="000D1F23" w:rsidRDefault="00443C72" w:rsidP="00683995">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r>
      <w:r w:rsidR="00994B51" w:rsidRPr="000D1F23">
        <w:rPr>
          <w:rFonts w:ascii="Garamond" w:hAnsi="Garamond" w:cs="Times New Roman"/>
          <w:sz w:val="24"/>
          <w:szCs w:val="24"/>
        </w:rPr>
        <w:t>4</w:t>
      </w:r>
      <w:r w:rsidR="005E237E" w:rsidRPr="000D1F23">
        <w:rPr>
          <w:rFonts w:ascii="Garamond" w:hAnsi="Garamond" w:cs="Times New Roman"/>
          <w:sz w:val="24"/>
          <w:szCs w:val="24"/>
        </w:rPr>
        <w:t>6</w:t>
      </w:r>
      <w:r w:rsidRPr="000D1F23">
        <w:rPr>
          <w:rFonts w:ascii="Garamond" w:hAnsi="Garamond" w:cs="Times New Roman"/>
          <w:sz w:val="24"/>
          <w:szCs w:val="24"/>
        </w:rPr>
        <w:t>.  Ibid., 107.</w:t>
      </w:r>
    </w:p>
    <w:p w14:paraId="12FF9322" w14:textId="77777777" w:rsidR="00843192" w:rsidRPr="000D1F23" w:rsidRDefault="00843192" w:rsidP="00683995">
      <w:pPr>
        <w:spacing w:line="240" w:lineRule="auto"/>
        <w:contextualSpacing/>
        <w:jc w:val="both"/>
        <w:rPr>
          <w:rFonts w:ascii="Garamond" w:hAnsi="Garamond" w:cs="Times New Roman"/>
          <w:sz w:val="24"/>
          <w:szCs w:val="24"/>
        </w:rPr>
      </w:pPr>
    </w:p>
    <w:p w14:paraId="71BC31C7" w14:textId="763A3C60" w:rsidR="00843192" w:rsidRPr="000D1F23" w:rsidRDefault="00843192" w:rsidP="00683995">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r>
      <w:r w:rsidR="00994B51" w:rsidRPr="000D1F23">
        <w:rPr>
          <w:rFonts w:ascii="Garamond" w:hAnsi="Garamond" w:cs="Times New Roman"/>
          <w:sz w:val="24"/>
          <w:szCs w:val="24"/>
        </w:rPr>
        <w:t>4</w:t>
      </w:r>
      <w:r w:rsidR="005E237E" w:rsidRPr="000D1F23">
        <w:rPr>
          <w:rFonts w:ascii="Garamond" w:hAnsi="Garamond" w:cs="Times New Roman"/>
          <w:sz w:val="24"/>
          <w:szCs w:val="24"/>
        </w:rPr>
        <w:t>7</w:t>
      </w:r>
      <w:r w:rsidR="006E34AC" w:rsidRPr="000D1F23">
        <w:rPr>
          <w:rFonts w:ascii="Garamond" w:hAnsi="Garamond" w:cs="Times New Roman"/>
          <w:sz w:val="24"/>
          <w:szCs w:val="24"/>
        </w:rPr>
        <w:t>.</w:t>
      </w:r>
      <w:r w:rsidRPr="000D1F23">
        <w:rPr>
          <w:rFonts w:ascii="Garamond" w:hAnsi="Garamond" w:cs="Times New Roman"/>
          <w:sz w:val="24"/>
          <w:szCs w:val="24"/>
        </w:rPr>
        <w:t xml:space="preserve">  Ibid., 174.</w:t>
      </w:r>
    </w:p>
    <w:p w14:paraId="5BCE827F" w14:textId="77777777" w:rsidR="00B54192" w:rsidRPr="000D1F23" w:rsidRDefault="00B54192" w:rsidP="00683995">
      <w:pPr>
        <w:spacing w:line="240" w:lineRule="auto"/>
        <w:contextualSpacing/>
        <w:jc w:val="both"/>
        <w:rPr>
          <w:rFonts w:ascii="Garamond" w:hAnsi="Garamond" w:cs="Times New Roman"/>
          <w:sz w:val="24"/>
          <w:szCs w:val="24"/>
        </w:rPr>
      </w:pPr>
    </w:p>
    <w:p w14:paraId="1C712EDC" w14:textId="19979127" w:rsidR="00B54192" w:rsidRPr="000D1F23" w:rsidRDefault="00B54192" w:rsidP="00683995">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t>4</w:t>
      </w:r>
      <w:r w:rsidR="005E237E" w:rsidRPr="000D1F23">
        <w:rPr>
          <w:rFonts w:ascii="Garamond" w:hAnsi="Garamond" w:cs="Times New Roman"/>
          <w:sz w:val="24"/>
          <w:szCs w:val="24"/>
        </w:rPr>
        <w:t>8</w:t>
      </w:r>
      <w:r w:rsidRPr="000D1F23">
        <w:rPr>
          <w:rFonts w:ascii="Garamond" w:hAnsi="Garamond" w:cs="Times New Roman"/>
          <w:sz w:val="24"/>
          <w:szCs w:val="24"/>
        </w:rPr>
        <w:t>.  Kunzl, “Nineteenth Century Synagogues in the Neo-Islamic Style”, 72.</w:t>
      </w:r>
    </w:p>
    <w:p w14:paraId="3D1F76E7" w14:textId="77777777" w:rsidR="00266463" w:rsidRPr="000D1F23" w:rsidRDefault="00266463" w:rsidP="00683995">
      <w:pPr>
        <w:spacing w:line="240" w:lineRule="auto"/>
        <w:contextualSpacing/>
        <w:jc w:val="both"/>
        <w:rPr>
          <w:rFonts w:ascii="Garamond" w:hAnsi="Garamond" w:cs="Times New Roman"/>
          <w:sz w:val="24"/>
          <w:szCs w:val="24"/>
        </w:rPr>
      </w:pPr>
    </w:p>
    <w:p w14:paraId="7B21529B" w14:textId="5FB9F64B" w:rsidR="00E1408B" w:rsidRPr="000D1F23" w:rsidRDefault="00266463" w:rsidP="00E1408B">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r>
      <w:r w:rsidR="00E1408B" w:rsidRPr="000D1F23">
        <w:rPr>
          <w:rFonts w:ascii="Garamond" w:hAnsi="Garamond" w:cs="Times New Roman"/>
          <w:sz w:val="24"/>
          <w:szCs w:val="24"/>
        </w:rPr>
        <w:t>4</w:t>
      </w:r>
      <w:r w:rsidR="005E237E" w:rsidRPr="000D1F23">
        <w:rPr>
          <w:rFonts w:ascii="Garamond" w:hAnsi="Garamond" w:cs="Times New Roman"/>
          <w:sz w:val="24"/>
          <w:szCs w:val="24"/>
        </w:rPr>
        <w:t>9</w:t>
      </w:r>
      <w:r w:rsidR="00E1408B" w:rsidRPr="000D1F23">
        <w:rPr>
          <w:rFonts w:ascii="Garamond" w:hAnsi="Garamond" w:cs="Times New Roman"/>
          <w:sz w:val="24"/>
          <w:szCs w:val="24"/>
        </w:rPr>
        <w:t xml:space="preserve">.  Carol Herselle Krinsky, </w:t>
      </w:r>
      <w:r w:rsidR="00E1408B" w:rsidRPr="000D1F23">
        <w:rPr>
          <w:rFonts w:ascii="Garamond" w:hAnsi="Garamond" w:cs="Times New Roman"/>
          <w:i/>
          <w:sz w:val="24"/>
          <w:szCs w:val="24"/>
        </w:rPr>
        <w:t>Synagogues of Europe: Architecture, History, Meaning</w:t>
      </w:r>
      <w:r w:rsidR="00E1408B" w:rsidRPr="000D1F23">
        <w:rPr>
          <w:rFonts w:ascii="Garamond" w:hAnsi="Garamond" w:cs="Times New Roman"/>
          <w:sz w:val="24"/>
          <w:szCs w:val="24"/>
        </w:rPr>
        <w:t xml:space="preserve">, (Mineola, NY: 1985), </w:t>
      </w:r>
      <w:r w:rsidR="00511E15" w:rsidRPr="000D1F23">
        <w:rPr>
          <w:rFonts w:ascii="Garamond" w:hAnsi="Garamond" w:cs="Times New Roman"/>
          <w:sz w:val="24"/>
          <w:szCs w:val="24"/>
        </w:rPr>
        <w:t>82-83.</w:t>
      </w:r>
    </w:p>
    <w:p w14:paraId="09DBE534" w14:textId="77777777" w:rsidR="00F43552" w:rsidRDefault="00F43552" w:rsidP="00E1408B">
      <w:pPr>
        <w:spacing w:line="240" w:lineRule="auto"/>
        <w:ind w:firstLine="720"/>
        <w:contextualSpacing/>
        <w:jc w:val="both"/>
        <w:rPr>
          <w:rFonts w:ascii="Garamond" w:hAnsi="Garamond" w:cs="Times New Roman"/>
          <w:sz w:val="24"/>
          <w:szCs w:val="24"/>
        </w:rPr>
      </w:pPr>
    </w:p>
    <w:p w14:paraId="4D81BCC9" w14:textId="284B977D" w:rsidR="00266463" w:rsidRPr="000D1F23" w:rsidRDefault="005E237E" w:rsidP="00E1408B">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50</w:t>
      </w:r>
      <w:r w:rsidR="002D4C87" w:rsidRPr="000D1F23">
        <w:rPr>
          <w:rFonts w:ascii="Garamond" w:hAnsi="Garamond" w:cs="Times New Roman"/>
          <w:sz w:val="24"/>
          <w:szCs w:val="24"/>
        </w:rPr>
        <w:t>.</w:t>
      </w:r>
      <w:r w:rsidR="00266463" w:rsidRPr="000D1F23">
        <w:rPr>
          <w:rFonts w:ascii="Garamond" w:hAnsi="Garamond" w:cs="Times New Roman"/>
          <w:sz w:val="24"/>
          <w:szCs w:val="24"/>
        </w:rPr>
        <w:t xml:space="preserve">  </w:t>
      </w:r>
      <w:r w:rsidR="00B54192" w:rsidRPr="000D1F23">
        <w:rPr>
          <w:rFonts w:ascii="Garamond" w:hAnsi="Garamond" w:cs="Times New Roman"/>
          <w:sz w:val="24"/>
          <w:szCs w:val="24"/>
        </w:rPr>
        <w:t xml:space="preserve">Meek, </w:t>
      </w:r>
      <w:r w:rsidR="00B54192" w:rsidRPr="000D1F23">
        <w:rPr>
          <w:rFonts w:ascii="Garamond" w:hAnsi="Garamond" w:cs="Times New Roman"/>
          <w:i/>
          <w:sz w:val="24"/>
          <w:szCs w:val="24"/>
        </w:rPr>
        <w:t>The Synagogue</w:t>
      </w:r>
      <w:r w:rsidR="00266463" w:rsidRPr="000D1F23">
        <w:rPr>
          <w:rFonts w:ascii="Garamond" w:hAnsi="Garamond" w:cs="Times New Roman"/>
          <w:sz w:val="24"/>
          <w:szCs w:val="24"/>
        </w:rPr>
        <w:t>, 173</w:t>
      </w:r>
      <w:r w:rsidR="00CE21CF" w:rsidRPr="000D1F23">
        <w:rPr>
          <w:rFonts w:ascii="Garamond" w:hAnsi="Garamond" w:cs="Times New Roman"/>
          <w:sz w:val="24"/>
          <w:szCs w:val="24"/>
        </w:rPr>
        <w:t>-174</w:t>
      </w:r>
      <w:r w:rsidR="00266463" w:rsidRPr="000D1F23">
        <w:rPr>
          <w:rFonts w:ascii="Garamond" w:hAnsi="Garamond" w:cs="Times New Roman"/>
          <w:sz w:val="24"/>
          <w:szCs w:val="24"/>
        </w:rPr>
        <w:t>.</w:t>
      </w:r>
    </w:p>
    <w:p w14:paraId="05344FE0" w14:textId="77777777" w:rsidR="0087448D" w:rsidRPr="000D1F23" w:rsidRDefault="0087448D" w:rsidP="00683995">
      <w:pPr>
        <w:spacing w:line="240" w:lineRule="auto"/>
        <w:contextualSpacing/>
        <w:jc w:val="both"/>
        <w:rPr>
          <w:rFonts w:ascii="Garamond" w:hAnsi="Garamond" w:cs="Times New Roman"/>
          <w:sz w:val="24"/>
          <w:szCs w:val="24"/>
        </w:rPr>
      </w:pPr>
    </w:p>
    <w:p w14:paraId="42E90A95" w14:textId="2C7B162A" w:rsidR="0087448D" w:rsidRPr="000D1F23" w:rsidRDefault="0087448D" w:rsidP="00683995">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r>
      <w:r w:rsidR="005E237E" w:rsidRPr="000D1F23">
        <w:rPr>
          <w:rFonts w:ascii="Garamond" w:hAnsi="Garamond" w:cs="Times New Roman"/>
          <w:sz w:val="24"/>
          <w:szCs w:val="24"/>
        </w:rPr>
        <w:t>51</w:t>
      </w:r>
      <w:r w:rsidR="00F73BA6" w:rsidRPr="000D1F23">
        <w:rPr>
          <w:rFonts w:ascii="Garamond" w:hAnsi="Garamond" w:cs="Times New Roman"/>
          <w:sz w:val="24"/>
          <w:szCs w:val="24"/>
        </w:rPr>
        <w:t>.</w:t>
      </w:r>
      <w:r w:rsidRPr="000D1F23">
        <w:rPr>
          <w:rFonts w:ascii="Garamond" w:hAnsi="Garamond" w:cs="Times New Roman"/>
          <w:sz w:val="24"/>
          <w:szCs w:val="24"/>
        </w:rPr>
        <w:t xml:space="preserve">  Cecil Roth, </w:t>
      </w:r>
      <w:r w:rsidRPr="000D1F23">
        <w:rPr>
          <w:rFonts w:ascii="Garamond" w:hAnsi="Garamond" w:cs="Times New Roman"/>
          <w:i/>
          <w:sz w:val="24"/>
          <w:szCs w:val="24"/>
        </w:rPr>
        <w:t>A History of the Jews: From Earliest Times through the Six Day War</w:t>
      </w:r>
      <w:r w:rsidR="007E4940" w:rsidRPr="000D1F23">
        <w:rPr>
          <w:rFonts w:ascii="Garamond" w:hAnsi="Garamond" w:cs="Times New Roman"/>
          <w:sz w:val="24"/>
          <w:szCs w:val="24"/>
        </w:rPr>
        <w:t xml:space="preserve"> </w:t>
      </w:r>
      <w:r w:rsidRPr="000D1F23">
        <w:rPr>
          <w:rFonts w:ascii="Garamond" w:hAnsi="Garamond" w:cs="Times New Roman"/>
          <w:sz w:val="24"/>
          <w:szCs w:val="24"/>
        </w:rPr>
        <w:t>(New York: 1970), 320.</w:t>
      </w:r>
    </w:p>
    <w:p w14:paraId="0147D78A" w14:textId="77777777" w:rsidR="00975FF9" w:rsidRPr="000D1F23" w:rsidRDefault="00975FF9" w:rsidP="00683995">
      <w:pPr>
        <w:spacing w:line="240" w:lineRule="auto"/>
        <w:contextualSpacing/>
        <w:jc w:val="both"/>
        <w:rPr>
          <w:rFonts w:ascii="Garamond" w:hAnsi="Garamond" w:cs="Times New Roman"/>
          <w:sz w:val="24"/>
          <w:szCs w:val="24"/>
        </w:rPr>
      </w:pPr>
    </w:p>
    <w:p w14:paraId="3C2481B4" w14:textId="79D91C21" w:rsidR="00975FF9" w:rsidRPr="000D1F23" w:rsidRDefault="00975FF9" w:rsidP="00683995">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r>
      <w:r w:rsidR="00511E15" w:rsidRPr="000D1F23">
        <w:rPr>
          <w:rFonts w:ascii="Garamond" w:hAnsi="Garamond" w:cs="Times New Roman"/>
          <w:sz w:val="24"/>
          <w:szCs w:val="24"/>
        </w:rPr>
        <w:t>5</w:t>
      </w:r>
      <w:r w:rsidR="005E237E" w:rsidRPr="000D1F23">
        <w:rPr>
          <w:rFonts w:ascii="Garamond" w:hAnsi="Garamond" w:cs="Times New Roman"/>
          <w:sz w:val="24"/>
          <w:szCs w:val="24"/>
        </w:rPr>
        <w:t>2</w:t>
      </w:r>
      <w:r w:rsidRPr="000D1F23">
        <w:rPr>
          <w:rFonts w:ascii="Garamond" w:hAnsi="Garamond" w:cs="Times New Roman"/>
          <w:sz w:val="24"/>
          <w:szCs w:val="24"/>
        </w:rPr>
        <w:t>.  Ibid., 328.</w:t>
      </w:r>
    </w:p>
    <w:p w14:paraId="2552A14D" w14:textId="77777777" w:rsidR="005E237E" w:rsidRPr="000D1F23" w:rsidRDefault="005E237E" w:rsidP="00683995">
      <w:pPr>
        <w:spacing w:line="240" w:lineRule="auto"/>
        <w:contextualSpacing/>
        <w:jc w:val="both"/>
        <w:rPr>
          <w:rFonts w:ascii="Garamond" w:hAnsi="Garamond" w:cs="Times New Roman"/>
          <w:sz w:val="24"/>
          <w:szCs w:val="24"/>
        </w:rPr>
      </w:pPr>
    </w:p>
    <w:p w14:paraId="4D91BB63" w14:textId="70BF90F7" w:rsidR="009E75D6" w:rsidRPr="000D1F23" w:rsidRDefault="009E75D6" w:rsidP="00683995">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r>
      <w:r w:rsidR="00B54192" w:rsidRPr="000D1F23">
        <w:rPr>
          <w:rFonts w:ascii="Garamond" w:hAnsi="Garamond" w:cs="Times New Roman"/>
          <w:sz w:val="24"/>
          <w:szCs w:val="24"/>
        </w:rPr>
        <w:t>5</w:t>
      </w:r>
      <w:r w:rsidR="005E237E" w:rsidRPr="000D1F23">
        <w:rPr>
          <w:rFonts w:ascii="Garamond" w:hAnsi="Garamond" w:cs="Times New Roman"/>
          <w:sz w:val="24"/>
          <w:szCs w:val="24"/>
        </w:rPr>
        <w:t>3</w:t>
      </w:r>
      <w:r w:rsidR="00F73BA6" w:rsidRPr="000D1F23">
        <w:rPr>
          <w:rFonts w:ascii="Garamond" w:hAnsi="Garamond" w:cs="Times New Roman"/>
          <w:sz w:val="24"/>
          <w:szCs w:val="24"/>
        </w:rPr>
        <w:t>.</w:t>
      </w:r>
      <w:r w:rsidRPr="000D1F23">
        <w:rPr>
          <w:rFonts w:ascii="Garamond" w:hAnsi="Garamond" w:cs="Times New Roman"/>
          <w:sz w:val="24"/>
          <w:szCs w:val="24"/>
        </w:rPr>
        <w:t xml:space="preserve">  Ibid., 329.</w:t>
      </w:r>
    </w:p>
    <w:p w14:paraId="6ACEA4A5" w14:textId="77777777" w:rsidR="000E7BD9" w:rsidRPr="000D1F23" w:rsidRDefault="000E7BD9" w:rsidP="00683995">
      <w:pPr>
        <w:spacing w:line="240" w:lineRule="auto"/>
        <w:contextualSpacing/>
        <w:jc w:val="both"/>
        <w:rPr>
          <w:rFonts w:ascii="Garamond" w:hAnsi="Garamond" w:cs="Times New Roman"/>
          <w:sz w:val="24"/>
          <w:szCs w:val="24"/>
        </w:rPr>
      </w:pPr>
    </w:p>
    <w:p w14:paraId="148F4C6C" w14:textId="4B6EF631" w:rsidR="000E7BD9" w:rsidRPr="000D1F23" w:rsidRDefault="000E7BD9" w:rsidP="00683995">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r>
      <w:r w:rsidR="0017700E" w:rsidRPr="000D1F23">
        <w:rPr>
          <w:rFonts w:ascii="Garamond" w:hAnsi="Garamond" w:cs="Times New Roman"/>
          <w:sz w:val="24"/>
          <w:szCs w:val="24"/>
        </w:rPr>
        <w:t>5</w:t>
      </w:r>
      <w:r w:rsidR="005E237E" w:rsidRPr="000D1F23">
        <w:rPr>
          <w:rFonts w:ascii="Garamond" w:hAnsi="Garamond" w:cs="Times New Roman"/>
          <w:sz w:val="24"/>
          <w:szCs w:val="24"/>
        </w:rPr>
        <w:t>4</w:t>
      </w:r>
      <w:r w:rsidRPr="000D1F23">
        <w:rPr>
          <w:rFonts w:ascii="Garamond" w:hAnsi="Garamond" w:cs="Times New Roman"/>
          <w:sz w:val="24"/>
          <w:szCs w:val="24"/>
        </w:rPr>
        <w:t>.  Ibid., 332.</w:t>
      </w:r>
    </w:p>
    <w:p w14:paraId="58739616" w14:textId="77777777" w:rsidR="00FA4D8F" w:rsidRPr="000D1F23" w:rsidRDefault="00FA4D8F" w:rsidP="00683995">
      <w:pPr>
        <w:spacing w:line="240" w:lineRule="auto"/>
        <w:contextualSpacing/>
        <w:jc w:val="both"/>
        <w:rPr>
          <w:rFonts w:ascii="Garamond" w:hAnsi="Garamond" w:cs="Times New Roman"/>
          <w:sz w:val="24"/>
          <w:szCs w:val="24"/>
        </w:rPr>
      </w:pPr>
    </w:p>
    <w:p w14:paraId="0AAA75AA" w14:textId="4605EAAD" w:rsidR="00B10ED9" w:rsidRPr="000D1F23" w:rsidRDefault="00FA4D8F" w:rsidP="00683995">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r>
      <w:r w:rsidR="00F32889" w:rsidRPr="000D1F23">
        <w:rPr>
          <w:rFonts w:ascii="Garamond" w:hAnsi="Garamond" w:cs="Times New Roman"/>
          <w:sz w:val="24"/>
          <w:szCs w:val="24"/>
        </w:rPr>
        <w:t>5</w:t>
      </w:r>
      <w:r w:rsidR="005E237E" w:rsidRPr="000D1F23">
        <w:rPr>
          <w:rFonts w:ascii="Garamond" w:hAnsi="Garamond" w:cs="Times New Roman"/>
          <w:sz w:val="24"/>
          <w:szCs w:val="24"/>
        </w:rPr>
        <w:t>5</w:t>
      </w:r>
      <w:r w:rsidR="00C22FDC" w:rsidRPr="000D1F23">
        <w:rPr>
          <w:rFonts w:ascii="Garamond" w:hAnsi="Garamond" w:cs="Times New Roman"/>
          <w:sz w:val="24"/>
          <w:szCs w:val="24"/>
        </w:rPr>
        <w:t>.</w:t>
      </w:r>
      <w:r w:rsidRPr="000D1F23">
        <w:rPr>
          <w:rFonts w:ascii="Garamond" w:hAnsi="Garamond" w:cs="Times New Roman"/>
          <w:sz w:val="24"/>
          <w:szCs w:val="24"/>
        </w:rPr>
        <w:t xml:space="preserve">  Ibid., 333.</w:t>
      </w:r>
    </w:p>
    <w:p w14:paraId="6C08CCF5" w14:textId="77777777" w:rsidR="005E237E" w:rsidRPr="000D1F23" w:rsidRDefault="005E237E" w:rsidP="00683995">
      <w:pPr>
        <w:spacing w:line="240" w:lineRule="auto"/>
        <w:contextualSpacing/>
        <w:jc w:val="both"/>
        <w:rPr>
          <w:rFonts w:ascii="Garamond" w:hAnsi="Garamond" w:cs="Times New Roman"/>
          <w:sz w:val="24"/>
          <w:szCs w:val="24"/>
        </w:rPr>
      </w:pPr>
    </w:p>
    <w:p w14:paraId="28ABB23D" w14:textId="125FAC8F" w:rsidR="005E237E" w:rsidRPr="000D1F23" w:rsidRDefault="005E237E" w:rsidP="00683995">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t>56.   Kalmar, “Moorish Style: Orientalism, the Jews, and Synagogue Architecture”, 77.</w:t>
      </w:r>
    </w:p>
    <w:p w14:paraId="7B6B9BA0" w14:textId="77777777" w:rsidR="005E237E" w:rsidRPr="000D1F23" w:rsidRDefault="005E237E" w:rsidP="00683995">
      <w:pPr>
        <w:spacing w:line="240" w:lineRule="auto"/>
        <w:contextualSpacing/>
        <w:jc w:val="both"/>
        <w:rPr>
          <w:rFonts w:ascii="Garamond" w:hAnsi="Garamond" w:cs="Times New Roman"/>
          <w:sz w:val="24"/>
          <w:szCs w:val="24"/>
        </w:rPr>
      </w:pPr>
    </w:p>
    <w:p w14:paraId="4870A46B" w14:textId="6F45B33A" w:rsidR="00B6769C" w:rsidRPr="000D1F23" w:rsidRDefault="00B6769C" w:rsidP="0086474A">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r>
      <w:r w:rsidR="00994B51" w:rsidRPr="000D1F23">
        <w:rPr>
          <w:rFonts w:ascii="Garamond" w:hAnsi="Garamond" w:cs="Times New Roman"/>
          <w:sz w:val="24"/>
          <w:szCs w:val="24"/>
        </w:rPr>
        <w:t>5</w:t>
      </w:r>
      <w:r w:rsidR="005E237E" w:rsidRPr="000D1F23">
        <w:rPr>
          <w:rFonts w:ascii="Garamond" w:hAnsi="Garamond" w:cs="Times New Roman"/>
          <w:sz w:val="24"/>
          <w:szCs w:val="24"/>
        </w:rPr>
        <w:t>7</w:t>
      </w:r>
      <w:r w:rsidR="0086474A" w:rsidRPr="000D1F23">
        <w:rPr>
          <w:rFonts w:ascii="Garamond" w:hAnsi="Garamond" w:cs="Times New Roman"/>
          <w:sz w:val="24"/>
          <w:szCs w:val="24"/>
        </w:rPr>
        <w:t xml:space="preserve">.  </w:t>
      </w:r>
      <w:r w:rsidR="00C475FB" w:rsidRPr="000D1F23">
        <w:rPr>
          <w:rFonts w:ascii="Garamond" w:hAnsi="Garamond" w:cs="Times New Roman"/>
          <w:sz w:val="24"/>
          <w:szCs w:val="24"/>
        </w:rPr>
        <w:t>Helen Rosenau, “Gottfried Semper and German Synagogue Architecture”,</w:t>
      </w:r>
      <w:r w:rsidR="00124121" w:rsidRPr="000D1F23">
        <w:rPr>
          <w:rFonts w:ascii="Garamond" w:hAnsi="Garamond" w:cs="Times New Roman"/>
          <w:sz w:val="24"/>
          <w:szCs w:val="24"/>
        </w:rPr>
        <w:t xml:space="preserve"> in</w:t>
      </w:r>
      <w:r w:rsidR="00C475FB" w:rsidRPr="000D1F23">
        <w:rPr>
          <w:rFonts w:ascii="Garamond" w:hAnsi="Garamond" w:cs="Times New Roman"/>
          <w:sz w:val="24"/>
          <w:szCs w:val="24"/>
        </w:rPr>
        <w:t xml:space="preserve"> Leo Baeck Institute Yearbook 22, no. 1, (1977): 238.</w:t>
      </w:r>
    </w:p>
    <w:p w14:paraId="2460766A" w14:textId="77777777" w:rsidR="00B6769C" w:rsidRPr="000D1F23" w:rsidRDefault="00B6769C" w:rsidP="00B6769C">
      <w:pPr>
        <w:spacing w:line="240" w:lineRule="auto"/>
        <w:ind w:firstLine="720"/>
        <w:contextualSpacing/>
        <w:jc w:val="both"/>
        <w:rPr>
          <w:rFonts w:ascii="Garamond" w:hAnsi="Garamond" w:cs="Times New Roman"/>
          <w:sz w:val="24"/>
          <w:szCs w:val="24"/>
        </w:rPr>
      </w:pPr>
    </w:p>
    <w:p w14:paraId="23AB764F" w14:textId="091F52C4" w:rsidR="00B6769C" w:rsidRPr="000D1F23" w:rsidRDefault="003D2B2E" w:rsidP="00B6769C">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5</w:t>
      </w:r>
      <w:r w:rsidR="005E237E" w:rsidRPr="000D1F23">
        <w:rPr>
          <w:rFonts w:ascii="Garamond" w:hAnsi="Garamond" w:cs="Times New Roman"/>
          <w:sz w:val="24"/>
          <w:szCs w:val="24"/>
        </w:rPr>
        <w:t>8</w:t>
      </w:r>
      <w:r w:rsidR="00B6769C" w:rsidRPr="000D1F23">
        <w:rPr>
          <w:rFonts w:ascii="Garamond" w:hAnsi="Garamond" w:cs="Times New Roman"/>
          <w:sz w:val="24"/>
          <w:szCs w:val="24"/>
        </w:rPr>
        <w:t xml:space="preserve">.  </w:t>
      </w:r>
      <w:r w:rsidR="00C475FB" w:rsidRPr="000D1F23">
        <w:rPr>
          <w:rFonts w:ascii="Garamond" w:hAnsi="Garamond" w:cs="Times New Roman"/>
          <w:sz w:val="24"/>
          <w:szCs w:val="24"/>
        </w:rPr>
        <w:t>Ibid., 239</w:t>
      </w:r>
      <w:r w:rsidR="00B6769C" w:rsidRPr="000D1F23">
        <w:rPr>
          <w:rFonts w:ascii="Garamond" w:hAnsi="Garamond" w:cs="Times New Roman"/>
          <w:sz w:val="24"/>
          <w:szCs w:val="24"/>
        </w:rPr>
        <w:t>.</w:t>
      </w:r>
    </w:p>
    <w:p w14:paraId="03E67837" w14:textId="77777777" w:rsidR="00B6769C" w:rsidRPr="000D1F23" w:rsidRDefault="00B6769C" w:rsidP="00B6769C">
      <w:pPr>
        <w:spacing w:line="240" w:lineRule="auto"/>
        <w:ind w:firstLine="720"/>
        <w:contextualSpacing/>
        <w:jc w:val="both"/>
        <w:rPr>
          <w:rFonts w:ascii="Garamond" w:hAnsi="Garamond" w:cs="Times New Roman"/>
          <w:sz w:val="24"/>
          <w:szCs w:val="24"/>
        </w:rPr>
      </w:pPr>
    </w:p>
    <w:p w14:paraId="3B9E7C58" w14:textId="2EBB76B4" w:rsidR="00B6769C" w:rsidRPr="000D1F23" w:rsidRDefault="008D6E5D" w:rsidP="00B6769C">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5</w:t>
      </w:r>
      <w:r w:rsidR="005E237E" w:rsidRPr="000D1F23">
        <w:rPr>
          <w:rFonts w:ascii="Garamond" w:hAnsi="Garamond" w:cs="Times New Roman"/>
          <w:sz w:val="24"/>
          <w:szCs w:val="24"/>
        </w:rPr>
        <w:t>9</w:t>
      </w:r>
      <w:r w:rsidR="00B6769C" w:rsidRPr="000D1F23">
        <w:rPr>
          <w:rFonts w:ascii="Garamond" w:hAnsi="Garamond" w:cs="Times New Roman"/>
          <w:sz w:val="24"/>
          <w:szCs w:val="24"/>
        </w:rPr>
        <w:t>.  Ibid., 240.</w:t>
      </w:r>
    </w:p>
    <w:p w14:paraId="2D70A0CE" w14:textId="77777777" w:rsidR="00FF714A" w:rsidRPr="000D1F23" w:rsidRDefault="00FF714A" w:rsidP="00B6769C">
      <w:pPr>
        <w:spacing w:line="240" w:lineRule="auto"/>
        <w:ind w:firstLine="720"/>
        <w:contextualSpacing/>
        <w:jc w:val="both"/>
        <w:rPr>
          <w:rFonts w:ascii="Garamond" w:hAnsi="Garamond" w:cs="Times New Roman"/>
          <w:sz w:val="24"/>
          <w:szCs w:val="24"/>
        </w:rPr>
      </w:pPr>
    </w:p>
    <w:p w14:paraId="132E3A57" w14:textId="3BE29F26" w:rsidR="00E0693E" w:rsidRPr="000D1F23" w:rsidRDefault="005E237E" w:rsidP="00B6769C">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60</w:t>
      </w:r>
      <w:r w:rsidR="00E0693E" w:rsidRPr="000D1F23">
        <w:rPr>
          <w:rFonts w:ascii="Garamond" w:hAnsi="Garamond" w:cs="Times New Roman"/>
          <w:sz w:val="24"/>
          <w:szCs w:val="24"/>
        </w:rPr>
        <w:t>.  The Society of German-Israeli Friendship Ingelheim e.V. (DIF), http://www.dif-ingelheim.de/english/.</w:t>
      </w:r>
    </w:p>
    <w:p w14:paraId="4A1515CF" w14:textId="77777777" w:rsidR="00B6769C" w:rsidRPr="000D1F23" w:rsidRDefault="00B6769C" w:rsidP="00B6769C">
      <w:pPr>
        <w:spacing w:line="240" w:lineRule="auto"/>
        <w:ind w:firstLine="720"/>
        <w:contextualSpacing/>
        <w:jc w:val="both"/>
        <w:rPr>
          <w:rFonts w:ascii="Garamond" w:hAnsi="Garamond" w:cs="Times New Roman"/>
          <w:sz w:val="24"/>
          <w:szCs w:val="24"/>
        </w:rPr>
      </w:pPr>
    </w:p>
    <w:p w14:paraId="25F277DF" w14:textId="42BB0C70" w:rsidR="00B6769C" w:rsidRPr="000D1F23" w:rsidRDefault="005E237E" w:rsidP="00816634">
      <w:pPr>
        <w:spacing w:line="240" w:lineRule="auto"/>
        <w:ind w:firstLine="720"/>
        <w:contextualSpacing/>
        <w:rPr>
          <w:rFonts w:ascii="Garamond" w:hAnsi="Garamond" w:cs="Times New Roman"/>
          <w:sz w:val="24"/>
          <w:szCs w:val="24"/>
        </w:rPr>
      </w:pPr>
      <w:r w:rsidRPr="000D1F23">
        <w:rPr>
          <w:rFonts w:ascii="Garamond" w:hAnsi="Garamond" w:cs="Times New Roman"/>
          <w:sz w:val="24"/>
          <w:szCs w:val="24"/>
        </w:rPr>
        <w:t>61</w:t>
      </w:r>
      <w:r w:rsidR="00B6769C" w:rsidRPr="000D1F23">
        <w:rPr>
          <w:rFonts w:ascii="Garamond" w:hAnsi="Garamond" w:cs="Times New Roman"/>
          <w:sz w:val="24"/>
          <w:szCs w:val="24"/>
        </w:rPr>
        <w:t xml:space="preserve">.  Rachel Wischnitzer, </w:t>
      </w:r>
      <w:r w:rsidR="00B6769C" w:rsidRPr="000D1F23">
        <w:rPr>
          <w:rFonts w:ascii="Garamond" w:hAnsi="Garamond" w:cs="Times New Roman"/>
          <w:i/>
          <w:sz w:val="24"/>
          <w:szCs w:val="24"/>
        </w:rPr>
        <w:t>The Architecture of the European Synagogue</w:t>
      </w:r>
      <w:r w:rsidR="00B6769C" w:rsidRPr="000D1F23">
        <w:rPr>
          <w:rFonts w:ascii="Garamond" w:hAnsi="Garamond" w:cs="Times New Roman"/>
          <w:sz w:val="24"/>
          <w:szCs w:val="24"/>
        </w:rPr>
        <w:t xml:space="preserve"> (Philadelphia: The Jewish Publication Society of America, 1964), 201.</w:t>
      </w:r>
    </w:p>
    <w:p w14:paraId="61ED7F66" w14:textId="77777777" w:rsidR="00F501AB" w:rsidRPr="000D1F23" w:rsidRDefault="00F501AB" w:rsidP="00B6769C">
      <w:pPr>
        <w:spacing w:line="240" w:lineRule="auto"/>
        <w:ind w:firstLine="720"/>
        <w:contextualSpacing/>
        <w:jc w:val="both"/>
        <w:rPr>
          <w:rFonts w:ascii="Garamond" w:hAnsi="Garamond" w:cs="Times New Roman"/>
          <w:sz w:val="24"/>
          <w:szCs w:val="24"/>
        </w:rPr>
      </w:pPr>
    </w:p>
    <w:p w14:paraId="6F3D60A4" w14:textId="6EE4B517" w:rsidR="00F501AB" w:rsidRPr="000D1F23" w:rsidRDefault="005E237E" w:rsidP="00F501AB">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62</w:t>
      </w:r>
      <w:r w:rsidR="00F501AB" w:rsidRPr="000D1F23">
        <w:rPr>
          <w:rFonts w:ascii="Garamond" w:hAnsi="Garamond" w:cs="Times New Roman"/>
          <w:sz w:val="24"/>
          <w:szCs w:val="24"/>
        </w:rPr>
        <w:t>.  Kalm</w:t>
      </w:r>
      <w:r w:rsidR="0086474A" w:rsidRPr="000D1F23">
        <w:rPr>
          <w:rFonts w:ascii="Garamond" w:hAnsi="Garamond" w:cs="Times New Roman"/>
          <w:sz w:val="24"/>
          <w:szCs w:val="24"/>
        </w:rPr>
        <w:t>a</w:t>
      </w:r>
      <w:r w:rsidR="00F501AB" w:rsidRPr="000D1F23">
        <w:rPr>
          <w:rFonts w:ascii="Garamond" w:hAnsi="Garamond" w:cs="Times New Roman"/>
          <w:sz w:val="24"/>
          <w:szCs w:val="24"/>
        </w:rPr>
        <w:t>r, “Moorish Styles: Orientalism, the Jews, and Synagogue Architecture</w:t>
      </w:r>
      <w:r w:rsidR="0086474A" w:rsidRPr="000D1F23">
        <w:rPr>
          <w:rFonts w:ascii="Garamond" w:hAnsi="Garamond" w:cs="Times New Roman"/>
          <w:sz w:val="24"/>
          <w:szCs w:val="24"/>
        </w:rPr>
        <w:t>”,</w:t>
      </w:r>
      <w:r w:rsidR="00F501AB" w:rsidRPr="000D1F23">
        <w:rPr>
          <w:rFonts w:ascii="Garamond" w:hAnsi="Garamond" w:cs="Times New Roman"/>
          <w:sz w:val="24"/>
          <w:szCs w:val="24"/>
        </w:rPr>
        <w:t xml:space="preserve"> 72.</w:t>
      </w:r>
    </w:p>
    <w:p w14:paraId="20B165B2" w14:textId="77777777" w:rsidR="00F501AB" w:rsidRPr="000D1F23" w:rsidRDefault="00F501AB" w:rsidP="00F501AB">
      <w:pPr>
        <w:spacing w:line="240" w:lineRule="auto"/>
        <w:ind w:firstLine="720"/>
        <w:contextualSpacing/>
        <w:jc w:val="both"/>
        <w:rPr>
          <w:rFonts w:ascii="Garamond" w:hAnsi="Garamond" w:cs="Times New Roman"/>
          <w:sz w:val="24"/>
          <w:szCs w:val="24"/>
        </w:rPr>
      </w:pPr>
    </w:p>
    <w:p w14:paraId="52283955" w14:textId="533894F0" w:rsidR="00F501AB" w:rsidRPr="000D1F23" w:rsidRDefault="00E0693E" w:rsidP="00E0693E">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6</w:t>
      </w:r>
      <w:r w:rsidR="005E237E" w:rsidRPr="000D1F23">
        <w:rPr>
          <w:rFonts w:ascii="Garamond" w:hAnsi="Garamond" w:cs="Times New Roman"/>
          <w:sz w:val="24"/>
          <w:szCs w:val="24"/>
        </w:rPr>
        <w:t>3</w:t>
      </w:r>
      <w:r w:rsidR="00FF714A" w:rsidRPr="000D1F23">
        <w:rPr>
          <w:rFonts w:ascii="Garamond" w:hAnsi="Garamond" w:cs="Times New Roman"/>
          <w:sz w:val="24"/>
          <w:szCs w:val="24"/>
        </w:rPr>
        <w:t xml:space="preserve">.  </w:t>
      </w:r>
      <w:r w:rsidR="00F501AB" w:rsidRPr="000D1F23">
        <w:rPr>
          <w:rFonts w:ascii="Garamond" w:hAnsi="Garamond" w:cs="Times New Roman"/>
          <w:sz w:val="24"/>
          <w:szCs w:val="24"/>
        </w:rPr>
        <w:t xml:space="preserve">Henry Stolzman and David Stolzman, </w:t>
      </w:r>
      <w:r w:rsidR="00F501AB" w:rsidRPr="000D1F23">
        <w:rPr>
          <w:rFonts w:ascii="Garamond" w:hAnsi="Garamond" w:cs="Times New Roman"/>
          <w:i/>
          <w:sz w:val="24"/>
          <w:szCs w:val="24"/>
        </w:rPr>
        <w:t>Synagogue Architecture in America: Faith, Spirit and Identity</w:t>
      </w:r>
      <w:r w:rsidR="00F501AB" w:rsidRPr="000D1F23">
        <w:rPr>
          <w:rFonts w:ascii="Garamond" w:hAnsi="Garamond" w:cs="Times New Roman"/>
          <w:sz w:val="24"/>
          <w:szCs w:val="24"/>
        </w:rPr>
        <w:t>, ed. Tami Hausman (Victoria, Australia: The Images Publishing Group Pty. Ltd., 2004), 25.</w:t>
      </w:r>
    </w:p>
    <w:p w14:paraId="0C4BDDAE" w14:textId="31ACF0EA" w:rsidR="001637E6" w:rsidRPr="000D1F23" w:rsidRDefault="00F501AB" w:rsidP="001637E6">
      <w:pPr>
        <w:rPr>
          <w:rFonts w:ascii="Garamond" w:hAnsi="Garamond" w:cs="Times New Roman"/>
          <w:sz w:val="24"/>
          <w:szCs w:val="24"/>
        </w:rPr>
      </w:pPr>
      <w:r w:rsidRPr="000D1F23">
        <w:rPr>
          <w:rFonts w:ascii="Garamond" w:hAnsi="Garamond" w:cs="Times New Roman"/>
          <w:sz w:val="24"/>
          <w:szCs w:val="24"/>
        </w:rPr>
        <w:t xml:space="preserve">           </w:t>
      </w:r>
      <w:r w:rsidRPr="000D1F23">
        <w:rPr>
          <w:rFonts w:ascii="Garamond" w:hAnsi="Garamond" w:cs="Times New Roman"/>
          <w:sz w:val="24"/>
          <w:szCs w:val="24"/>
        </w:rPr>
        <w:tab/>
      </w:r>
      <w:r w:rsidR="00511E15" w:rsidRPr="000D1F23">
        <w:rPr>
          <w:rFonts w:ascii="Garamond" w:hAnsi="Garamond" w:cs="Times New Roman"/>
          <w:sz w:val="24"/>
          <w:szCs w:val="24"/>
        </w:rPr>
        <w:t>6</w:t>
      </w:r>
      <w:r w:rsidR="005E237E" w:rsidRPr="000D1F23">
        <w:rPr>
          <w:rFonts w:ascii="Garamond" w:hAnsi="Garamond" w:cs="Times New Roman"/>
          <w:sz w:val="24"/>
          <w:szCs w:val="24"/>
        </w:rPr>
        <w:t>4</w:t>
      </w:r>
      <w:r w:rsidR="001637E6" w:rsidRPr="000D1F23">
        <w:rPr>
          <w:rFonts w:ascii="Garamond" w:hAnsi="Garamond" w:cs="Times New Roman"/>
          <w:sz w:val="24"/>
          <w:szCs w:val="24"/>
        </w:rPr>
        <w:t>.  Kalmar, “Moorish Styles: Orientalism, the Jews, and Synagogue Architecture”, 73.</w:t>
      </w:r>
    </w:p>
    <w:p w14:paraId="4822BA1E" w14:textId="72F51587" w:rsidR="002205A9" w:rsidRPr="000D1F23" w:rsidRDefault="002205A9" w:rsidP="002205A9">
      <w:pPr>
        <w:spacing w:line="240" w:lineRule="auto"/>
        <w:contextualSpacing/>
        <w:jc w:val="both"/>
        <w:rPr>
          <w:rFonts w:ascii="Garamond" w:hAnsi="Garamond" w:cs="Times New Roman"/>
          <w:sz w:val="24"/>
          <w:szCs w:val="24"/>
        </w:rPr>
      </w:pPr>
      <w:r w:rsidRPr="000D1F23">
        <w:rPr>
          <w:rFonts w:ascii="Garamond" w:hAnsi="Garamond" w:cs="Times New Roman"/>
          <w:sz w:val="24"/>
          <w:szCs w:val="24"/>
        </w:rPr>
        <w:tab/>
      </w:r>
      <w:r w:rsidR="00B54192" w:rsidRPr="000D1F23">
        <w:rPr>
          <w:rFonts w:ascii="Garamond" w:hAnsi="Garamond" w:cs="Times New Roman"/>
          <w:sz w:val="24"/>
          <w:szCs w:val="24"/>
        </w:rPr>
        <w:t>6</w:t>
      </w:r>
      <w:r w:rsidR="005E237E" w:rsidRPr="000D1F23">
        <w:rPr>
          <w:rFonts w:ascii="Garamond" w:hAnsi="Garamond" w:cs="Times New Roman"/>
          <w:sz w:val="24"/>
          <w:szCs w:val="24"/>
        </w:rPr>
        <w:t>5</w:t>
      </w:r>
      <w:r w:rsidRPr="000D1F23">
        <w:rPr>
          <w:rFonts w:ascii="Garamond" w:hAnsi="Garamond" w:cs="Times New Roman"/>
          <w:sz w:val="24"/>
          <w:szCs w:val="24"/>
        </w:rPr>
        <w:t>.  Ibid.</w:t>
      </w:r>
    </w:p>
    <w:p w14:paraId="774AFCB8" w14:textId="77777777" w:rsidR="002205A9" w:rsidRPr="000D1F23" w:rsidRDefault="002205A9" w:rsidP="002205A9">
      <w:pPr>
        <w:spacing w:line="240" w:lineRule="auto"/>
        <w:contextualSpacing/>
        <w:jc w:val="both"/>
        <w:rPr>
          <w:rFonts w:ascii="Garamond" w:hAnsi="Garamond" w:cs="Times New Roman"/>
          <w:sz w:val="24"/>
          <w:szCs w:val="24"/>
        </w:rPr>
      </w:pPr>
    </w:p>
    <w:p w14:paraId="55F66C41" w14:textId="77777777" w:rsidR="001637E6" w:rsidRPr="000D1F23" w:rsidRDefault="00F14D18" w:rsidP="002205A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6</w:t>
      </w:r>
      <w:r w:rsidR="005E237E" w:rsidRPr="000D1F23">
        <w:rPr>
          <w:rFonts w:ascii="Garamond" w:hAnsi="Garamond" w:cs="Times New Roman"/>
          <w:sz w:val="24"/>
          <w:szCs w:val="24"/>
        </w:rPr>
        <w:t>6</w:t>
      </w:r>
      <w:r w:rsidR="002205A9" w:rsidRPr="000D1F23">
        <w:rPr>
          <w:rFonts w:ascii="Garamond" w:hAnsi="Garamond" w:cs="Times New Roman"/>
          <w:sz w:val="24"/>
          <w:szCs w:val="24"/>
        </w:rPr>
        <w:t>. Carol Herselle Krinsky, “Synagogues: Nineteenth Century</w:t>
      </w:r>
      <w:r w:rsidR="003D2B2E" w:rsidRPr="000D1F23">
        <w:rPr>
          <w:rFonts w:ascii="Garamond" w:hAnsi="Garamond" w:cs="Times New Roman"/>
          <w:sz w:val="24"/>
          <w:szCs w:val="24"/>
        </w:rPr>
        <w:t>”</w:t>
      </w:r>
      <w:r w:rsidR="002205A9" w:rsidRPr="000D1F23">
        <w:rPr>
          <w:rFonts w:ascii="Garamond" w:hAnsi="Garamond" w:cs="Times New Roman"/>
          <w:sz w:val="24"/>
          <w:szCs w:val="24"/>
        </w:rPr>
        <w:t xml:space="preserve">, </w:t>
      </w:r>
      <w:r w:rsidR="002205A9" w:rsidRPr="000D1F23">
        <w:rPr>
          <w:rFonts w:ascii="Garamond" w:hAnsi="Garamond" w:cs="Times New Roman"/>
          <w:i/>
          <w:sz w:val="24"/>
          <w:szCs w:val="24"/>
        </w:rPr>
        <w:t>The Cambridge Dictionary of Judaism and Jewish Culture</w:t>
      </w:r>
      <w:r w:rsidR="002205A9" w:rsidRPr="000D1F23">
        <w:rPr>
          <w:rFonts w:ascii="Garamond" w:hAnsi="Garamond" w:cs="Times New Roman"/>
          <w:sz w:val="24"/>
          <w:szCs w:val="24"/>
        </w:rPr>
        <w:t>, ed. Judith Baskin (New York: Cambridge University Press, 2011) 577.</w:t>
      </w:r>
    </w:p>
    <w:p w14:paraId="30F432F5" w14:textId="77777777" w:rsidR="001637E6" w:rsidRPr="000D1F23" w:rsidRDefault="001637E6" w:rsidP="002205A9">
      <w:pPr>
        <w:spacing w:line="240" w:lineRule="auto"/>
        <w:ind w:firstLine="720"/>
        <w:contextualSpacing/>
        <w:jc w:val="both"/>
        <w:rPr>
          <w:rFonts w:ascii="Garamond" w:hAnsi="Garamond" w:cs="Times New Roman"/>
          <w:sz w:val="24"/>
          <w:szCs w:val="24"/>
        </w:rPr>
      </w:pPr>
    </w:p>
    <w:p w14:paraId="1F5F69B3" w14:textId="69A3D76C" w:rsidR="00281679" w:rsidRPr="000D1F23" w:rsidRDefault="00883A0E" w:rsidP="002205A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6</w:t>
      </w:r>
      <w:r w:rsidR="005E237E" w:rsidRPr="000D1F23">
        <w:rPr>
          <w:rFonts w:ascii="Garamond" w:hAnsi="Garamond" w:cs="Times New Roman"/>
          <w:sz w:val="24"/>
          <w:szCs w:val="24"/>
        </w:rPr>
        <w:t>7</w:t>
      </w:r>
      <w:r w:rsidRPr="000D1F23">
        <w:rPr>
          <w:rFonts w:ascii="Garamond" w:hAnsi="Garamond" w:cs="Times New Roman"/>
          <w:sz w:val="24"/>
          <w:szCs w:val="24"/>
        </w:rPr>
        <w:t xml:space="preserve">. Kunzl, “Nineteenth Century Synagogues in the Neo-Islamic Style”, </w:t>
      </w:r>
      <w:r w:rsidR="006B042F" w:rsidRPr="000D1F23">
        <w:rPr>
          <w:rFonts w:ascii="Garamond" w:hAnsi="Garamond" w:cs="Times New Roman"/>
          <w:sz w:val="24"/>
          <w:szCs w:val="24"/>
        </w:rPr>
        <w:t>75.</w:t>
      </w:r>
    </w:p>
    <w:p w14:paraId="2A66BA57" w14:textId="77777777" w:rsidR="00281679" w:rsidRPr="000D1F23" w:rsidRDefault="00281679" w:rsidP="002205A9">
      <w:pPr>
        <w:spacing w:line="240" w:lineRule="auto"/>
        <w:ind w:firstLine="720"/>
        <w:contextualSpacing/>
        <w:jc w:val="both"/>
        <w:rPr>
          <w:rFonts w:ascii="Garamond" w:hAnsi="Garamond" w:cs="Times New Roman"/>
          <w:sz w:val="24"/>
          <w:szCs w:val="24"/>
        </w:rPr>
      </w:pPr>
    </w:p>
    <w:p w14:paraId="42076BEE" w14:textId="4DCBAE81" w:rsidR="00281679" w:rsidRPr="000D1F23" w:rsidRDefault="00474B01"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6</w:t>
      </w:r>
      <w:r w:rsidR="005E237E" w:rsidRPr="000D1F23">
        <w:rPr>
          <w:rFonts w:ascii="Garamond" w:hAnsi="Garamond" w:cs="Times New Roman"/>
          <w:sz w:val="24"/>
          <w:szCs w:val="24"/>
        </w:rPr>
        <w:t>8</w:t>
      </w:r>
      <w:r w:rsidRPr="000D1F23">
        <w:rPr>
          <w:rFonts w:ascii="Garamond" w:hAnsi="Garamond" w:cs="Times New Roman"/>
          <w:sz w:val="24"/>
          <w:szCs w:val="24"/>
        </w:rPr>
        <w:t xml:space="preserve">.  </w:t>
      </w:r>
      <w:r w:rsidR="00511E15" w:rsidRPr="000D1F23">
        <w:rPr>
          <w:rFonts w:ascii="Garamond" w:hAnsi="Garamond" w:cs="Times New Roman"/>
          <w:sz w:val="24"/>
          <w:szCs w:val="24"/>
        </w:rPr>
        <w:t>K</w:t>
      </w:r>
      <w:r w:rsidRPr="000D1F23">
        <w:rPr>
          <w:rFonts w:ascii="Garamond" w:hAnsi="Garamond" w:cs="Times New Roman"/>
          <w:sz w:val="24"/>
          <w:szCs w:val="24"/>
        </w:rPr>
        <w:t xml:space="preserve">rinsky, </w:t>
      </w:r>
      <w:r w:rsidRPr="000D1F23">
        <w:rPr>
          <w:rFonts w:ascii="Garamond" w:hAnsi="Garamond" w:cs="Times New Roman"/>
          <w:i/>
          <w:sz w:val="24"/>
          <w:szCs w:val="24"/>
        </w:rPr>
        <w:t>Synagogues of Europe: Architecture, History, Meaning</w:t>
      </w:r>
      <w:r w:rsidR="00511E15" w:rsidRPr="000D1F23">
        <w:rPr>
          <w:rFonts w:ascii="Garamond" w:hAnsi="Garamond" w:cs="Times New Roman"/>
          <w:i/>
          <w:sz w:val="24"/>
          <w:szCs w:val="24"/>
        </w:rPr>
        <w:t xml:space="preserve">, </w:t>
      </w:r>
      <w:r w:rsidR="00511E15" w:rsidRPr="000D1F23">
        <w:rPr>
          <w:rFonts w:ascii="Garamond" w:hAnsi="Garamond" w:cs="Times New Roman"/>
          <w:sz w:val="24"/>
          <w:szCs w:val="24"/>
        </w:rPr>
        <w:t>191.</w:t>
      </w:r>
    </w:p>
    <w:p w14:paraId="54846544" w14:textId="035BBB93" w:rsidR="00281679" w:rsidRPr="000D1F23" w:rsidRDefault="00511E15"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6</w:t>
      </w:r>
      <w:r w:rsidR="005E237E" w:rsidRPr="000D1F23">
        <w:rPr>
          <w:rFonts w:ascii="Garamond" w:hAnsi="Garamond" w:cs="Times New Roman"/>
          <w:sz w:val="24"/>
          <w:szCs w:val="24"/>
        </w:rPr>
        <w:t>9</w:t>
      </w:r>
      <w:r w:rsidRPr="000D1F23">
        <w:rPr>
          <w:rFonts w:ascii="Garamond" w:hAnsi="Garamond" w:cs="Times New Roman"/>
          <w:sz w:val="24"/>
          <w:szCs w:val="24"/>
        </w:rPr>
        <w:t>.  Ibid., 192.</w:t>
      </w:r>
    </w:p>
    <w:p w14:paraId="762DCD13" w14:textId="77777777" w:rsidR="00281679" w:rsidRPr="000D1F23" w:rsidRDefault="00281679" w:rsidP="00281679">
      <w:pPr>
        <w:spacing w:line="240" w:lineRule="auto"/>
        <w:ind w:firstLine="720"/>
        <w:contextualSpacing/>
        <w:jc w:val="both"/>
        <w:rPr>
          <w:rFonts w:ascii="Garamond" w:hAnsi="Garamond" w:cs="Times New Roman"/>
          <w:sz w:val="24"/>
          <w:szCs w:val="24"/>
        </w:rPr>
      </w:pPr>
    </w:p>
    <w:p w14:paraId="5344366D" w14:textId="5933A8B0" w:rsidR="00281679" w:rsidRPr="000D1F23" w:rsidRDefault="005E237E"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70</w:t>
      </w:r>
      <w:r w:rsidR="00E0693E" w:rsidRPr="000D1F23">
        <w:rPr>
          <w:rFonts w:ascii="Garamond" w:hAnsi="Garamond" w:cs="Times New Roman"/>
          <w:sz w:val="24"/>
          <w:szCs w:val="24"/>
        </w:rPr>
        <w:t>.  Ibid. 194.</w:t>
      </w:r>
    </w:p>
    <w:p w14:paraId="794AA6E3" w14:textId="77777777" w:rsidR="00E607E1" w:rsidRPr="000D1F23" w:rsidRDefault="00E607E1" w:rsidP="00281679">
      <w:pPr>
        <w:spacing w:line="240" w:lineRule="auto"/>
        <w:ind w:firstLine="720"/>
        <w:contextualSpacing/>
        <w:jc w:val="both"/>
        <w:rPr>
          <w:rFonts w:ascii="Garamond" w:hAnsi="Garamond" w:cs="Times New Roman"/>
          <w:sz w:val="24"/>
          <w:szCs w:val="24"/>
        </w:rPr>
      </w:pPr>
    </w:p>
    <w:p w14:paraId="7AE8CCC2" w14:textId="521FF330" w:rsidR="00281679" w:rsidRPr="000D1F23" w:rsidRDefault="005E237E"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71</w:t>
      </w:r>
      <w:r w:rsidR="00265E74" w:rsidRPr="000D1F23">
        <w:rPr>
          <w:rFonts w:ascii="Garamond" w:hAnsi="Garamond" w:cs="Times New Roman"/>
          <w:sz w:val="24"/>
          <w:szCs w:val="24"/>
        </w:rPr>
        <w:t>.</w:t>
      </w:r>
      <w:r w:rsidR="00E607E1" w:rsidRPr="000D1F23">
        <w:rPr>
          <w:rFonts w:ascii="Garamond" w:hAnsi="Garamond" w:cs="Times New Roman"/>
          <w:sz w:val="24"/>
          <w:szCs w:val="24"/>
        </w:rPr>
        <w:t xml:space="preserve"> Rudolf Klein, “Ludwig Forster’s Dohany Tempel in Pest: Moorish Cathedral for the </w:t>
      </w:r>
      <w:r w:rsidR="00265E74" w:rsidRPr="000D1F23">
        <w:rPr>
          <w:rFonts w:ascii="Garamond" w:hAnsi="Garamond" w:cs="Times New Roman"/>
          <w:sz w:val="24"/>
          <w:szCs w:val="24"/>
        </w:rPr>
        <w:t>“</w:t>
      </w:r>
      <w:r w:rsidR="00E607E1" w:rsidRPr="000D1F23">
        <w:rPr>
          <w:rFonts w:ascii="Garamond" w:hAnsi="Garamond" w:cs="Times New Roman"/>
          <w:sz w:val="24"/>
          <w:szCs w:val="24"/>
        </w:rPr>
        <w:t>Asiates of Europe</w:t>
      </w:r>
      <w:r w:rsidR="00265E74" w:rsidRPr="000D1F23">
        <w:rPr>
          <w:rFonts w:ascii="Garamond" w:hAnsi="Garamond" w:cs="Times New Roman"/>
          <w:sz w:val="24"/>
          <w:szCs w:val="24"/>
        </w:rPr>
        <w:t>”</w:t>
      </w:r>
      <w:r w:rsidR="00E607E1" w:rsidRPr="000D1F23">
        <w:rPr>
          <w:rFonts w:ascii="Garamond" w:hAnsi="Garamond" w:cs="Times New Roman"/>
          <w:sz w:val="24"/>
          <w:szCs w:val="24"/>
        </w:rPr>
        <w:t xml:space="preserve">”, </w:t>
      </w:r>
      <w:r w:rsidR="00265E74" w:rsidRPr="000D1F23">
        <w:rPr>
          <w:rFonts w:ascii="Garamond" w:hAnsi="Garamond" w:cs="Times New Roman"/>
          <w:i/>
          <w:sz w:val="24"/>
          <w:szCs w:val="24"/>
        </w:rPr>
        <w:t xml:space="preserve">Prostor: znanstveni </w:t>
      </w:r>
      <w:r w:rsidR="00265E74" w:rsidRPr="000D1F23">
        <w:rPr>
          <w:rFonts w:ascii="Garamond" w:hAnsi="Garamond" w:cs="Cambria"/>
          <w:i/>
          <w:sz w:val="24"/>
          <w:szCs w:val="24"/>
        </w:rPr>
        <w:t>č</w:t>
      </w:r>
      <w:r w:rsidR="00265E74" w:rsidRPr="000D1F23">
        <w:rPr>
          <w:rFonts w:ascii="Garamond" w:hAnsi="Garamond" w:cs="Times New Roman"/>
          <w:i/>
          <w:sz w:val="24"/>
          <w:szCs w:val="24"/>
        </w:rPr>
        <w:t>asopis za arhitekturu i urbanizam</w:t>
      </w:r>
      <w:r w:rsidR="00265E74" w:rsidRPr="000D1F23">
        <w:rPr>
          <w:rFonts w:ascii="Garamond" w:hAnsi="Garamond" w:cs="Times New Roman"/>
          <w:sz w:val="24"/>
          <w:szCs w:val="24"/>
        </w:rPr>
        <w:t xml:space="preserve"> 17, no. 2 (2009): 216-217.</w:t>
      </w:r>
    </w:p>
    <w:p w14:paraId="26D4420C" w14:textId="736ADAE3" w:rsidR="00FA3F11" w:rsidRDefault="005E237E"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72</w:t>
      </w:r>
      <w:r w:rsidR="00FA3F11" w:rsidRPr="000D1F23">
        <w:rPr>
          <w:rFonts w:ascii="Garamond" w:hAnsi="Garamond" w:cs="Times New Roman"/>
          <w:sz w:val="24"/>
          <w:szCs w:val="24"/>
        </w:rPr>
        <w:t xml:space="preserve">.  Ibid., </w:t>
      </w:r>
      <w:r w:rsidR="00461135" w:rsidRPr="000D1F23">
        <w:rPr>
          <w:rFonts w:ascii="Garamond" w:hAnsi="Garamond" w:cs="Times New Roman"/>
          <w:sz w:val="24"/>
          <w:szCs w:val="24"/>
        </w:rPr>
        <w:t>218.</w:t>
      </w:r>
    </w:p>
    <w:p w14:paraId="4E4DA641" w14:textId="77777777" w:rsidR="00816634" w:rsidRPr="000D1F23" w:rsidRDefault="00816634" w:rsidP="00281679">
      <w:pPr>
        <w:spacing w:line="240" w:lineRule="auto"/>
        <w:ind w:firstLine="720"/>
        <w:contextualSpacing/>
        <w:jc w:val="both"/>
        <w:rPr>
          <w:rFonts w:ascii="Garamond" w:hAnsi="Garamond" w:cs="Times New Roman"/>
          <w:sz w:val="24"/>
          <w:szCs w:val="24"/>
        </w:rPr>
      </w:pPr>
    </w:p>
    <w:p w14:paraId="21909D7B" w14:textId="64488CC7" w:rsidR="00FA5AC0" w:rsidRPr="000D1F23" w:rsidRDefault="00FA5AC0"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7</w:t>
      </w:r>
      <w:r w:rsidR="005E237E" w:rsidRPr="000D1F23">
        <w:rPr>
          <w:rFonts w:ascii="Garamond" w:hAnsi="Garamond" w:cs="Times New Roman"/>
          <w:sz w:val="24"/>
          <w:szCs w:val="24"/>
        </w:rPr>
        <w:t>3</w:t>
      </w:r>
      <w:r w:rsidRPr="000D1F23">
        <w:rPr>
          <w:rFonts w:ascii="Garamond" w:hAnsi="Garamond" w:cs="Times New Roman"/>
          <w:sz w:val="24"/>
          <w:szCs w:val="24"/>
        </w:rPr>
        <w:t>.</w:t>
      </w:r>
      <w:r w:rsidR="000F49C2" w:rsidRPr="000D1F23">
        <w:rPr>
          <w:rFonts w:ascii="Garamond" w:hAnsi="Garamond" w:cs="Times New Roman"/>
          <w:sz w:val="24"/>
          <w:szCs w:val="24"/>
        </w:rPr>
        <w:t xml:space="preserve"> </w:t>
      </w:r>
      <w:r w:rsidR="00816634">
        <w:rPr>
          <w:rFonts w:ascii="Garamond" w:hAnsi="Garamond" w:cs="Times New Roman"/>
          <w:sz w:val="24"/>
          <w:szCs w:val="24"/>
        </w:rPr>
        <w:t xml:space="preserve"> </w:t>
      </w:r>
      <w:r w:rsidR="000F49C2" w:rsidRPr="000D1F23">
        <w:rPr>
          <w:rFonts w:ascii="Garamond" w:hAnsi="Garamond" w:cs="Times New Roman"/>
          <w:sz w:val="24"/>
          <w:szCs w:val="24"/>
        </w:rPr>
        <w:t xml:space="preserve">Kinga Frojimovics, Geza Komoroczy, Viktoria Pusztai, and Andrea Strbik, Jewish </w:t>
      </w:r>
      <w:r w:rsidR="000F49C2" w:rsidRPr="000D1F23">
        <w:rPr>
          <w:rFonts w:ascii="Garamond" w:hAnsi="Garamond" w:cs="Times New Roman"/>
          <w:i/>
          <w:sz w:val="24"/>
          <w:szCs w:val="24"/>
        </w:rPr>
        <w:t>Budapest: Monuments, Rites Histor</w:t>
      </w:r>
      <w:r w:rsidR="000F49C2" w:rsidRPr="000D1F23">
        <w:rPr>
          <w:rFonts w:ascii="Garamond" w:hAnsi="Garamond" w:cs="Times New Roman"/>
          <w:sz w:val="24"/>
          <w:szCs w:val="24"/>
        </w:rPr>
        <w:t>y, ed. by Geza Komoroczy (Budapest: Central European University Press, 1999), 1</w:t>
      </w:r>
      <w:r w:rsidR="005E500A" w:rsidRPr="000D1F23">
        <w:rPr>
          <w:rFonts w:ascii="Garamond" w:hAnsi="Garamond" w:cs="Times New Roman"/>
          <w:sz w:val="24"/>
          <w:szCs w:val="24"/>
        </w:rPr>
        <w:t>11</w:t>
      </w:r>
      <w:r w:rsidR="000F49C2" w:rsidRPr="000D1F23">
        <w:rPr>
          <w:rFonts w:ascii="Garamond" w:hAnsi="Garamond" w:cs="Times New Roman"/>
          <w:sz w:val="24"/>
          <w:szCs w:val="24"/>
        </w:rPr>
        <w:t>.</w:t>
      </w:r>
    </w:p>
    <w:p w14:paraId="1B1C321A" w14:textId="77777777" w:rsidR="000F49C2" w:rsidRPr="000D1F23" w:rsidRDefault="000F49C2" w:rsidP="00281679">
      <w:pPr>
        <w:spacing w:line="240" w:lineRule="auto"/>
        <w:ind w:firstLine="720"/>
        <w:contextualSpacing/>
        <w:jc w:val="both"/>
        <w:rPr>
          <w:rFonts w:ascii="Garamond" w:hAnsi="Garamond" w:cs="Times New Roman"/>
          <w:sz w:val="24"/>
          <w:szCs w:val="24"/>
        </w:rPr>
      </w:pPr>
    </w:p>
    <w:p w14:paraId="23BAC878" w14:textId="3A5A7FAB" w:rsidR="000F49C2" w:rsidRPr="000D1F23" w:rsidRDefault="000F49C2"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7</w:t>
      </w:r>
      <w:r w:rsidR="005E237E" w:rsidRPr="000D1F23">
        <w:rPr>
          <w:rFonts w:ascii="Garamond" w:hAnsi="Garamond" w:cs="Times New Roman"/>
          <w:sz w:val="24"/>
          <w:szCs w:val="24"/>
        </w:rPr>
        <w:t>4</w:t>
      </w:r>
      <w:r w:rsidRPr="000D1F23">
        <w:rPr>
          <w:rFonts w:ascii="Garamond" w:hAnsi="Garamond" w:cs="Times New Roman"/>
          <w:sz w:val="24"/>
          <w:szCs w:val="24"/>
        </w:rPr>
        <w:t xml:space="preserve">.  </w:t>
      </w:r>
      <w:r w:rsidR="005E500A" w:rsidRPr="000D1F23">
        <w:rPr>
          <w:rFonts w:ascii="Garamond" w:hAnsi="Garamond" w:cs="Times New Roman"/>
          <w:sz w:val="24"/>
          <w:szCs w:val="24"/>
        </w:rPr>
        <w:t xml:space="preserve">Description of synagogue based on photographs posted at: Hidden Treasures Tours, Ltd., </w:t>
      </w:r>
      <w:hyperlink r:id="rId11" w:history="1">
        <w:r w:rsidR="005E500A" w:rsidRPr="000D1F23">
          <w:rPr>
            <w:rStyle w:val="Hyperlink"/>
            <w:rFonts w:ascii="Garamond" w:hAnsi="Garamond" w:cs="Times New Roman"/>
            <w:color w:val="auto"/>
            <w:sz w:val="24"/>
            <w:szCs w:val="24"/>
            <w:u w:val="none"/>
          </w:rPr>
          <w:t>http://www.greatsynagogue.hu/gallery_syn.html</w:t>
        </w:r>
      </w:hyperlink>
      <w:r w:rsidR="005E500A" w:rsidRPr="000D1F23">
        <w:rPr>
          <w:rFonts w:ascii="Garamond" w:hAnsi="Garamond" w:cs="Times New Roman"/>
          <w:sz w:val="24"/>
          <w:szCs w:val="24"/>
        </w:rPr>
        <w:t>, accessed 1/10/16.</w:t>
      </w:r>
    </w:p>
    <w:p w14:paraId="7969E963" w14:textId="77777777" w:rsidR="005E500A" w:rsidRPr="000D1F23" w:rsidRDefault="005E500A" w:rsidP="00281679">
      <w:pPr>
        <w:spacing w:line="240" w:lineRule="auto"/>
        <w:ind w:firstLine="720"/>
        <w:contextualSpacing/>
        <w:jc w:val="both"/>
        <w:rPr>
          <w:rFonts w:ascii="Garamond" w:hAnsi="Garamond" w:cs="Times New Roman"/>
          <w:sz w:val="24"/>
          <w:szCs w:val="24"/>
        </w:rPr>
      </w:pPr>
    </w:p>
    <w:p w14:paraId="6F2B6536" w14:textId="0F6E20FE" w:rsidR="005E500A" w:rsidRPr="000D1F23" w:rsidRDefault="005E500A"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7</w:t>
      </w:r>
      <w:r w:rsidR="005E237E" w:rsidRPr="000D1F23">
        <w:rPr>
          <w:rFonts w:ascii="Garamond" w:hAnsi="Garamond" w:cs="Times New Roman"/>
          <w:sz w:val="24"/>
          <w:szCs w:val="24"/>
        </w:rPr>
        <w:t>5</w:t>
      </w:r>
      <w:r w:rsidRPr="000D1F23">
        <w:rPr>
          <w:rFonts w:ascii="Garamond" w:hAnsi="Garamond" w:cs="Times New Roman"/>
          <w:sz w:val="24"/>
          <w:szCs w:val="24"/>
        </w:rPr>
        <w:t xml:space="preserve">.  Frojimovics, et. al., </w:t>
      </w:r>
      <w:r w:rsidRPr="000D1F23">
        <w:rPr>
          <w:rFonts w:ascii="Garamond" w:hAnsi="Garamond" w:cs="Times New Roman"/>
          <w:i/>
          <w:sz w:val="24"/>
          <w:szCs w:val="24"/>
        </w:rPr>
        <w:t>Budapest: Monuments, Rites, History</w:t>
      </w:r>
      <w:r w:rsidRPr="000D1F23">
        <w:rPr>
          <w:rFonts w:ascii="Garamond" w:hAnsi="Garamond" w:cs="Times New Roman"/>
          <w:sz w:val="24"/>
          <w:szCs w:val="24"/>
        </w:rPr>
        <w:t>, 108.</w:t>
      </w:r>
    </w:p>
    <w:p w14:paraId="67345E37" w14:textId="77777777" w:rsidR="005E500A" w:rsidRPr="000D1F23" w:rsidRDefault="005E500A" w:rsidP="00281679">
      <w:pPr>
        <w:spacing w:line="240" w:lineRule="auto"/>
        <w:ind w:firstLine="720"/>
        <w:contextualSpacing/>
        <w:jc w:val="both"/>
        <w:rPr>
          <w:rFonts w:ascii="Garamond" w:hAnsi="Garamond" w:cs="Times New Roman"/>
          <w:sz w:val="24"/>
          <w:szCs w:val="24"/>
        </w:rPr>
      </w:pPr>
    </w:p>
    <w:p w14:paraId="5F0F6528" w14:textId="2BB4BA90" w:rsidR="005E500A" w:rsidRPr="000D1F23" w:rsidRDefault="005E237E"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76</w:t>
      </w:r>
      <w:r w:rsidR="005E500A" w:rsidRPr="000D1F23">
        <w:rPr>
          <w:rFonts w:ascii="Garamond" w:hAnsi="Garamond" w:cs="Times New Roman"/>
          <w:sz w:val="24"/>
          <w:szCs w:val="24"/>
        </w:rPr>
        <w:t>.  Ibid.</w:t>
      </w:r>
    </w:p>
    <w:p w14:paraId="358907DD" w14:textId="77777777" w:rsidR="005E500A" w:rsidRPr="000D1F23" w:rsidRDefault="005E500A" w:rsidP="00281679">
      <w:pPr>
        <w:spacing w:line="240" w:lineRule="auto"/>
        <w:ind w:firstLine="720"/>
        <w:contextualSpacing/>
        <w:jc w:val="both"/>
        <w:rPr>
          <w:rFonts w:ascii="Garamond" w:hAnsi="Garamond" w:cs="Times New Roman"/>
          <w:sz w:val="24"/>
          <w:szCs w:val="24"/>
        </w:rPr>
      </w:pPr>
    </w:p>
    <w:p w14:paraId="64FF8824" w14:textId="135DB52B" w:rsidR="005E500A" w:rsidRPr="000D1F23" w:rsidRDefault="005E500A"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7</w:t>
      </w:r>
      <w:r w:rsidR="005E237E" w:rsidRPr="000D1F23">
        <w:rPr>
          <w:rFonts w:ascii="Garamond" w:hAnsi="Garamond" w:cs="Times New Roman"/>
          <w:sz w:val="24"/>
          <w:szCs w:val="24"/>
        </w:rPr>
        <w:t>7</w:t>
      </w:r>
      <w:r w:rsidRPr="000D1F23">
        <w:rPr>
          <w:rFonts w:ascii="Garamond" w:hAnsi="Garamond" w:cs="Times New Roman"/>
          <w:sz w:val="24"/>
          <w:szCs w:val="24"/>
        </w:rPr>
        <w:t>.  Ibid.</w:t>
      </w:r>
    </w:p>
    <w:p w14:paraId="0CFBE520" w14:textId="77777777" w:rsidR="005E237E" w:rsidRPr="000D1F23" w:rsidRDefault="005E237E" w:rsidP="00281679">
      <w:pPr>
        <w:spacing w:line="240" w:lineRule="auto"/>
        <w:ind w:firstLine="720"/>
        <w:contextualSpacing/>
        <w:jc w:val="both"/>
        <w:rPr>
          <w:rFonts w:ascii="Garamond" w:hAnsi="Garamond" w:cs="Times New Roman"/>
          <w:sz w:val="24"/>
          <w:szCs w:val="24"/>
        </w:rPr>
      </w:pPr>
    </w:p>
    <w:p w14:paraId="3E9E2844" w14:textId="10904AED" w:rsidR="005E500A" w:rsidRPr="000D1F23" w:rsidRDefault="005E500A"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7</w:t>
      </w:r>
      <w:r w:rsidR="005E237E" w:rsidRPr="000D1F23">
        <w:rPr>
          <w:rFonts w:ascii="Garamond" w:hAnsi="Garamond" w:cs="Times New Roman"/>
          <w:sz w:val="24"/>
          <w:szCs w:val="24"/>
        </w:rPr>
        <w:t>8</w:t>
      </w:r>
      <w:r w:rsidRPr="000D1F23">
        <w:rPr>
          <w:rFonts w:ascii="Garamond" w:hAnsi="Garamond" w:cs="Times New Roman"/>
          <w:sz w:val="24"/>
          <w:szCs w:val="24"/>
        </w:rPr>
        <w:t>.  Ibid.</w:t>
      </w:r>
    </w:p>
    <w:p w14:paraId="63640238" w14:textId="77777777" w:rsidR="002B6B33" w:rsidRPr="000D1F23" w:rsidRDefault="002B6B33" w:rsidP="00281679">
      <w:pPr>
        <w:spacing w:line="240" w:lineRule="auto"/>
        <w:ind w:firstLine="720"/>
        <w:contextualSpacing/>
        <w:jc w:val="both"/>
        <w:rPr>
          <w:rFonts w:ascii="Garamond" w:hAnsi="Garamond" w:cs="Times New Roman"/>
          <w:sz w:val="24"/>
          <w:szCs w:val="24"/>
        </w:rPr>
      </w:pPr>
    </w:p>
    <w:p w14:paraId="0EB60347" w14:textId="6504484F" w:rsidR="002B6B33" w:rsidRPr="000D1F23" w:rsidRDefault="002B6B33"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7</w:t>
      </w:r>
      <w:r w:rsidR="005E237E" w:rsidRPr="000D1F23">
        <w:rPr>
          <w:rFonts w:ascii="Garamond" w:hAnsi="Garamond" w:cs="Times New Roman"/>
          <w:sz w:val="24"/>
          <w:szCs w:val="24"/>
        </w:rPr>
        <w:t>9</w:t>
      </w:r>
      <w:r w:rsidRPr="000D1F23">
        <w:rPr>
          <w:rFonts w:ascii="Garamond" w:hAnsi="Garamond" w:cs="Times New Roman"/>
          <w:sz w:val="24"/>
          <w:szCs w:val="24"/>
        </w:rPr>
        <w:t xml:space="preserve">.  Meek, </w:t>
      </w:r>
      <w:r w:rsidRPr="000D1F23">
        <w:rPr>
          <w:rFonts w:ascii="Garamond" w:hAnsi="Garamond" w:cs="Times New Roman"/>
          <w:i/>
          <w:sz w:val="24"/>
          <w:szCs w:val="24"/>
        </w:rPr>
        <w:t>The Synagogue</w:t>
      </w:r>
      <w:r w:rsidRPr="000D1F23">
        <w:rPr>
          <w:rFonts w:ascii="Garamond" w:hAnsi="Garamond" w:cs="Times New Roman"/>
          <w:sz w:val="24"/>
          <w:szCs w:val="24"/>
        </w:rPr>
        <w:t>, 192.</w:t>
      </w:r>
    </w:p>
    <w:p w14:paraId="588E8343" w14:textId="77777777" w:rsidR="002B6B33" w:rsidRPr="000D1F23" w:rsidRDefault="002B6B33" w:rsidP="00281679">
      <w:pPr>
        <w:spacing w:line="240" w:lineRule="auto"/>
        <w:ind w:firstLine="720"/>
        <w:contextualSpacing/>
        <w:jc w:val="both"/>
        <w:rPr>
          <w:rFonts w:ascii="Garamond" w:hAnsi="Garamond" w:cs="Times New Roman"/>
          <w:sz w:val="24"/>
          <w:szCs w:val="24"/>
        </w:rPr>
      </w:pPr>
    </w:p>
    <w:p w14:paraId="6E4E763B" w14:textId="644FFC74" w:rsidR="002B6B33" w:rsidRPr="000D1F23" w:rsidRDefault="005E237E"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80</w:t>
      </w:r>
      <w:r w:rsidR="002B6B33" w:rsidRPr="000D1F23">
        <w:rPr>
          <w:rFonts w:ascii="Garamond" w:hAnsi="Garamond" w:cs="Times New Roman"/>
          <w:sz w:val="24"/>
          <w:szCs w:val="24"/>
        </w:rPr>
        <w:t>.  Ibid.</w:t>
      </w:r>
    </w:p>
    <w:p w14:paraId="506312C2" w14:textId="77777777" w:rsidR="002B6B33" w:rsidRPr="000D1F23" w:rsidRDefault="002B6B33" w:rsidP="00281679">
      <w:pPr>
        <w:spacing w:line="240" w:lineRule="auto"/>
        <w:ind w:firstLine="720"/>
        <w:contextualSpacing/>
        <w:jc w:val="both"/>
        <w:rPr>
          <w:rFonts w:ascii="Garamond" w:hAnsi="Garamond" w:cs="Times New Roman"/>
          <w:sz w:val="24"/>
          <w:szCs w:val="24"/>
        </w:rPr>
      </w:pPr>
    </w:p>
    <w:p w14:paraId="03D3884D" w14:textId="4B9AE116" w:rsidR="002B6B33" w:rsidRPr="000D1F23" w:rsidRDefault="005E237E"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81</w:t>
      </w:r>
      <w:r w:rsidR="002B6B33" w:rsidRPr="000D1F23">
        <w:rPr>
          <w:rFonts w:ascii="Garamond" w:hAnsi="Garamond" w:cs="Times New Roman"/>
          <w:sz w:val="24"/>
          <w:szCs w:val="24"/>
        </w:rPr>
        <w:t>.  Ibid.</w:t>
      </w:r>
    </w:p>
    <w:p w14:paraId="6EC19EB8" w14:textId="77777777" w:rsidR="00FF7E14" w:rsidRPr="000D1F23" w:rsidRDefault="00FF7E14" w:rsidP="00281679">
      <w:pPr>
        <w:spacing w:line="240" w:lineRule="auto"/>
        <w:ind w:firstLine="720"/>
        <w:contextualSpacing/>
        <w:jc w:val="both"/>
        <w:rPr>
          <w:rFonts w:ascii="Garamond" w:hAnsi="Garamond" w:cs="Times New Roman"/>
          <w:sz w:val="24"/>
          <w:szCs w:val="24"/>
        </w:rPr>
      </w:pPr>
    </w:p>
    <w:p w14:paraId="14F2FAD9" w14:textId="20092721" w:rsidR="00FF7E14" w:rsidRPr="000D1F23" w:rsidRDefault="005E237E"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82</w:t>
      </w:r>
      <w:r w:rsidR="00FF7E14" w:rsidRPr="000D1F23">
        <w:rPr>
          <w:rFonts w:ascii="Garamond" w:hAnsi="Garamond" w:cs="Times New Roman"/>
          <w:sz w:val="24"/>
          <w:szCs w:val="24"/>
        </w:rPr>
        <w:t xml:space="preserve">.  Samuel D. Gruber, Sarah Glover, and Amy Lazarus, “Die Synagoge zu Coeln” in </w:t>
      </w:r>
      <w:r w:rsidR="00FF7E14" w:rsidRPr="000D1F23">
        <w:rPr>
          <w:rFonts w:ascii="Garamond" w:hAnsi="Garamond" w:cs="Times New Roman"/>
          <w:i/>
          <w:sz w:val="24"/>
          <w:szCs w:val="24"/>
        </w:rPr>
        <w:t xml:space="preserve">The Life of the Synagogue Exhibition, </w:t>
      </w:r>
      <w:hyperlink r:id="rId12" w:history="1">
        <w:r w:rsidR="00FF7E14" w:rsidRPr="000D1F23">
          <w:rPr>
            <w:rStyle w:val="Hyperlink"/>
            <w:rFonts w:ascii="Garamond" w:hAnsi="Garamond" w:cs="Times New Roman"/>
            <w:color w:val="auto"/>
            <w:sz w:val="24"/>
            <w:szCs w:val="24"/>
            <w:u w:val="none"/>
          </w:rPr>
          <w:t>http://lifeofthesynagogue.library.cofc.edu/?page_id=227</w:t>
        </w:r>
      </w:hyperlink>
      <w:r w:rsidR="00FF7E14" w:rsidRPr="000D1F23">
        <w:rPr>
          <w:rFonts w:ascii="Garamond" w:hAnsi="Garamond" w:cs="Times New Roman"/>
          <w:sz w:val="24"/>
          <w:szCs w:val="24"/>
        </w:rPr>
        <w:t>.</w:t>
      </w:r>
    </w:p>
    <w:p w14:paraId="18E51263" w14:textId="77777777" w:rsidR="00FF7E14" w:rsidRPr="000D1F23" w:rsidRDefault="00FF7E14" w:rsidP="00281679">
      <w:pPr>
        <w:spacing w:line="240" w:lineRule="auto"/>
        <w:ind w:firstLine="720"/>
        <w:contextualSpacing/>
        <w:jc w:val="both"/>
        <w:rPr>
          <w:rFonts w:ascii="Garamond" w:hAnsi="Garamond" w:cs="Times New Roman"/>
          <w:sz w:val="24"/>
          <w:szCs w:val="24"/>
        </w:rPr>
      </w:pPr>
    </w:p>
    <w:p w14:paraId="5683CA80" w14:textId="11EBEC4D" w:rsidR="00FF7E14" w:rsidRPr="000D1F23" w:rsidRDefault="00FF7E14" w:rsidP="00FF7E14">
      <w:pPr>
        <w:ind w:firstLine="720"/>
        <w:rPr>
          <w:rFonts w:ascii="Garamond" w:hAnsi="Garamond" w:cs="Times New Roman"/>
          <w:sz w:val="24"/>
          <w:szCs w:val="24"/>
        </w:rPr>
      </w:pPr>
      <w:r w:rsidRPr="000D1F23">
        <w:rPr>
          <w:rFonts w:ascii="Garamond" w:hAnsi="Garamond" w:cs="Times New Roman"/>
          <w:sz w:val="24"/>
          <w:szCs w:val="24"/>
        </w:rPr>
        <w:t>8</w:t>
      </w:r>
      <w:r w:rsidR="005E237E" w:rsidRPr="000D1F23">
        <w:rPr>
          <w:rFonts w:ascii="Garamond" w:hAnsi="Garamond" w:cs="Times New Roman"/>
          <w:sz w:val="24"/>
          <w:szCs w:val="24"/>
        </w:rPr>
        <w:t>3</w:t>
      </w:r>
      <w:r w:rsidRPr="000D1F23">
        <w:rPr>
          <w:rFonts w:ascii="Garamond" w:hAnsi="Garamond" w:cs="Times New Roman"/>
          <w:sz w:val="24"/>
          <w:szCs w:val="24"/>
        </w:rPr>
        <w:t xml:space="preserve">.  Gruber, et. al., “Die Synagoge zu Coeln” in The Life of the Synagogue Exhibition, </w:t>
      </w:r>
      <w:hyperlink r:id="rId13" w:history="1">
        <w:r w:rsidRPr="000D1F23">
          <w:rPr>
            <w:rStyle w:val="Hyperlink"/>
            <w:rFonts w:ascii="Garamond" w:hAnsi="Garamond" w:cs="Times New Roman"/>
            <w:color w:val="auto"/>
            <w:sz w:val="24"/>
            <w:szCs w:val="24"/>
            <w:u w:val="none"/>
          </w:rPr>
          <w:t>http://lifeofthesynagogue.library.cofc.edu/?page_id=227</w:t>
        </w:r>
      </w:hyperlink>
      <w:r w:rsidRPr="000D1F23">
        <w:rPr>
          <w:rFonts w:ascii="Garamond" w:hAnsi="Garamond" w:cs="Times New Roman"/>
          <w:sz w:val="24"/>
          <w:szCs w:val="24"/>
        </w:rPr>
        <w:t>.</w:t>
      </w:r>
    </w:p>
    <w:p w14:paraId="0D9AE4CB" w14:textId="7927EDDD" w:rsidR="00FF7E14" w:rsidRPr="000D1F23" w:rsidRDefault="0072055B"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8</w:t>
      </w:r>
      <w:r w:rsidR="006C0494" w:rsidRPr="000D1F23">
        <w:rPr>
          <w:rFonts w:ascii="Garamond" w:hAnsi="Garamond" w:cs="Times New Roman"/>
          <w:sz w:val="24"/>
          <w:szCs w:val="24"/>
        </w:rPr>
        <w:t>4</w:t>
      </w:r>
      <w:r w:rsidRPr="000D1F23">
        <w:rPr>
          <w:rFonts w:ascii="Garamond" w:hAnsi="Garamond" w:cs="Times New Roman"/>
          <w:sz w:val="24"/>
          <w:szCs w:val="24"/>
        </w:rPr>
        <w:t xml:space="preserve">. Klein, “Ludwig Forster’s Dohany Tempel in Pest: Moorish Cathedral for the “Asiates of Europe””, 215. </w:t>
      </w:r>
    </w:p>
    <w:p w14:paraId="7C9E7E63" w14:textId="77777777" w:rsidR="00A53EAE" w:rsidRPr="000D1F23" w:rsidRDefault="00A53EAE" w:rsidP="00281679">
      <w:pPr>
        <w:spacing w:line="240" w:lineRule="auto"/>
        <w:ind w:firstLine="720"/>
        <w:contextualSpacing/>
        <w:jc w:val="both"/>
        <w:rPr>
          <w:rFonts w:ascii="Garamond" w:hAnsi="Garamond" w:cs="Times New Roman"/>
          <w:sz w:val="24"/>
          <w:szCs w:val="24"/>
        </w:rPr>
      </w:pPr>
    </w:p>
    <w:p w14:paraId="18CAA083" w14:textId="4224D6E2" w:rsidR="00310F8F" w:rsidRPr="000D1F23" w:rsidRDefault="00D22B1F"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8</w:t>
      </w:r>
      <w:r w:rsidR="006C0494" w:rsidRPr="000D1F23">
        <w:rPr>
          <w:rFonts w:ascii="Garamond" w:hAnsi="Garamond" w:cs="Times New Roman"/>
          <w:sz w:val="24"/>
          <w:szCs w:val="24"/>
        </w:rPr>
        <w:t>5</w:t>
      </w:r>
      <w:r w:rsidRPr="000D1F23">
        <w:rPr>
          <w:rFonts w:ascii="Garamond" w:hAnsi="Garamond" w:cs="Times New Roman"/>
          <w:sz w:val="24"/>
          <w:szCs w:val="24"/>
        </w:rPr>
        <w:t xml:space="preserve">.  </w:t>
      </w:r>
      <w:r w:rsidR="007E4940" w:rsidRPr="000D1F23">
        <w:rPr>
          <w:rFonts w:ascii="Garamond" w:hAnsi="Garamond" w:cs="Times New Roman"/>
          <w:sz w:val="24"/>
          <w:szCs w:val="24"/>
        </w:rPr>
        <w:t xml:space="preserve">David Phillipson, </w:t>
      </w:r>
      <w:r w:rsidR="007E4940" w:rsidRPr="000D1F23">
        <w:rPr>
          <w:rFonts w:ascii="Garamond" w:hAnsi="Garamond" w:cs="Times New Roman"/>
          <w:i/>
          <w:sz w:val="24"/>
          <w:szCs w:val="24"/>
        </w:rPr>
        <w:t>The Reform Movement in Judaism</w:t>
      </w:r>
      <w:r w:rsidR="007E4940" w:rsidRPr="000D1F23">
        <w:rPr>
          <w:rFonts w:ascii="Garamond" w:hAnsi="Garamond" w:cs="Times New Roman"/>
          <w:sz w:val="24"/>
          <w:szCs w:val="24"/>
        </w:rPr>
        <w:t xml:space="preserve"> (</w:t>
      </w:r>
      <w:r w:rsidR="00124121" w:rsidRPr="000D1F23">
        <w:rPr>
          <w:rFonts w:ascii="Garamond" w:hAnsi="Garamond" w:cs="Times New Roman"/>
          <w:sz w:val="24"/>
          <w:szCs w:val="24"/>
        </w:rPr>
        <w:t>New York:  McMillan Company, 1907), 5-6.</w:t>
      </w:r>
    </w:p>
    <w:p w14:paraId="307C71FF" w14:textId="77777777" w:rsidR="00310F8F" w:rsidRPr="000D1F23" w:rsidRDefault="00310F8F" w:rsidP="00281679">
      <w:pPr>
        <w:spacing w:line="240" w:lineRule="auto"/>
        <w:ind w:firstLine="720"/>
        <w:contextualSpacing/>
        <w:jc w:val="both"/>
        <w:rPr>
          <w:rFonts w:ascii="Garamond" w:hAnsi="Garamond" w:cs="Times New Roman"/>
          <w:sz w:val="24"/>
          <w:szCs w:val="24"/>
        </w:rPr>
      </w:pPr>
    </w:p>
    <w:p w14:paraId="0DA6E474" w14:textId="3385A403" w:rsidR="00756057" w:rsidRPr="000D1F23" w:rsidRDefault="00756057"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8</w:t>
      </w:r>
      <w:r w:rsidR="006C0494" w:rsidRPr="000D1F23">
        <w:rPr>
          <w:rFonts w:ascii="Garamond" w:hAnsi="Garamond" w:cs="Times New Roman"/>
          <w:sz w:val="24"/>
          <w:szCs w:val="24"/>
        </w:rPr>
        <w:t>6</w:t>
      </w:r>
      <w:r w:rsidRPr="000D1F23">
        <w:rPr>
          <w:rFonts w:ascii="Garamond" w:hAnsi="Garamond" w:cs="Times New Roman"/>
          <w:sz w:val="24"/>
          <w:szCs w:val="24"/>
        </w:rPr>
        <w:t xml:space="preserve">.  Michael A. Meyer, </w:t>
      </w:r>
      <w:r w:rsidRPr="000D1F23">
        <w:rPr>
          <w:rFonts w:ascii="Garamond" w:hAnsi="Garamond" w:cs="Times New Roman"/>
          <w:i/>
          <w:sz w:val="24"/>
          <w:szCs w:val="24"/>
        </w:rPr>
        <w:t>Response to Modernity: A History of the Reform Movement in Judaism</w:t>
      </w:r>
      <w:r w:rsidRPr="000D1F23">
        <w:rPr>
          <w:rFonts w:ascii="Garamond" w:hAnsi="Garamond" w:cs="Times New Roman"/>
          <w:sz w:val="24"/>
          <w:szCs w:val="24"/>
        </w:rPr>
        <w:t xml:space="preserve"> (Detroit: Wayne State University Press, 1995), 4.</w:t>
      </w:r>
    </w:p>
    <w:p w14:paraId="26847579" w14:textId="77777777" w:rsidR="007F4B68" w:rsidRDefault="007F4B68" w:rsidP="00281679">
      <w:pPr>
        <w:spacing w:line="240" w:lineRule="auto"/>
        <w:ind w:firstLine="720"/>
        <w:contextualSpacing/>
        <w:jc w:val="both"/>
        <w:rPr>
          <w:rFonts w:ascii="Garamond" w:hAnsi="Garamond" w:cs="Times New Roman"/>
          <w:sz w:val="24"/>
          <w:szCs w:val="24"/>
        </w:rPr>
      </w:pPr>
    </w:p>
    <w:p w14:paraId="312E0427" w14:textId="5EFEE248" w:rsidR="00310F8F" w:rsidRPr="000D1F23" w:rsidRDefault="00920557"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8</w:t>
      </w:r>
      <w:r w:rsidR="006C0494" w:rsidRPr="000D1F23">
        <w:rPr>
          <w:rFonts w:ascii="Garamond" w:hAnsi="Garamond" w:cs="Times New Roman"/>
          <w:sz w:val="24"/>
          <w:szCs w:val="24"/>
        </w:rPr>
        <w:t>7</w:t>
      </w:r>
      <w:r w:rsidRPr="000D1F23">
        <w:rPr>
          <w:rFonts w:ascii="Garamond" w:hAnsi="Garamond" w:cs="Times New Roman"/>
          <w:sz w:val="24"/>
          <w:szCs w:val="24"/>
        </w:rPr>
        <w:t xml:space="preserve">.  </w:t>
      </w:r>
      <w:r w:rsidR="00756057" w:rsidRPr="000D1F23">
        <w:rPr>
          <w:rFonts w:ascii="Garamond" w:hAnsi="Garamond" w:cs="Times New Roman"/>
          <w:sz w:val="24"/>
          <w:szCs w:val="24"/>
        </w:rPr>
        <w:t xml:space="preserve">Phillipson, </w:t>
      </w:r>
      <w:r w:rsidR="00756057" w:rsidRPr="000D1F23">
        <w:rPr>
          <w:rFonts w:ascii="Garamond" w:hAnsi="Garamond" w:cs="Times New Roman"/>
          <w:i/>
          <w:sz w:val="24"/>
          <w:szCs w:val="24"/>
        </w:rPr>
        <w:t>The Reform Movement in Judaism</w:t>
      </w:r>
      <w:r w:rsidR="00756057" w:rsidRPr="000D1F23">
        <w:rPr>
          <w:rFonts w:ascii="Garamond" w:hAnsi="Garamond" w:cs="Times New Roman"/>
          <w:sz w:val="24"/>
          <w:szCs w:val="24"/>
        </w:rPr>
        <w:t>,</w:t>
      </w:r>
      <w:r w:rsidRPr="000D1F23">
        <w:rPr>
          <w:rFonts w:ascii="Garamond" w:hAnsi="Garamond" w:cs="Times New Roman"/>
          <w:sz w:val="24"/>
          <w:szCs w:val="24"/>
        </w:rPr>
        <w:t xml:space="preserve"> 7.</w:t>
      </w:r>
    </w:p>
    <w:p w14:paraId="45DAF49E" w14:textId="77777777" w:rsidR="00310F8F" w:rsidRPr="000D1F23" w:rsidRDefault="00310F8F" w:rsidP="00281679">
      <w:pPr>
        <w:spacing w:line="240" w:lineRule="auto"/>
        <w:ind w:firstLine="720"/>
        <w:contextualSpacing/>
        <w:jc w:val="both"/>
        <w:rPr>
          <w:rFonts w:ascii="Garamond" w:hAnsi="Garamond" w:cs="Times New Roman"/>
          <w:sz w:val="24"/>
          <w:szCs w:val="24"/>
        </w:rPr>
      </w:pPr>
    </w:p>
    <w:p w14:paraId="69F18E80" w14:textId="59DA246E" w:rsidR="00A53EAE" w:rsidRPr="000D1F23" w:rsidRDefault="00683F00"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8</w:t>
      </w:r>
      <w:r w:rsidR="006C0494" w:rsidRPr="000D1F23">
        <w:rPr>
          <w:rFonts w:ascii="Garamond" w:hAnsi="Garamond" w:cs="Times New Roman"/>
          <w:sz w:val="24"/>
          <w:szCs w:val="24"/>
        </w:rPr>
        <w:t>8</w:t>
      </w:r>
      <w:r w:rsidRPr="000D1F23">
        <w:rPr>
          <w:rFonts w:ascii="Garamond" w:hAnsi="Garamond" w:cs="Times New Roman"/>
          <w:sz w:val="24"/>
          <w:szCs w:val="24"/>
        </w:rPr>
        <w:t xml:space="preserve">.  </w:t>
      </w:r>
      <w:r w:rsidR="00AB2E79" w:rsidRPr="000D1F23">
        <w:rPr>
          <w:rFonts w:ascii="Garamond" w:hAnsi="Garamond" w:cs="Times New Roman"/>
          <w:sz w:val="24"/>
          <w:szCs w:val="24"/>
        </w:rPr>
        <w:t xml:space="preserve">Solomon B. Freehof, “Reform Judaism in America”, </w:t>
      </w:r>
      <w:r w:rsidR="00AB2E79" w:rsidRPr="000D1F23">
        <w:rPr>
          <w:rFonts w:ascii="Garamond" w:hAnsi="Garamond" w:cs="Times New Roman"/>
          <w:i/>
          <w:sz w:val="24"/>
          <w:szCs w:val="24"/>
        </w:rPr>
        <w:t>The Jewish Quarterly Review</w:t>
      </w:r>
      <w:r w:rsidR="00AB2E79" w:rsidRPr="000D1F23">
        <w:rPr>
          <w:rFonts w:ascii="Garamond" w:hAnsi="Garamond" w:cs="Times New Roman"/>
          <w:sz w:val="24"/>
          <w:szCs w:val="24"/>
        </w:rPr>
        <w:t xml:space="preserve"> 45, no. 4, Tercentenary Issue (1955): 354.</w:t>
      </w:r>
    </w:p>
    <w:p w14:paraId="4B9E2512" w14:textId="77777777" w:rsidR="006C0494" w:rsidRPr="000D1F23" w:rsidRDefault="006C0494" w:rsidP="00281679">
      <w:pPr>
        <w:spacing w:line="240" w:lineRule="auto"/>
        <w:ind w:firstLine="720"/>
        <w:contextualSpacing/>
        <w:jc w:val="both"/>
        <w:rPr>
          <w:rFonts w:ascii="Garamond" w:hAnsi="Garamond" w:cs="Times New Roman"/>
          <w:sz w:val="24"/>
          <w:szCs w:val="24"/>
        </w:rPr>
      </w:pPr>
    </w:p>
    <w:p w14:paraId="614080B1" w14:textId="4867BFD0" w:rsidR="00A53EAE" w:rsidRPr="000D1F23" w:rsidRDefault="00676C4A"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8</w:t>
      </w:r>
      <w:r w:rsidR="006C0494" w:rsidRPr="000D1F23">
        <w:rPr>
          <w:rFonts w:ascii="Garamond" w:hAnsi="Garamond" w:cs="Times New Roman"/>
          <w:sz w:val="24"/>
          <w:szCs w:val="24"/>
        </w:rPr>
        <w:t>9</w:t>
      </w:r>
      <w:r w:rsidRPr="000D1F23">
        <w:rPr>
          <w:rFonts w:ascii="Garamond" w:hAnsi="Garamond" w:cs="Times New Roman"/>
          <w:sz w:val="24"/>
          <w:szCs w:val="24"/>
        </w:rPr>
        <w:t xml:space="preserve">.  </w:t>
      </w:r>
      <w:r w:rsidR="00AB2E79" w:rsidRPr="000D1F23">
        <w:rPr>
          <w:rFonts w:ascii="Garamond" w:hAnsi="Garamond" w:cs="Times New Roman"/>
          <w:sz w:val="24"/>
          <w:szCs w:val="24"/>
        </w:rPr>
        <w:t>Ibid.</w:t>
      </w:r>
      <w:r w:rsidRPr="000D1F23">
        <w:rPr>
          <w:rFonts w:ascii="Garamond" w:hAnsi="Garamond" w:cs="Times New Roman"/>
          <w:sz w:val="24"/>
          <w:szCs w:val="24"/>
        </w:rPr>
        <w:t xml:space="preserve"> 350.</w:t>
      </w:r>
    </w:p>
    <w:p w14:paraId="6ABCDF1D" w14:textId="77777777" w:rsidR="00676C4A" w:rsidRPr="000D1F23" w:rsidRDefault="00676C4A" w:rsidP="00281679">
      <w:pPr>
        <w:spacing w:line="240" w:lineRule="auto"/>
        <w:ind w:firstLine="720"/>
        <w:contextualSpacing/>
        <w:jc w:val="both"/>
        <w:rPr>
          <w:rFonts w:ascii="Garamond" w:hAnsi="Garamond" w:cs="Times New Roman"/>
          <w:sz w:val="24"/>
          <w:szCs w:val="24"/>
        </w:rPr>
      </w:pPr>
    </w:p>
    <w:p w14:paraId="2705794C" w14:textId="3C44131D" w:rsidR="00A53EAE" w:rsidRPr="000D1F23" w:rsidRDefault="006C0494"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90</w:t>
      </w:r>
      <w:r w:rsidR="00A05A87" w:rsidRPr="000D1F23">
        <w:rPr>
          <w:rFonts w:ascii="Garamond" w:hAnsi="Garamond" w:cs="Times New Roman"/>
          <w:sz w:val="24"/>
          <w:szCs w:val="24"/>
        </w:rPr>
        <w:t xml:space="preserve">.  </w:t>
      </w:r>
      <w:r w:rsidR="006A7054" w:rsidRPr="000D1F23">
        <w:rPr>
          <w:rFonts w:ascii="Garamond" w:hAnsi="Garamond" w:cs="Times New Roman"/>
          <w:sz w:val="24"/>
          <w:szCs w:val="24"/>
        </w:rPr>
        <w:t xml:space="preserve">Phillipson, </w:t>
      </w:r>
      <w:r w:rsidR="006A7054" w:rsidRPr="000D1F23">
        <w:rPr>
          <w:rFonts w:ascii="Garamond" w:hAnsi="Garamond" w:cs="Times New Roman"/>
          <w:i/>
          <w:sz w:val="24"/>
          <w:szCs w:val="24"/>
        </w:rPr>
        <w:t>The Reform Movement in Judaism</w:t>
      </w:r>
      <w:r w:rsidR="006A7054" w:rsidRPr="000D1F23">
        <w:rPr>
          <w:rFonts w:ascii="Garamond" w:hAnsi="Garamond" w:cs="Times New Roman"/>
          <w:sz w:val="24"/>
          <w:szCs w:val="24"/>
        </w:rPr>
        <w:t>, 163.</w:t>
      </w:r>
    </w:p>
    <w:p w14:paraId="180B19F3" w14:textId="3A242B4B" w:rsidR="00A53EAE" w:rsidRPr="000D1F23" w:rsidRDefault="00A53EAE" w:rsidP="00281679">
      <w:pPr>
        <w:spacing w:line="240" w:lineRule="auto"/>
        <w:ind w:firstLine="720"/>
        <w:contextualSpacing/>
        <w:jc w:val="both"/>
        <w:rPr>
          <w:rFonts w:ascii="Garamond" w:hAnsi="Garamond" w:cs="Times New Roman"/>
          <w:sz w:val="24"/>
          <w:szCs w:val="24"/>
        </w:rPr>
      </w:pPr>
    </w:p>
    <w:p w14:paraId="23297D02" w14:textId="2F92C1F8" w:rsidR="0035541F" w:rsidRPr="000D1F23" w:rsidRDefault="006C0494"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91</w:t>
      </w:r>
      <w:r w:rsidR="00B408C0" w:rsidRPr="000D1F23">
        <w:rPr>
          <w:rFonts w:ascii="Garamond" w:hAnsi="Garamond" w:cs="Times New Roman"/>
          <w:sz w:val="24"/>
          <w:szCs w:val="24"/>
        </w:rPr>
        <w:t xml:space="preserve">.  “Conference of Reform Rabbis: The Pittsburgh Platform (1885)” in </w:t>
      </w:r>
      <w:r w:rsidR="00B408C0" w:rsidRPr="000D1F23">
        <w:rPr>
          <w:rFonts w:ascii="Garamond" w:hAnsi="Garamond" w:cs="Times New Roman"/>
          <w:i/>
          <w:sz w:val="24"/>
          <w:szCs w:val="24"/>
        </w:rPr>
        <w:t>The Jew in the Modern World: A Documentary History</w:t>
      </w:r>
      <w:r w:rsidR="00B408C0" w:rsidRPr="000D1F23">
        <w:rPr>
          <w:rFonts w:ascii="Garamond" w:hAnsi="Garamond" w:cs="Times New Roman"/>
          <w:sz w:val="24"/>
          <w:szCs w:val="24"/>
        </w:rPr>
        <w:t>, ed. Paul Mendes-Flohr and Jehuda Reinharz, (Oxford: Oxford University Press, 1995), 468.</w:t>
      </w:r>
    </w:p>
    <w:p w14:paraId="429B5DC7" w14:textId="77777777" w:rsidR="007F4B68" w:rsidRDefault="007F4B68" w:rsidP="00281679">
      <w:pPr>
        <w:spacing w:line="240" w:lineRule="auto"/>
        <w:ind w:firstLine="720"/>
        <w:contextualSpacing/>
        <w:jc w:val="both"/>
        <w:rPr>
          <w:rFonts w:ascii="Garamond" w:hAnsi="Garamond" w:cs="Times New Roman"/>
          <w:sz w:val="24"/>
          <w:szCs w:val="24"/>
        </w:rPr>
      </w:pPr>
    </w:p>
    <w:p w14:paraId="5BBA294F" w14:textId="5D696552" w:rsidR="0035541F" w:rsidRPr="000D1F23" w:rsidRDefault="006C0494"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92</w:t>
      </w:r>
      <w:r w:rsidR="007F4B68">
        <w:rPr>
          <w:rFonts w:ascii="Garamond" w:hAnsi="Garamond" w:cs="Times New Roman"/>
          <w:sz w:val="24"/>
          <w:szCs w:val="24"/>
        </w:rPr>
        <w:t>.</w:t>
      </w:r>
      <w:r w:rsidR="00C46356" w:rsidRPr="000D1F23">
        <w:rPr>
          <w:rFonts w:ascii="Garamond" w:hAnsi="Garamond" w:cs="Times New Roman"/>
          <w:sz w:val="24"/>
          <w:szCs w:val="24"/>
        </w:rPr>
        <w:t xml:space="preserve">  Freehof, “Reform Judaism in America”, 355.</w:t>
      </w:r>
    </w:p>
    <w:p w14:paraId="2F60E650" w14:textId="77777777" w:rsidR="007F4B68" w:rsidRDefault="007F4B68" w:rsidP="00281679">
      <w:pPr>
        <w:spacing w:line="240" w:lineRule="auto"/>
        <w:ind w:firstLine="720"/>
        <w:contextualSpacing/>
        <w:jc w:val="both"/>
        <w:rPr>
          <w:rFonts w:ascii="Garamond" w:hAnsi="Garamond" w:cs="Times New Roman"/>
          <w:sz w:val="24"/>
          <w:szCs w:val="24"/>
        </w:rPr>
      </w:pPr>
    </w:p>
    <w:p w14:paraId="15F3FC4E" w14:textId="2E9325FA" w:rsidR="0035541F" w:rsidRPr="000D1F23" w:rsidRDefault="00C46356"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9</w:t>
      </w:r>
      <w:r w:rsidR="006C0494" w:rsidRPr="000D1F23">
        <w:rPr>
          <w:rFonts w:ascii="Garamond" w:hAnsi="Garamond" w:cs="Times New Roman"/>
          <w:sz w:val="24"/>
          <w:szCs w:val="24"/>
        </w:rPr>
        <w:t>3</w:t>
      </w:r>
      <w:r w:rsidRPr="000D1F23">
        <w:rPr>
          <w:rFonts w:ascii="Garamond" w:hAnsi="Garamond" w:cs="Times New Roman"/>
          <w:sz w:val="24"/>
          <w:szCs w:val="24"/>
        </w:rPr>
        <w:t xml:space="preserve">.  Ibid., </w:t>
      </w:r>
      <w:r w:rsidR="0076177A" w:rsidRPr="000D1F23">
        <w:rPr>
          <w:rFonts w:ascii="Garamond" w:hAnsi="Garamond" w:cs="Times New Roman"/>
          <w:sz w:val="24"/>
          <w:szCs w:val="24"/>
        </w:rPr>
        <w:t>3</w:t>
      </w:r>
      <w:r w:rsidR="00B64998" w:rsidRPr="000D1F23">
        <w:rPr>
          <w:rFonts w:ascii="Garamond" w:hAnsi="Garamond" w:cs="Times New Roman"/>
          <w:sz w:val="24"/>
          <w:szCs w:val="24"/>
        </w:rPr>
        <w:t>56-58.</w:t>
      </w:r>
    </w:p>
    <w:p w14:paraId="4C230371" w14:textId="070B335C" w:rsidR="0035541F" w:rsidRPr="000D1F23" w:rsidRDefault="0035541F" w:rsidP="00281679">
      <w:pPr>
        <w:spacing w:line="240" w:lineRule="auto"/>
        <w:ind w:firstLine="720"/>
        <w:contextualSpacing/>
        <w:jc w:val="both"/>
        <w:rPr>
          <w:rFonts w:ascii="Garamond" w:hAnsi="Garamond" w:cs="Times New Roman"/>
          <w:sz w:val="24"/>
          <w:szCs w:val="24"/>
        </w:rPr>
      </w:pPr>
    </w:p>
    <w:p w14:paraId="2CDC898C" w14:textId="3F43AED0" w:rsidR="00295EC6" w:rsidRPr="000D1F23" w:rsidRDefault="00295EC6"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9</w:t>
      </w:r>
      <w:r w:rsidR="006C0494" w:rsidRPr="000D1F23">
        <w:rPr>
          <w:rFonts w:ascii="Garamond" w:hAnsi="Garamond" w:cs="Times New Roman"/>
          <w:sz w:val="24"/>
          <w:szCs w:val="24"/>
        </w:rPr>
        <w:t>4</w:t>
      </w:r>
      <w:r w:rsidRPr="000D1F23">
        <w:rPr>
          <w:rFonts w:ascii="Garamond" w:hAnsi="Garamond" w:cs="Times New Roman"/>
          <w:sz w:val="24"/>
          <w:szCs w:val="24"/>
        </w:rPr>
        <w:t xml:space="preserve">.  Gerhardt Falk, </w:t>
      </w:r>
      <w:r w:rsidRPr="00A42E3B">
        <w:rPr>
          <w:rFonts w:ascii="Garamond" w:hAnsi="Garamond" w:cs="Times New Roman"/>
          <w:i/>
          <w:sz w:val="24"/>
          <w:szCs w:val="24"/>
        </w:rPr>
        <w:t>German Jews in America: A Minority within a Minority</w:t>
      </w:r>
      <w:r w:rsidRPr="000D1F23">
        <w:rPr>
          <w:rFonts w:ascii="Garamond" w:hAnsi="Garamond" w:cs="Times New Roman"/>
          <w:sz w:val="24"/>
          <w:szCs w:val="24"/>
        </w:rPr>
        <w:t xml:space="preserve"> (Lanham, MD: University Press of America, Inc., 2014), 32.</w:t>
      </w:r>
    </w:p>
    <w:p w14:paraId="01E798C6" w14:textId="77777777" w:rsidR="00295EC6" w:rsidRPr="000D1F23" w:rsidRDefault="00295EC6" w:rsidP="00281679">
      <w:pPr>
        <w:spacing w:line="240" w:lineRule="auto"/>
        <w:ind w:firstLine="720"/>
        <w:contextualSpacing/>
        <w:jc w:val="both"/>
        <w:rPr>
          <w:rFonts w:ascii="Garamond" w:hAnsi="Garamond" w:cs="Times New Roman"/>
          <w:sz w:val="24"/>
          <w:szCs w:val="24"/>
        </w:rPr>
      </w:pPr>
    </w:p>
    <w:p w14:paraId="7647EE59" w14:textId="7957A5BE" w:rsidR="0035541F" w:rsidRPr="000D1F23" w:rsidRDefault="0076177A"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9</w:t>
      </w:r>
      <w:r w:rsidR="006C0494" w:rsidRPr="000D1F23">
        <w:rPr>
          <w:rFonts w:ascii="Garamond" w:hAnsi="Garamond" w:cs="Times New Roman"/>
          <w:sz w:val="24"/>
          <w:szCs w:val="24"/>
        </w:rPr>
        <w:t>5</w:t>
      </w:r>
      <w:r w:rsidRPr="000D1F23">
        <w:rPr>
          <w:rFonts w:ascii="Garamond" w:hAnsi="Garamond" w:cs="Times New Roman"/>
          <w:sz w:val="24"/>
          <w:szCs w:val="24"/>
        </w:rPr>
        <w:t xml:space="preserve">.  </w:t>
      </w:r>
      <w:r w:rsidR="00295EC6" w:rsidRPr="000D1F23">
        <w:rPr>
          <w:rFonts w:ascii="Garamond" w:hAnsi="Garamond" w:cs="Times New Roman"/>
          <w:sz w:val="24"/>
          <w:szCs w:val="24"/>
        </w:rPr>
        <w:t>Freehof, “Reform Judaism in America”, 35</w:t>
      </w:r>
      <w:r w:rsidR="00F25559" w:rsidRPr="000D1F23">
        <w:rPr>
          <w:rFonts w:ascii="Garamond" w:hAnsi="Garamond" w:cs="Times New Roman"/>
          <w:sz w:val="24"/>
          <w:szCs w:val="24"/>
        </w:rPr>
        <w:t>8</w:t>
      </w:r>
      <w:r w:rsidR="00295EC6" w:rsidRPr="000D1F23">
        <w:rPr>
          <w:rFonts w:ascii="Garamond" w:hAnsi="Garamond" w:cs="Times New Roman"/>
          <w:sz w:val="24"/>
          <w:szCs w:val="24"/>
        </w:rPr>
        <w:t>.</w:t>
      </w:r>
    </w:p>
    <w:p w14:paraId="36108847" w14:textId="77777777" w:rsidR="00750C58" w:rsidRPr="000D1F23" w:rsidRDefault="00750C58" w:rsidP="00281679">
      <w:pPr>
        <w:spacing w:line="240" w:lineRule="auto"/>
        <w:ind w:firstLine="720"/>
        <w:contextualSpacing/>
        <w:jc w:val="both"/>
        <w:rPr>
          <w:rFonts w:ascii="Garamond" w:hAnsi="Garamond" w:cs="Times New Roman"/>
          <w:sz w:val="24"/>
          <w:szCs w:val="24"/>
        </w:rPr>
      </w:pPr>
    </w:p>
    <w:p w14:paraId="0E33EE50" w14:textId="7E302427" w:rsidR="00750C58" w:rsidRPr="000D1F23" w:rsidRDefault="00750C58" w:rsidP="00281679">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9</w:t>
      </w:r>
      <w:r w:rsidR="006C0494" w:rsidRPr="000D1F23">
        <w:rPr>
          <w:rFonts w:ascii="Garamond" w:hAnsi="Garamond" w:cs="Times New Roman"/>
          <w:sz w:val="24"/>
          <w:szCs w:val="24"/>
        </w:rPr>
        <w:t>6</w:t>
      </w:r>
      <w:r w:rsidRPr="000D1F23">
        <w:rPr>
          <w:rFonts w:ascii="Garamond" w:hAnsi="Garamond" w:cs="Times New Roman"/>
          <w:sz w:val="24"/>
          <w:szCs w:val="24"/>
        </w:rPr>
        <w:t xml:space="preserve">.  Jacob R. Marcus, “The Americanization of Isaac Mayer Wise” in Studies in </w:t>
      </w:r>
      <w:r w:rsidRPr="000D1F23">
        <w:rPr>
          <w:rFonts w:ascii="Garamond" w:hAnsi="Garamond" w:cs="Times New Roman"/>
          <w:i/>
          <w:sz w:val="24"/>
          <w:szCs w:val="24"/>
        </w:rPr>
        <w:t>American Jewish History</w:t>
      </w:r>
      <w:r w:rsidRPr="000D1F23">
        <w:rPr>
          <w:rFonts w:ascii="Garamond" w:hAnsi="Garamond" w:cs="Times New Roman"/>
          <w:sz w:val="24"/>
          <w:szCs w:val="24"/>
        </w:rPr>
        <w:t>, (Cincinnati: Hebrew Union College Press, 1969), 180.</w:t>
      </w:r>
    </w:p>
    <w:p w14:paraId="4F7EC4FF" w14:textId="77777777" w:rsidR="00174025" w:rsidRPr="000D1F23" w:rsidRDefault="00174025" w:rsidP="00281679">
      <w:pPr>
        <w:spacing w:line="240" w:lineRule="auto"/>
        <w:ind w:firstLine="720"/>
        <w:contextualSpacing/>
        <w:jc w:val="both"/>
        <w:rPr>
          <w:rFonts w:ascii="Garamond" w:hAnsi="Garamond" w:cs="Times New Roman"/>
          <w:sz w:val="24"/>
          <w:szCs w:val="24"/>
        </w:rPr>
      </w:pPr>
    </w:p>
    <w:p w14:paraId="4D585423" w14:textId="45CD5F4F" w:rsidR="00174025" w:rsidRPr="00D74679" w:rsidRDefault="00F25559" w:rsidP="00576B4B">
      <w:pPr>
        <w:spacing w:line="240" w:lineRule="auto"/>
        <w:ind w:firstLine="720"/>
        <w:contextualSpacing/>
        <w:rPr>
          <w:rFonts w:ascii="Garamond" w:hAnsi="Garamond" w:cs="Times New Roman"/>
          <w:sz w:val="24"/>
          <w:szCs w:val="24"/>
        </w:rPr>
      </w:pPr>
      <w:r w:rsidRPr="000D1F23">
        <w:rPr>
          <w:rFonts w:ascii="Garamond" w:hAnsi="Garamond" w:cs="Times New Roman"/>
          <w:sz w:val="24"/>
          <w:szCs w:val="24"/>
        </w:rPr>
        <w:t>9</w:t>
      </w:r>
      <w:r w:rsidR="006C0494" w:rsidRPr="000D1F23">
        <w:rPr>
          <w:rFonts w:ascii="Garamond" w:hAnsi="Garamond" w:cs="Times New Roman"/>
          <w:sz w:val="24"/>
          <w:szCs w:val="24"/>
        </w:rPr>
        <w:t>7</w:t>
      </w:r>
      <w:r w:rsidR="006B7CA4" w:rsidRPr="000D1F23">
        <w:rPr>
          <w:rFonts w:ascii="Garamond" w:hAnsi="Garamond" w:cs="Times New Roman"/>
          <w:sz w:val="24"/>
          <w:szCs w:val="24"/>
        </w:rPr>
        <w:t>.</w:t>
      </w:r>
      <w:r w:rsidR="00CD708A" w:rsidRPr="000D1F23">
        <w:rPr>
          <w:rFonts w:ascii="Garamond" w:hAnsi="Garamond" w:cs="Times New Roman"/>
          <w:sz w:val="24"/>
          <w:szCs w:val="24"/>
        </w:rPr>
        <w:t xml:space="preserve">  Cyrus Adler and David Phillipson, </w:t>
      </w:r>
      <w:r w:rsidR="00576B4B" w:rsidRPr="000D1F23">
        <w:rPr>
          <w:rFonts w:ascii="Garamond" w:hAnsi="Garamond" w:cs="Times New Roman"/>
          <w:sz w:val="24"/>
          <w:szCs w:val="24"/>
        </w:rPr>
        <w:t>“</w:t>
      </w:r>
      <w:r w:rsidR="00CD708A" w:rsidRPr="000D1F23">
        <w:rPr>
          <w:rFonts w:ascii="Garamond" w:hAnsi="Garamond" w:cs="Times New Roman"/>
          <w:sz w:val="24"/>
          <w:szCs w:val="24"/>
        </w:rPr>
        <w:t>Wise, Isaac Mayer</w:t>
      </w:r>
      <w:r w:rsidR="00576B4B" w:rsidRPr="000D1F23">
        <w:rPr>
          <w:rFonts w:ascii="Garamond" w:hAnsi="Garamond" w:cs="Times New Roman"/>
          <w:sz w:val="24"/>
          <w:szCs w:val="24"/>
        </w:rPr>
        <w:t xml:space="preserve">”, in </w:t>
      </w:r>
      <w:r w:rsidR="00576B4B" w:rsidRPr="000D1F23">
        <w:rPr>
          <w:rFonts w:ascii="Garamond" w:hAnsi="Garamond" w:cs="Times New Roman"/>
          <w:i/>
          <w:sz w:val="24"/>
          <w:szCs w:val="24"/>
        </w:rPr>
        <w:t xml:space="preserve">JewishEncyclopedia.com </w:t>
      </w:r>
      <w:r w:rsidR="00576B4B" w:rsidRPr="000D1F23">
        <w:rPr>
          <w:rFonts w:ascii="Garamond" w:hAnsi="Garamond" w:cs="Times New Roman"/>
          <w:sz w:val="24"/>
          <w:szCs w:val="24"/>
        </w:rPr>
        <w:t xml:space="preserve">(full, unedited text of the 1906 Jewish Encyclopedia), </w:t>
      </w:r>
      <w:hyperlink r:id="rId14" w:history="1">
        <w:r w:rsidR="00D74679" w:rsidRPr="00D74679">
          <w:rPr>
            <w:rStyle w:val="Hyperlink"/>
            <w:rFonts w:ascii="Garamond" w:hAnsi="Garamond" w:cs="Times New Roman"/>
            <w:color w:val="auto"/>
            <w:sz w:val="24"/>
            <w:szCs w:val="24"/>
            <w:u w:val="none"/>
          </w:rPr>
          <w:t>http://www.jewishencyclopedia.com/articles/14954-wise-isaac-mayer</w:t>
        </w:r>
      </w:hyperlink>
      <w:r w:rsidR="00576B4B" w:rsidRPr="00D74679">
        <w:rPr>
          <w:rFonts w:ascii="Garamond" w:hAnsi="Garamond" w:cs="Times New Roman"/>
          <w:sz w:val="24"/>
          <w:szCs w:val="24"/>
        </w:rPr>
        <w:t>.</w:t>
      </w:r>
    </w:p>
    <w:p w14:paraId="446FE81A" w14:textId="77777777" w:rsidR="008606A3" w:rsidRDefault="008606A3" w:rsidP="00576B4B">
      <w:pPr>
        <w:spacing w:line="240" w:lineRule="auto"/>
        <w:ind w:firstLine="720"/>
        <w:contextualSpacing/>
        <w:rPr>
          <w:rFonts w:ascii="Garamond" w:hAnsi="Garamond" w:cs="Times New Roman"/>
          <w:sz w:val="24"/>
          <w:szCs w:val="24"/>
        </w:rPr>
      </w:pPr>
    </w:p>
    <w:p w14:paraId="5492C28D" w14:textId="5FF54FFE" w:rsidR="00D74679" w:rsidRPr="008606A3" w:rsidRDefault="00D74679" w:rsidP="00576B4B">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98.  </w:t>
      </w:r>
      <w:r w:rsidR="008606A3">
        <w:rPr>
          <w:rFonts w:ascii="Garamond" w:hAnsi="Garamond" w:cs="Times New Roman"/>
          <w:sz w:val="24"/>
          <w:szCs w:val="24"/>
        </w:rPr>
        <w:t xml:space="preserve">David Ellenson, </w:t>
      </w:r>
      <w:r w:rsidR="008606A3" w:rsidRPr="008606A3">
        <w:rPr>
          <w:rFonts w:ascii="Garamond" w:hAnsi="Garamond" w:cs="Times New Roman"/>
          <w:i/>
          <w:sz w:val="24"/>
          <w:szCs w:val="24"/>
        </w:rPr>
        <w:t>Two Types of 19</w:t>
      </w:r>
      <w:r w:rsidR="008606A3" w:rsidRPr="008606A3">
        <w:rPr>
          <w:rFonts w:ascii="Garamond" w:hAnsi="Garamond" w:cs="Times New Roman"/>
          <w:i/>
          <w:sz w:val="24"/>
          <w:szCs w:val="24"/>
          <w:vertAlign w:val="superscript"/>
        </w:rPr>
        <w:t>th</w:t>
      </w:r>
      <w:r w:rsidR="008606A3" w:rsidRPr="008606A3">
        <w:rPr>
          <w:rFonts w:ascii="Garamond" w:hAnsi="Garamond" w:cs="Times New Roman"/>
          <w:i/>
          <w:sz w:val="24"/>
          <w:szCs w:val="24"/>
        </w:rPr>
        <w:t xml:space="preserve"> Century American Reform Judaism</w:t>
      </w:r>
      <w:r w:rsidR="008606A3">
        <w:rPr>
          <w:rFonts w:ascii="Garamond" w:hAnsi="Garamond" w:cs="Times New Roman"/>
          <w:sz w:val="24"/>
          <w:szCs w:val="24"/>
        </w:rPr>
        <w:t>, video, 1:49:29, October 30, 2013</w:t>
      </w:r>
      <w:r w:rsidR="008606A3" w:rsidRPr="008606A3">
        <w:rPr>
          <w:rFonts w:ascii="Garamond" w:hAnsi="Garamond" w:cs="Times New Roman"/>
          <w:sz w:val="24"/>
          <w:szCs w:val="24"/>
        </w:rPr>
        <w:t xml:space="preserve">, </w:t>
      </w:r>
      <w:hyperlink r:id="rId15" w:history="1">
        <w:r w:rsidR="008606A3" w:rsidRPr="008606A3">
          <w:rPr>
            <w:rStyle w:val="Hyperlink"/>
            <w:rFonts w:ascii="Garamond" w:hAnsi="Garamond" w:cs="Times New Roman"/>
            <w:color w:val="auto"/>
            <w:sz w:val="24"/>
            <w:szCs w:val="24"/>
            <w:u w:val="none"/>
          </w:rPr>
          <w:t>https://vimeo.com/71313362</w:t>
        </w:r>
      </w:hyperlink>
      <w:r w:rsidR="008606A3" w:rsidRPr="008606A3">
        <w:rPr>
          <w:rFonts w:ascii="Garamond" w:hAnsi="Garamond" w:cs="Times New Roman"/>
          <w:sz w:val="24"/>
          <w:szCs w:val="24"/>
        </w:rPr>
        <w:t>.</w:t>
      </w:r>
    </w:p>
    <w:p w14:paraId="02076C29" w14:textId="77777777" w:rsidR="008606A3" w:rsidRPr="008606A3" w:rsidRDefault="008606A3" w:rsidP="00576B4B">
      <w:pPr>
        <w:spacing w:line="240" w:lineRule="auto"/>
        <w:ind w:firstLine="720"/>
        <w:contextualSpacing/>
        <w:rPr>
          <w:rFonts w:ascii="Garamond" w:hAnsi="Garamond" w:cs="Times New Roman"/>
          <w:sz w:val="24"/>
          <w:szCs w:val="24"/>
        </w:rPr>
      </w:pPr>
    </w:p>
    <w:p w14:paraId="3F7C2F16" w14:textId="700AD832" w:rsidR="00F61153" w:rsidRDefault="008606A3" w:rsidP="00281679">
      <w:pPr>
        <w:spacing w:line="240" w:lineRule="auto"/>
        <w:ind w:firstLine="720"/>
        <w:contextualSpacing/>
        <w:jc w:val="both"/>
        <w:rPr>
          <w:rFonts w:ascii="Garamond" w:hAnsi="Garamond" w:cs="Times New Roman"/>
          <w:sz w:val="24"/>
          <w:szCs w:val="24"/>
        </w:rPr>
      </w:pPr>
      <w:r>
        <w:rPr>
          <w:rFonts w:ascii="Garamond" w:hAnsi="Garamond" w:cs="Times New Roman"/>
          <w:sz w:val="24"/>
          <w:szCs w:val="24"/>
        </w:rPr>
        <w:t>99.  Ibid.</w:t>
      </w:r>
    </w:p>
    <w:p w14:paraId="74120F23" w14:textId="77777777" w:rsidR="008606A3" w:rsidRDefault="008606A3" w:rsidP="00281679">
      <w:pPr>
        <w:spacing w:line="240" w:lineRule="auto"/>
        <w:ind w:firstLine="720"/>
        <w:contextualSpacing/>
        <w:jc w:val="both"/>
        <w:rPr>
          <w:rFonts w:ascii="Garamond" w:hAnsi="Garamond" w:cs="Times New Roman"/>
          <w:sz w:val="24"/>
          <w:szCs w:val="24"/>
        </w:rPr>
      </w:pPr>
    </w:p>
    <w:p w14:paraId="44F13FA8" w14:textId="2E788632" w:rsidR="008606A3" w:rsidRDefault="008606A3" w:rsidP="008606A3">
      <w:pPr>
        <w:spacing w:line="240" w:lineRule="auto"/>
        <w:contextualSpacing/>
        <w:jc w:val="both"/>
        <w:rPr>
          <w:rFonts w:ascii="Garamond" w:hAnsi="Garamond" w:cs="Times New Roman"/>
          <w:sz w:val="24"/>
          <w:szCs w:val="24"/>
        </w:rPr>
      </w:pPr>
      <w:r>
        <w:rPr>
          <w:rFonts w:ascii="Garamond" w:hAnsi="Garamond" w:cs="Times New Roman"/>
          <w:sz w:val="24"/>
          <w:szCs w:val="24"/>
        </w:rPr>
        <w:t xml:space="preserve">          100.   Ibid.</w:t>
      </w:r>
    </w:p>
    <w:p w14:paraId="538B8154" w14:textId="5E52EDC5" w:rsidR="008606A3" w:rsidRDefault="008606A3" w:rsidP="008606A3">
      <w:pPr>
        <w:spacing w:line="240" w:lineRule="auto"/>
        <w:contextualSpacing/>
        <w:jc w:val="both"/>
        <w:rPr>
          <w:rFonts w:ascii="Garamond" w:hAnsi="Garamond" w:cs="Times New Roman"/>
          <w:sz w:val="24"/>
          <w:szCs w:val="24"/>
        </w:rPr>
      </w:pPr>
      <w:r>
        <w:rPr>
          <w:rFonts w:ascii="Garamond" w:hAnsi="Garamond" w:cs="Times New Roman"/>
          <w:sz w:val="24"/>
          <w:szCs w:val="24"/>
        </w:rPr>
        <w:t xml:space="preserve"> </w:t>
      </w:r>
    </w:p>
    <w:p w14:paraId="12492DE9" w14:textId="4E744A4B" w:rsidR="008606A3" w:rsidRDefault="008606A3" w:rsidP="008606A3">
      <w:pPr>
        <w:spacing w:line="240" w:lineRule="auto"/>
        <w:contextualSpacing/>
        <w:jc w:val="both"/>
        <w:rPr>
          <w:rFonts w:ascii="Garamond" w:hAnsi="Garamond" w:cs="Times New Roman"/>
          <w:sz w:val="24"/>
          <w:szCs w:val="24"/>
        </w:rPr>
      </w:pPr>
      <w:r>
        <w:rPr>
          <w:rFonts w:ascii="Garamond" w:hAnsi="Garamond" w:cs="Times New Roman"/>
          <w:sz w:val="24"/>
          <w:szCs w:val="24"/>
        </w:rPr>
        <w:t xml:space="preserve">          101.   Ibid.</w:t>
      </w:r>
    </w:p>
    <w:p w14:paraId="6B14E102" w14:textId="77777777" w:rsidR="008606A3" w:rsidRDefault="008606A3" w:rsidP="00281679">
      <w:pPr>
        <w:spacing w:line="240" w:lineRule="auto"/>
        <w:ind w:firstLine="720"/>
        <w:contextualSpacing/>
        <w:jc w:val="both"/>
        <w:rPr>
          <w:rFonts w:ascii="Garamond" w:hAnsi="Garamond" w:cs="Times New Roman"/>
          <w:sz w:val="24"/>
          <w:szCs w:val="24"/>
        </w:rPr>
      </w:pPr>
    </w:p>
    <w:p w14:paraId="50A092F6" w14:textId="2903D304" w:rsidR="00174025" w:rsidRPr="000D1F23" w:rsidRDefault="00D74679" w:rsidP="00D74679">
      <w:pPr>
        <w:spacing w:line="240" w:lineRule="auto"/>
        <w:contextualSpacing/>
        <w:jc w:val="both"/>
        <w:rPr>
          <w:rFonts w:ascii="Garamond" w:hAnsi="Garamond" w:cs="Times New Roman"/>
          <w:sz w:val="24"/>
          <w:szCs w:val="24"/>
        </w:rPr>
      </w:pPr>
      <w:r>
        <w:rPr>
          <w:rFonts w:ascii="Garamond" w:hAnsi="Garamond" w:cs="Times New Roman"/>
          <w:sz w:val="24"/>
          <w:szCs w:val="24"/>
        </w:rPr>
        <w:t xml:space="preserve">          102</w:t>
      </w:r>
      <w:r w:rsidR="00D32193" w:rsidRPr="000D1F23">
        <w:rPr>
          <w:rFonts w:ascii="Garamond" w:hAnsi="Garamond" w:cs="Times New Roman"/>
          <w:sz w:val="24"/>
          <w:szCs w:val="24"/>
        </w:rPr>
        <w:t xml:space="preserve">. Hasia Diner, </w:t>
      </w:r>
      <w:r w:rsidR="00D32193" w:rsidRPr="000D1F23">
        <w:rPr>
          <w:rFonts w:ascii="Garamond" w:hAnsi="Garamond" w:cs="Times New Roman"/>
          <w:i/>
          <w:sz w:val="24"/>
          <w:szCs w:val="24"/>
        </w:rPr>
        <w:t>The Jews of the United States</w:t>
      </w:r>
      <w:r w:rsidR="00D32193" w:rsidRPr="000D1F23">
        <w:rPr>
          <w:rFonts w:ascii="Garamond" w:hAnsi="Garamond" w:cs="Times New Roman"/>
          <w:sz w:val="24"/>
          <w:szCs w:val="24"/>
        </w:rPr>
        <w:t xml:space="preserve"> </w:t>
      </w:r>
      <w:r w:rsidR="00D32193" w:rsidRPr="000D1F23">
        <w:rPr>
          <w:rFonts w:ascii="Garamond" w:hAnsi="Garamond" w:cs="Times New Roman"/>
          <w:i/>
          <w:sz w:val="24"/>
          <w:szCs w:val="24"/>
        </w:rPr>
        <w:t>1654 to 2000</w:t>
      </w:r>
      <w:r w:rsidR="00D32193" w:rsidRPr="000D1F23">
        <w:rPr>
          <w:rFonts w:ascii="Garamond" w:hAnsi="Garamond" w:cs="Times New Roman"/>
          <w:sz w:val="24"/>
          <w:szCs w:val="24"/>
        </w:rPr>
        <w:t xml:space="preserve"> (Berkeley: University of California Press, 2004), 100.</w:t>
      </w:r>
    </w:p>
    <w:p w14:paraId="6E81206B" w14:textId="77777777" w:rsidR="00174025" w:rsidRPr="000D1F23" w:rsidRDefault="00174025" w:rsidP="00281679">
      <w:pPr>
        <w:spacing w:line="240" w:lineRule="auto"/>
        <w:ind w:firstLine="720"/>
        <w:contextualSpacing/>
        <w:jc w:val="both"/>
        <w:rPr>
          <w:rFonts w:ascii="Garamond" w:hAnsi="Garamond" w:cs="Times New Roman"/>
          <w:sz w:val="24"/>
          <w:szCs w:val="24"/>
        </w:rPr>
      </w:pPr>
    </w:p>
    <w:p w14:paraId="6AC59165" w14:textId="290938E8" w:rsidR="00174025" w:rsidRPr="000D1F23" w:rsidRDefault="00D74679" w:rsidP="00D74679">
      <w:pPr>
        <w:spacing w:line="240" w:lineRule="auto"/>
        <w:contextualSpacing/>
        <w:jc w:val="both"/>
        <w:rPr>
          <w:rFonts w:ascii="Garamond" w:hAnsi="Garamond" w:cs="Times New Roman"/>
          <w:sz w:val="24"/>
          <w:szCs w:val="24"/>
        </w:rPr>
      </w:pPr>
      <w:r>
        <w:rPr>
          <w:rFonts w:ascii="Garamond" w:hAnsi="Garamond" w:cs="Times New Roman"/>
          <w:sz w:val="24"/>
          <w:szCs w:val="24"/>
        </w:rPr>
        <w:t xml:space="preserve">          103</w:t>
      </w:r>
      <w:r w:rsidR="00D33ABE" w:rsidRPr="000D1F23">
        <w:rPr>
          <w:rFonts w:ascii="Garamond" w:hAnsi="Garamond" w:cs="Times New Roman"/>
          <w:sz w:val="24"/>
          <w:szCs w:val="24"/>
        </w:rPr>
        <w:t xml:space="preserve">.  Norman H. Finkelstein, </w:t>
      </w:r>
      <w:r w:rsidR="00D33ABE" w:rsidRPr="000D1F23">
        <w:rPr>
          <w:rFonts w:ascii="Garamond" w:hAnsi="Garamond" w:cs="Times New Roman"/>
          <w:i/>
          <w:sz w:val="24"/>
          <w:szCs w:val="24"/>
        </w:rPr>
        <w:t>American Jewish History</w:t>
      </w:r>
      <w:r w:rsidR="00D33ABE" w:rsidRPr="000D1F23">
        <w:rPr>
          <w:rFonts w:ascii="Garamond" w:hAnsi="Garamond" w:cs="Times New Roman"/>
          <w:sz w:val="24"/>
          <w:szCs w:val="24"/>
        </w:rPr>
        <w:t xml:space="preserve"> (Philadelphia: Jewish Publication Society, 2007), 54.</w:t>
      </w:r>
    </w:p>
    <w:p w14:paraId="52C87758" w14:textId="77777777" w:rsidR="002E3C29" w:rsidRPr="000D1F23" w:rsidRDefault="002E3C29" w:rsidP="00281679">
      <w:pPr>
        <w:spacing w:line="240" w:lineRule="auto"/>
        <w:ind w:firstLine="720"/>
        <w:contextualSpacing/>
        <w:jc w:val="both"/>
        <w:rPr>
          <w:rFonts w:ascii="Garamond" w:hAnsi="Garamond" w:cs="Times New Roman"/>
          <w:sz w:val="24"/>
          <w:szCs w:val="24"/>
        </w:rPr>
      </w:pPr>
    </w:p>
    <w:p w14:paraId="3867B884" w14:textId="0218FCB1" w:rsidR="00174025" w:rsidRPr="000D1F23" w:rsidRDefault="006C0494" w:rsidP="006C0494">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10</w:t>
      </w:r>
      <w:r w:rsidR="00D74679">
        <w:rPr>
          <w:rFonts w:ascii="Garamond" w:hAnsi="Garamond" w:cs="Times New Roman"/>
          <w:sz w:val="24"/>
          <w:szCs w:val="24"/>
        </w:rPr>
        <w:t>4</w:t>
      </w:r>
      <w:r w:rsidR="00B85B24" w:rsidRPr="000D1F23">
        <w:rPr>
          <w:rFonts w:ascii="Garamond" w:hAnsi="Garamond" w:cs="Times New Roman"/>
          <w:sz w:val="24"/>
          <w:szCs w:val="24"/>
        </w:rPr>
        <w:t>.  Ibid., 56-58.</w:t>
      </w:r>
    </w:p>
    <w:p w14:paraId="6F974973" w14:textId="77777777" w:rsidR="002E3C29" w:rsidRPr="000D1F23" w:rsidRDefault="002E3C29" w:rsidP="00281679">
      <w:pPr>
        <w:spacing w:line="240" w:lineRule="auto"/>
        <w:ind w:firstLine="720"/>
        <w:contextualSpacing/>
        <w:jc w:val="both"/>
        <w:rPr>
          <w:rFonts w:ascii="Garamond" w:hAnsi="Garamond" w:cs="Times New Roman"/>
          <w:sz w:val="24"/>
          <w:szCs w:val="24"/>
        </w:rPr>
      </w:pPr>
    </w:p>
    <w:p w14:paraId="19E9C2DB" w14:textId="149AD601" w:rsidR="002E3C29" w:rsidRPr="000D1F23" w:rsidRDefault="006C0494" w:rsidP="006C0494">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10</w:t>
      </w:r>
      <w:r w:rsidR="00D74679">
        <w:rPr>
          <w:rFonts w:ascii="Garamond" w:hAnsi="Garamond" w:cs="Times New Roman"/>
          <w:sz w:val="24"/>
          <w:szCs w:val="24"/>
        </w:rPr>
        <w:t>5</w:t>
      </w:r>
      <w:r w:rsidR="002E3C29" w:rsidRPr="000D1F23">
        <w:rPr>
          <w:rFonts w:ascii="Garamond" w:hAnsi="Garamond" w:cs="Times New Roman"/>
          <w:sz w:val="24"/>
          <w:szCs w:val="24"/>
        </w:rPr>
        <w:t>.  Ibid., 59</w:t>
      </w:r>
      <w:r w:rsidR="00F61153" w:rsidRPr="000D1F23">
        <w:rPr>
          <w:rFonts w:ascii="Garamond" w:hAnsi="Garamond" w:cs="Times New Roman"/>
          <w:sz w:val="24"/>
          <w:szCs w:val="24"/>
        </w:rPr>
        <w:t>.</w:t>
      </w:r>
    </w:p>
    <w:p w14:paraId="37E50BA0" w14:textId="77777777" w:rsidR="002E3C29" w:rsidRPr="000D1F23" w:rsidRDefault="002E3C29" w:rsidP="00281679">
      <w:pPr>
        <w:spacing w:line="240" w:lineRule="auto"/>
        <w:ind w:firstLine="720"/>
        <w:contextualSpacing/>
        <w:jc w:val="both"/>
        <w:rPr>
          <w:rFonts w:ascii="Garamond" w:hAnsi="Garamond" w:cs="Times New Roman"/>
          <w:sz w:val="24"/>
          <w:szCs w:val="24"/>
        </w:rPr>
      </w:pPr>
    </w:p>
    <w:p w14:paraId="1BD6ED93" w14:textId="113603E4" w:rsidR="002E3C29" w:rsidRPr="000D1F23" w:rsidRDefault="006C0494" w:rsidP="006C0494">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10</w:t>
      </w:r>
      <w:r w:rsidR="00D74679">
        <w:rPr>
          <w:rFonts w:ascii="Garamond" w:hAnsi="Garamond" w:cs="Times New Roman"/>
          <w:sz w:val="24"/>
          <w:szCs w:val="24"/>
        </w:rPr>
        <w:t>6</w:t>
      </w:r>
      <w:r w:rsidR="002E3C29" w:rsidRPr="000D1F23">
        <w:rPr>
          <w:rFonts w:ascii="Garamond" w:hAnsi="Garamond" w:cs="Times New Roman"/>
          <w:sz w:val="24"/>
          <w:szCs w:val="24"/>
        </w:rPr>
        <w:t>.  Bertram W. Korn, “The Jewish 48’ers in American</w:t>
      </w:r>
      <w:r w:rsidR="00F61153" w:rsidRPr="000D1F23">
        <w:rPr>
          <w:rFonts w:ascii="Garamond" w:hAnsi="Garamond" w:cs="Times New Roman"/>
          <w:sz w:val="24"/>
          <w:szCs w:val="24"/>
        </w:rPr>
        <w:t xml:space="preserve">” in American Jewish History, </w:t>
      </w:r>
      <w:r w:rsidR="002E3C29" w:rsidRPr="000D1F23">
        <w:rPr>
          <w:rFonts w:ascii="Garamond" w:hAnsi="Garamond" w:cs="Times New Roman"/>
          <w:sz w:val="24"/>
          <w:szCs w:val="24"/>
        </w:rPr>
        <w:t>Central European Jews in America:</w:t>
      </w:r>
      <w:r w:rsidR="00F61153" w:rsidRPr="000D1F23">
        <w:rPr>
          <w:rFonts w:ascii="Garamond" w:hAnsi="Garamond" w:cs="Times New Roman"/>
          <w:sz w:val="24"/>
          <w:szCs w:val="24"/>
        </w:rPr>
        <w:t xml:space="preserve"> 1840-1880, ed. Jeffrey S. Gurock (New York: Rutledge, 1998), p. 5.</w:t>
      </w:r>
    </w:p>
    <w:p w14:paraId="6FF37A34" w14:textId="77777777" w:rsidR="00A61E5C" w:rsidRPr="000D1F23" w:rsidRDefault="00A61E5C" w:rsidP="00281679">
      <w:pPr>
        <w:spacing w:line="240" w:lineRule="auto"/>
        <w:ind w:firstLine="720"/>
        <w:contextualSpacing/>
        <w:jc w:val="both"/>
        <w:rPr>
          <w:rFonts w:ascii="Garamond" w:hAnsi="Garamond" w:cs="Times New Roman"/>
          <w:sz w:val="24"/>
          <w:szCs w:val="24"/>
        </w:rPr>
      </w:pPr>
    </w:p>
    <w:p w14:paraId="6AA41705" w14:textId="41B0F7BC" w:rsidR="00A61E5C" w:rsidRPr="000D1F23" w:rsidRDefault="00A61E5C" w:rsidP="00A61E5C">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10</w:t>
      </w:r>
      <w:r w:rsidR="00D74679">
        <w:rPr>
          <w:rFonts w:ascii="Garamond" w:hAnsi="Garamond" w:cs="Times New Roman"/>
          <w:sz w:val="24"/>
          <w:szCs w:val="24"/>
        </w:rPr>
        <w:t>7</w:t>
      </w:r>
      <w:r w:rsidR="00AE6D5B">
        <w:rPr>
          <w:rFonts w:ascii="Garamond" w:hAnsi="Garamond" w:cs="Times New Roman"/>
          <w:sz w:val="24"/>
          <w:szCs w:val="24"/>
        </w:rPr>
        <w:t xml:space="preserve">. Henry L. Feingold, “German Jews and the American-Jewish Synthesis” in </w:t>
      </w:r>
      <w:r w:rsidRPr="000D1F23">
        <w:rPr>
          <w:rFonts w:ascii="Garamond" w:hAnsi="Garamond" w:cs="Times New Roman"/>
          <w:i/>
          <w:sz w:val="24"/>
          <w:szCs w:val="24"/>
        </w:rPr>
        <w:t>German Jewish Identities in America</w:t>
      </w:r>
      <w:r w:rsidR="00AE6D5B" w:rsidRPr="00AE6D5B">
        <w:rPr>
          <w:rFonts w:ascii="Garamond" w:hAnsi="Garamond" w:cs="Times New Roman"/>
          <w:sz w:val="24"/>
          <w:szCs w:val="24"/>
        </w:rPr>
        <w:t>,</w:t>
      </w:r>
      <w:r w:rsidR="00AE6D5B">
        <w:rPr>
          <w:rFonts w:ascii="Garamond" w:hAnsi="Garamond" w:cs="Times New Roman"/>
          <w:i/>
          <w:sz w:val="24"/>
          <w:szCs w:val="24"/>
        </w:rPr>
        <w:t xml:space="preserve"> </w:t>
      </w:r>
      <w:r w:rsidR="00AE6D5B">
        <w:rPr>
          <w:rFonts w:ascii="Garamond" w:hAnsi="Garamond" w:cs="Times New Roman"/>
          <w:sz w:val="24"/>
          <w:szCs w:val="24"/>
        </w:rPr>
        <w:t xml:space="preserve">ed. </w:t>
      </w:r>
      <w:r w:rsidR="00AE6D5B" w:rsidRPr="00AE6D5B">
        <w:rPr>
          <w:rFonts w:ascii="Garamond" w:hAnsi="Garamond" w:cs="Times New Roman"/>
          <w:sz w:val="24"/>
          <w:szCs w:val="24"/>
        </w:rPr>
        <w:t>Ch</w:t>
      </w:r>
      <w:r w:rsidR="00AE6D5B">
        <w:rPr>
          <w:rFonts w:ascii="Garamond" w:hAnsi="Garamond" w:cs="Times New Roman"/>
          <w:sz w:val="24"/>
          <w:szCs w:val="24"/>
        </w:rPr>
        <w:t>ristof Mauch and Joseph Salmons</w:t>
      </w:r>
      <w:r w:rsidRPr="000D1F23">
        <w:rPr>
          <w:rFonts w:ascii="Garamond" w:hAnsi="Garamond" w:cs="Times New Roman"/>
          <w:sz w:val="24"/>
          <w:szCs w:val="24"/>
        </w:rPr>
        <w:t xml:space="preserve"> (Madison: Max Kade Institute for Jewish American Studies, 2003), 11.</w:t>
      </w:r>
    </w:p>
    <w:p w14:paraId="53F4BE0D" w14:textId="77777777" w:rsidR="00F43552" w:rsidRDefault="00AC25CE" w:rsidP="00AC25CE">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w:t>
      </w:r>
    </w:p>
    <w:p w14:paraId="64E3AB0D" w14:textId="13EFDE0A" w:rsidR="00AC25CE" w:rsidRPr="000D1F23" w:rsidRDefault="00F43552" w:rsidP="00816634">
      <w:pPr>
        <w:spacing w:line="240" w:lineRule="auto"/>
        <w:contextualSpacing/>
        <w:rPr>
          <w:rFonts w:ascii="Garamond" w:hAnsi="Garamond" w:cs="Times New Roman"/>
          <w:sz w:val="24"/>
          <w:szCs w:val="24"/>
        </w:rPr>
      </w:pPr>
      <w:r>
        <w:rPr>
          <w:rFonts w:ascii="Garamond" w:hAnsi="Garamond" w:cs="Times New Roman"/>
          <w:sz w:val="24"/>
          <w:szCs w:val="24"/>
        </w:rPr>
        <w:t xml:space="preserve">        </w:t>
      </w:r>
      <w:r w:rsidR="00AC25CE" w:rsidRPr="000D1F23">
        <w:rPr>
          <w:rFonts w:ascii="Garamond" w:hAnsi="Garamond" w:cs="Times New Roman"/>
          <w:sz w:val="24"/>
          <w:szCs w:val="24"/>
        </w:rPr>
        <w:t xml:space="preserve"> 10</w:t>
      </w:r>
      <w:r w:rsidR="00D74679">
        <w:rPr>
          <w:rFonts w:ascii="Garamond" w:hAnsi="Garamond" w:cs="Times New Roman"/>
          <w:sz w:val="24"/>
          <w:szCs w:val="24"/>
        </w:rPr>
        <w:t>8</w:t>
      </w:r>
      <w:r w:rsidR="00AC25CE" w:rsidRPr="000D1F23">
        <w:rPr>
          <w:rFonts w:ascii="Garamond" w:hAnsi="Garamond" w:cs="Times New Roman"/>
          <w:sz w:val="24"/>
          <w:szCs w:val="24"/>
        </w:rPr>
        <w:t xml:space="preserve">. </w:t>
      </w:r>
      <w:r w:rsidR="00816634">
        <w:rPr>
          <w:rFonts w:ascii="Garamond" w:hAnsi="Garamond" w:cs="Times New Roman"/>
          <w:sz w:val="24"/>
          <w:szCs w:val="24"/>
        </w:rPr>
        <w:t xml:space="preserve"> </w:t>
      </w:r>
      <w:r w:rsidR="00AC25CE" w:rsidRPr="000D1F23">
        <w:rPr>
          <w:rFonts w:ascii="Garamond" w:hAnsi="Garamond" w:cs="Times New Roman"/>
          <w:sz w:val="24"/>
          <w:szCs w:val="24"/>
        </w:rPr>
        <w:t>Ibid., 12.</w:t>
      </w:r>
    </w:p>
    <w:p w14:paraId="0D25FB86" w14:textId="77777777" w:rsidR="00AC25CE" w:rsidRPr="000D1F23" w:rsidRDefault="00AC25CE" w:rsidP="00174025">
      <w:pPr>
        <w:spacing w:line="240" w:lineRule="auto"/>
        <w:ind w:firstLine="720"/>
        <w:contextualSpacing/>
        <w:jc w:val="both"/>
        <w:rPr>
          <w:rFonts w:ascii="Garamond" w:hAnsi="Garamond" w:cs="Times New Roman"/>
          <w:sz w:val="24"/>
          <w:szCs w:val="24"/>
        </w:rPr>
      </w:pPr>
    </w:p>
    <w:p w14:paraId="052F0971" w14:textId="011E8404" w:rsidR="00AC25CE" w:rsidRPr="000D1F23" w:rsidRDefault="005C30ED" w:rsidP="005C30ED">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10</w:t>
      </w:r>
      <w:r w:rsidR="00D74679">
        <w:rPr>
          <w:rFonts w:ascii="Garamond" w:hAnsi="Garamond" w:cs="Times New Roman"/>
          <w:sz w:val="24"/>
          <w:szCs w:val="24"/>
        </w:rPr>
        <w:t>9</w:t>
      </w:r>
      <w:r w:rsidR="00CE1EA4" w:rsidRPr="000D1F23">
        <w:rPr>
          <w:rFonts w:ascii="Garamond" w:hAnsi="Garamond" w:cs="Times New Roman"/>
          <w:sz w:val="24"/>
          <w:szCs w:val="24"/>
        </w:rPr>
        <w:t xml:space="preserve">.  Finkelstein, </w:t>
      </w:r>
      <w:r w:rsidR="00CE1EA4" w:rsidRPr="000D1F23">
        <w:rPr>
          <w:rFonts w:ascii="Garamond" w:hAnsi="Garamond" w:cs="Times New Roman"/>
          <w:i/>
          <w:sz w:val="24"/>
          <w:szCs w:val="24"/>
        </w:rPr>
        <w:t>American Jewish History</w:t>
      </w:r>
      <w:r w:rsidR="00CE1EA4" w:rsidRPr="000D1F23">
        <w:rPr>
          <w:rFonts w:ascii="Garamond" w:hAnsi="Garamond" w:cs="Times New Roman"/>
          <w:sz w:val="24"/>
          <w:szCs w:val="24"/>
        </w:rPr>
        <w:t>, 6</w:t>
      </w:r>
      <w:r w:rsidR="001675E3" w:rsidRPr="000D1F23">
        <w:rPr>
          <w:rFonts w:ascii="Garamond" w:hAnsi="Garamond" w:cs="Times New Roman"/>
          <w:sz w:val="24"/>
          <w:szCs w:val="24"/>
        </w:rPr>
        <w:t>1</w:t>
      </w:r>
      <w:r w:rsidR="00CE1EA4" w:rsidRPr="000D1F23">
        <w:rPr>
          <w:rFonts w:ascii="Garamond" w:hAnsi="Garamond" w:cs="Times New Roman"/>
          <w:sz w:val="24"/>
          <w:szCs w:val="24"/>
        </w:rPr>
        <w:t>.</w:t>
      </w:r>
    </w:p>
    <w:p w14:paraId="785E8F22" w14:textId="77777777" w:rsidR="001675E3" w:rsidRPr="000D1F23" w:rsidRDefault="001675E3" w:rsidP="005C30ED">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w:t>
      </w:r>
    </w:p>
    <w:p w14:paraId="64D43B9A" w14:textId="71F4628C" w:rsidR="00CE1EA4" w:rsidRPr="000D1F23" w:rsidRDefault="001675E3" w:rsidP="005C30ED">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w:t>
      </w:r>
      <w:r w:rsidR="00D74679">
        <w:rPr>
          <w:rFonts w:ascii="Garamond" w:hAnsi="Garamond" w:cs="Times New Roman"/>
          <w:sz w:val="24"/>
          <w:szCs w:val="24"/>
        </w:rPr>
        <w:t>110.</w:t>
      </w:r>
      <w:r w:rsidRPr="000D1F23">
        <w:rPr>
          <w:rFonts w:ascii="Garamond" w:hAnsi="Garamond" w:cs="Times New Roman"/>
          <w:sz w:val="24"/>
          <w:szCs w:val="24"/>
        </w:rPr>
        <w:t xml:space="preserve">  Ibid., 60.</w:t>
      </w:r>
    </w:p>
    <w:p w14:paraId="3CFF7E81" w14:textId="77777777" w:rsidR="00CE1EA4" w:rsidRPr="000D1F23" w:rsidRDefault="00CE1EA4" w:rsidP="005C30ED">
      <w:pPr>
        <w:spacing w:line="240" w:lineRule="auto"/>
        <w:contextualSpacing/>
        <w:jc w:val="both"/>
        <w:rPr>
          <w:rFonts w:ascii="Garamond" w:hAnsi="Garamond" w:cs="Times New Roman"/>
          <w:sz w:val="24"/>
          <w:szCs w:val="24"/>
        </w:rPr>
      </w:pPr>
    </w:p>
    <w:p w14:paraId="30A4E27F" w14:textId="03C29A7C" w:rsidR="00CE1EA4" w:rsidRPr="000D1F23" w:rsidRDefault="000D78F6" w:rsidP="005C30ED">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w:t>
      </w:r>
      <w:r w:rsidR="00631910" w:rsidRPr="000D1F23">
        <w:rPr>
          <w:rFonts w:ascii="Garamond" w:hAnsi="Garamond" w:cs="Times New Roman"/>
          <w:sz w:val="24"/>
          <w:szCs w:val="24"/>
        </w:rPr>
        <w:t xml:space="preserve">   </w:t>
      </w:r>
      <w:r w:rsidRPr="000D1F23">
        <w:rPr>
          <w:rFonts w:ascii="Garamond" w:hAnsi="Garamond" w:cs="Times New Roman"/>
          <w:sz w:val="24"/>
          <w:szCs w:val="24"/>
        </w:rPr>
        <w:t xml:space="preserve">   1</w:t>
      </w:r>
      <w:r w:rsidR="00D74679">
        <w:rPr>
          <w:rFonts w:ascii="Garamond" w:hAnsi="Garamond" w:cs="Times New Roman"/>
          <w:sz w:val="24"/>
          <w:szCs w:val="24"/>
        </w:rPr>
        <w:t>11</w:t>
      </w:r>
      <w:r w:rsidRPr="000D1F23">
        <w:rPr>
          <w:rFonts w:ascii="Garamond" w:hAnsi="Garamond" w:cs="Times New Roman"/>
          <w:sz w:val="24"/>
          <w:szCs w:val="24"/>
        </w:rPr>
        <w:t xml:space="preserve">.  </w:t>
      </w:r>
      <w:r w:rsidR="00AE6D5B">
        <w:rPr>
          <w:rFonts w:ascii="Garamond" w:hAnsi="Garamond" w:cs="Times New Roman"/>
          <w:sz w:val="24"/>
          <w:szCs w:val="24"/>
        </w:rPr>
        <w:t>Feingold</w:t>
      </w:r>
      <w:r w:rsidRPr="000D1F23">
        <w:rPr>
          <w:rFonts w:ascii="Garamond" w:hAnsi="Garamond" w:cs="Times New Roman"/>
          <w:sz w:val="24"/>
          <w:szCs w:val="24"/>
        </w:rPr>
        <w:t xml:space="preserve">, </w:t>
      </w:r>
      <w:r w:rsidR="00AE6D5B" w:rsidRPr="00AE6D5B">
        <w:rPr>
          <w:rFonts w:ascii="Garamond" w:hAnsi="Garamond" w:cs="Times New Roman"/>
          <w:sz w:val="24"/>
          <w:szCs w:val="24"/>
        </w:rPr>
        <w:t>“German Jews and the American-Jewish Synthesis”</w:t>
      </w:r>
      <w:r w:rsidRPr="00AE6D5B">
        <w:rPr>
          <w:rFonts w:ascii="Garamond" w:hAnsi="Garamond" w:cs="Times New Roman"/>
          <w:sz w:val="24"/>
          <w:szCs w:val="24"/>
        </w:rPr>
        <w:t>,</w:t>
      </w:r>
      <w:r w:rsidRPr="000D1F23">
        <w:rPr>
          <w:rFonts w:ascii="Garamond" w:hAnsi="Garamond" w:cs="Times New Roman"/>
          <w:sz w:val="24"/>
          <w:szCs w:val="24"/>
        </w:rPr>
        <w:t xml:space="preserve"> 11.</w:t>
      </w:r>
    </w:p>
    <w:p w14:paraId="026C16E5" w14:textId="60B6D609" w:rsidR="00631910" w:rsidRPr="000D1F23" w:rsidRDefault="00631910" w:rsidP="005C30ED">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1</w:t>
      </w:r>
      <w:r w:rsidR="00D74679">
        <w:rPr>
          <w:rFonts w:ascii="Garamond" w:hAnsi="Garamond" w:cs="Times New Roman"/>
          <w:sz w:val="24"/>
          <w:szCs w:val="24"/>
        </w:rPr>
        <w:t>12</w:t>
      </w:r>
      <w:r w:rsidRPr="000D1F23">
        <w:rPr>
          <w:rFonts w:ascii="Garamond" w:hAnsi="Garamond" w:cs="Times New Roman"/>
          <w:sz w:val="24"/>
          <w:szCs w:val="24"/>
        </w:rPr>
        <w:t>.  Ibid., 10.</w:t>
      </w:r>
    </w:p>
    <w:p w14:paraId="6A2FE9BA" w14:textId="77777777" w:rsidR="00631910" w:rsidRPr="000D1F23" w:rsidRDefault="00631910" w:rsidP="005C30ED">
      <w:pPr>
        <w:spacing w:line="240" w:lineRule="auto"/>
        <w:contextualSpacing/>
        <w:jc w:val="both"/>
        <w:rPr>
          <w:rFonts w:ascii="Garamond" w:hAnsi="Garamond" w:cs="Times New Roman"/>
          <w:sz w:val="24"/>
          <w:szCs w:val="24"/>
        </w:rPr>
      </w:pPr>
    </w:p>
    <w:p w14:paraId="1EFB8A80" w14:textId="1129B7ED" w:rsidR="00631910" w:rsidRPr="000D1F23" w:rsidRDefault="00631910" w:rsidP="005C30ED">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1</w:t>
      </w:r>
      <w:r w:rsidR="00D74679">
        <w:rPr>
          <w:rFonts w:ascii="Garamond" w:hAnsi="Garamond" w:cs="Times New Roman"/>
          <w:sz w:val="24"/>
          <w:szCs w:val="24"/>
        </w:rPr>
        <w:t>13</w:t>
      </w:r>
      <w:r w:rsidRPr="000D1F23">
        <w:rPr>
          <w:rFonts w:ascii="Garamond" w:hAnsi="Garamond" w:cs="Times New Roman"/>
          <w:sz w:val="24"/>
          <w:szCs w:val="24"/>
        </w:rPr>
        <w:t>.  Ibid., 13.</w:t>
      </w:r>
    </w:p>
    <w:p w14:paraId="4091EE7D" w14:textId="77777777" w:rsidR="00CE1EA4" w:rsidRPr="000D1F23" w:rsidRDefault="00CE1EA4" w:rsidP="005C30ED">
      <w:pPr>
        <w:spacing w:line="240" w:lineRule="auto"/>
        <w:contextualSpacing/>
        <w:jc w:val="both"/>
        <w:rPr>
          <w:rFonts w:ascii="Garamond" w:hAnsi="Garamond" w:cs="Times New Roman"/>
          <w:sz w:val="24"/>
          <w:szCs w:val="24"/>
        </w:rPr>
      </w:pPr>
    </w:p>
    <w:p w14:paraId="39770EC6" w14:textId="30F02838" w:rsidR="00CE1EA4" w:rsidRPr="000D1F23" w:rsidRDefault="00FB7FF7" w:rsidP="005C30ED">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1</w:t>
      </w:r>
      <w:r w:rsidR="006C0494" w:rsidRPr="000D1F23">
        <w:rPr>
          <w:rFonts w:ascii="Garamond" w:hAnsi="Garamond" w:cs="Times New Roman"/>
          <w:sz w:val="24"/>
          <w:szCs w:val="24"/>
        </w:rPr>
        <w:t>1</w:t>
      </w:r>
      <w:r w:rsidR="00D74679">
        <w:rPr>
          <w:rFonts w:ascii="Garamond" w:hAnsi="Garamond" w:cs="Times New Roman"/>
          <w:sz w:val="24"/>
          <w:szCs w:val="24"/>
        </w:rPr>
        <w:t>4</w:t>
      </w:r>
      <w:r w:rsidRPr="000D1F23">
        <w:rPr>
          <w:rFonts w:ascii="Garamond" w:hAnsi="Garamond" w:cs="Times New Roman"/>
          <w:sz w:val="24"/>
          <w:szCs w:val="24"/>
        </w:rPr>
        <w:t xml:space="preserve">.  Finkelstein, </w:t>
      </w:r>
      <w:r w:rsidRPr="000D1F23">
        <w:rPr>
          <w:rFonts w:ascii="Garamond" w:hAnsi="Garamond" w:cs="Times New Roman"/>
          <w:i/>
          <w:sz w:val="24"/>
          <w:szCs w:val="24"/>
        </w:rPr>
        <w:t>American Jewish History</w:t>
      </w:r>
      <w:r w:rsidRPr="000D1F23">
        <w:rPr>
          <w:rFonts w:ascii="Garamond" w:hAnsi="Garamond" w:cs="Times New Roman"/>
          <w:sz w:val="24"/>
          <w:szCs w:val="24"/>
        </w:rPr>
        <w:t>, 58.</w:t>
      </w:r>
    </w:p>
    <w:p w14:paraId="434205F6" w14:textId="77777777" w:rsidR="00FB7FF7" w:rsidRPr="000D1F23" w:rsidRDefault="00FB7FF7" w:rsidP="005C30ED">
      <w:pPr>
        <w:spacing w:line="240" w:lineRule="auto"/>
        <w:contextualSpacing/>
        <w:jc w:val="both"/>
        <w:rPr>
          <w:rFonts w:ascii="Garamond" w:hAnsi="Garamond" w:cs="Times New Roman"/>
          <w:sz w:val="24"/>
          <w:szCs w:val="24"/>
        </w:rPr>
      </w:pPr>
    </w:p>
    <w:p w14:paraId="72E3D05C" w14:textId="0D071AF5" w:rsidR="000076C8" w:rsidRPr="000D1F23" w:rsidRDefault="00A47AFE" w:rsidP="005C30ED">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1</w:t>
      </w:r>
      <w:r w:rsidR="006C0494" w:rsidRPr="000D1F23">
        <w:rPr>
          <w:rFonts w:ascii="Garamond" w:hAnsi="Garamond" w:cs="Times New Roman"/>
          <w:sz w:val="24"/>
          <w:szCs w:val="24"/>
        </w:rPr>
        <w:t>1</w:t>
      </w:r>
      <w:r w:rsidR="00D74679">
        <w:rPr>
          <w:rFonts w:ascii="Garamond" w:hAnsi="Garamond" w:cs="Times New Roman"/>
          <w:sz w:val="24"/>
          <w:szCs w:val="24"/>
        </w:rPr>
        <w:t>5</w:t>
      </w:r>
      <w:r w:rsidRPr="000D1F23">
        <w:rPr>
          <w:rFonts w:ascii="Garamond" w:hAnsi="Garamond" w:cs="Times New Roman"/>
          <w:sz w:val="24"/>
          <w:szCs w:val="24"/>
        </w:rPr>
        <w:t xml:space="preserve">.  Gerhard Falk, </w:t>
      </w:r>
      <w:r w:rsidR="000076C8" w:rsidRPr="000D1F23">
        <w:rPr>
          <w:rFonts w:ascii="Garamond" w:hAnsi="Garamond" w:cs="Times New Roman"/>
          <w:sz w:val="24"/>
          <w:szCs w:val="24"/>
        </w:rPr>
        <w:t>“</w:t>
      </w:r>
      <w:r w:rsidRPr="000D1F23">
        <w:rPr>
          <w:rFonts w:ascii="Garamond" w:hAnsi="Garamond" w:cs="Times New Roman"/>
          <w:sz w:val="24"/>
          <w:szCs w:val="24"/>
        </w:rPr>
        <w:t>Ger</w:t>
      </w:r>
      <w:r w:rsidR="000076C8" w:rsidRPr="000D1F23">
        <w:rPr>
          <w:rFonts w:ascii="Garamond" w:hAnsi="Garamond" w:cs="Times New Roman"/>
          <w:sz w:val="24"/>
          <w:szCs w:val="24"/>
        </w:rPr>
        <w:t>man Jewish Bankers and Peddlers in Nineteenth Century America”,</w:t>
      </w:r>
      <w:r w:rsidR="00F43552">
        <w:rPr>
          <w:rFonts w:ascii="Garamond" w:hAnsi="Garamond" w:cs="Times New Roman"/>
          <w:sz w:val="24"/>
          <w:szCs w:val="24"/>
        </w:rPr>
        <w:t xml:space="preserve"> </w:t>
      </w:r>
      <w:r w:rsidR="000076C8" w:rsidRPr="000D1F23">
        <w:rPr>
          <w:rFonts w:ascii="Garamond" w:hAnsi="Garamond" w:cs="Times New Roman"/>
          <w:sz w:val="24"/>
          <w:szCs w:val="24"/>
        </w:rPr>
        <w:t>Jbuff.com/c120612.htm.</w:t>
      </w:r>
    </w:p>
    <w:p w14:paraId="243CD1C8" w14:textId="77777777" w:rsidR="00FB7FF7" w:rsidRPr="000D1F23" w:rsidRDefault="00FB7FF7" w:rsidP="005C30ED">
      <w:pPr>
        <w:spacing w:line="240" w:lineRule="auto"/>
        <w:contextualSpacing/>
        <w:jc w:val="both"/>
        <w:rPr>
          <w:rFonts w:ascii="Garamond" w:hAnsi="Garamond" w:cs="Times New Roman"/>
          <w:sz w:val="24"/>
          <w:szCs w:val="24"/>
        </w:rPr>
      </w:pPr>
    </w:p>
    <w:p w14:paraId="4C48B348" w14:textId="643C5F5B" w:rsidR="00FB7FF7" w:rsidRDefault="00C23A7C" w:rsidP="005C30ED">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1</w:t>
      </w:r>
      <w:r w:rsidR="006C0494" w:rsidRPr="000D1F23">
        <w:rPr>
          <w:rFonts w:ascii="Garamond" w:hAnsi="Garamond" w:cs="Times New Roman"/>
          <w:sz w:val="24"/>
          <w:szCs w:val="24"/>
        </w:rPr>
        <w:t>1</w:t>
      </w:r>
      <w:r w:rsidR="00D74679">
        <w:rPr>
          <w:rFonts w:ascii="Garamond" w:hAnsi="Garamond" w:cs="Times New Roman"/>
          <w:sz w:val="24"/>
          <w:szCs w:val="24"/>
        </w:rPr>
        <w:t>6</w:t>
      </w:r>
      <w:r w:rsidRPr="000D1F23">
        <w:rPr>
          <w:rFonts w:ascii="Garamond" w:hAnsi="Garamond" w:cs="Times New Roman"/>
          <w:sz w:val="24"/>
          <w:szCs w:val="24"/>
        </w:rPr>
        <w:t>. Kerry Oli</w:t>
      </w:r>
      <w:r w:rsidR="007311BA" w:rsidRPr="000D1F23">
        <w:rPr>
          <w:rFonts w:ascii="Garamond" w:hAnsi="Garamond" w:cs="Times New Roman"/>
          <w:sz w:val="24"/>
          <w:szCs w:val="24"/>
        </w:rPr>
        <w:t>t</w:t>
      </w:r>
      <w:r w:rsidRPr="000D1F23">
        <w:rPr>
          <w:rFonts w:ascii="Garamond" w:hAnsi="Garamond" w:cs="Times New Roman"/>
          <w:sz w:val="24"/>
          <w:szCs w:val="24"/>
        </w:rPr>
        <w:t xml:space="preserve">zky, </w:t>
      </w:r>
      <w:r w:rsidRPr="000D1F23">
        <w:rPr>
          <w:rFonts w:ascii="Garamond" w:hAnsi="Garamond" w:cs="Times New Roman"/>
          <w:i/>
          <w:sz w:val="24"/>
          <w:szCs w:val="24"/>
        </w:rPr>
        <w:t>The</w:t>
      </w:r>
      <w:r w:rsidR="00A311E8">
        <w:rPr>
          <w:rFonts w:ascii="Garamond" w:hAnsi="Garamond" w:cs="Times New Roman"/>
          <w:i/>
          <w:sz w:val="24"/>
          <w:szCs w:val="24"/>
        </w:rPr>
        <w:t xml:space="preserve"> </w:t>
      </w:r>
      <w:r w:rsidRPr="000D1F23">
        <w:rPr>
          <w:rFonts w:ascii="Garamond" w:hAnsi="Garamond" w:cs="Times New Roman"/>
          <w:i/>
          <w:sz w:val="24"/>
          <w:szCs w:val="24"/>
        </w:rPr>
        <w:t>American Synagogue: A Historical Dictionary and Sourcebook</w:t>
      </w:r>
      <w:r w:rsidRPr="000D1F23">
        <w:rPr>
          <w:rFonts w:ascii="Garamond" w:hAnsi="Garamond" w:cs="Times New Roman"/>
          <w:sz w:val="24"/>
          <w:szCs w:val="24"/>
        </w:rPr>
        <w:t xml:space="preserve"> (Westport: Greenwood Press, 1996), 16.</w:t>
      </w:r>
    </w:p>
    <w:p w14:paraId="57D64C69" w14:textId="77777777" w:rsidR="00692999" w:rsidRDefault="008731AA" w:rsidP="005C30ED">
      <w:pPr>
        <w:spacing w:line="240" w:lineRule="auto"/>
        <w:contextualSpacing/>
        <w:jc w:val="both"/>
        <w:rPr>
          <w:rFonts w:ascii="Garamond" w:hAnsi="Garamond" w:cs="Times New Roman"/>
          <w:sz w:val="24"/>
          <w:szCs w:val="24"/>
        </w:rPr>
      </w:pPr>
      <w:r>
        <w:rPr>
          <w:rFonts w:ascii="Garamond" w:hAnsi="Garamond" w:cs="Times New Roman"/>
          <w:sz w:val="24"/>
          <w:szCs w:val="24"/>
        </w:rPr>
        <w:t xml:space="preserve">        </w:t>
      </w:r>
    </w:p>
    <w:p w14:paraId="4BB86041" w14:textId="08646B1B" w:rsidR="008731AA" w:rsidRDefault="00692999" w:rsidP="005C30ED">
      <w:pPr>
        <w:spacing w:line="240" w:lineRule="auto"/>
        <w:contextualSpacing/>
        <w:jc w:val="both"/>
        <w:rPr>
          <w:rFonts w:ascii="Garamond" w:hAnsi="Garamond" w:cs="Times New Roman"/>
          <w:sz w:val="24"/>
          <w:szCs w:val="24"/>
        </w:rPr>
      </w:pPr>
      <w:r>
        <w:rPr>
          <w:rFonts w:ascii="Garamond" w:hAnsi="Garamond" w:cs="Times New Roman"/>
          <w:sz w:val="24"/>
          <w:szCs w:val="24"/>
        </w:rPr>
        <w:t xml:space="preserve">        </w:t>
      </w:r>
      <w:r w:rsidR="008731AA">
        <w:rPr>
          <w:rFonts w:ascii="Garamond" w:hAnsi="Garamond" w:cs="Times New Roman"/>
          <w:sz w:val="24"/>
          <w:szCs w:val="24"/>
        </w:rPr>
        <w:t xml:space="preserve"> 11</w:t>
      </w:r>
      <w:r w:rsidR="00D74679">
        <w:rPr>
          <w:rFonts w:ascii="Garamond" w:hAnsi="Garamond" w:cs="Times New Roman"/>
          <w:sz w:val="24"/>
          <w:szCs w:val="24"/>
        </w:rPr>
        <w:t>7</w:t>
      </w:r>
      <w:r w:rsidR="008731AA">
        <w:rPr>
          <w:rFonts w:ascii="Garamond" w:hAnsi="Garamond" w:cs="Times New Roman"/>
          <w:sz w:val="24"/>
          <w:szCs w:val="24"/>
        </w:rPr>
        <w:t xml:space="preserve">. </w:t>
      </w:r>
      <w:r w:rsidR="00A311E8">
        <w:rPr>
          <w:rFonts w:ascii="Garamond" w:hAnsi="Garamond" w:cs="Times New Roman"/>
          <w:sz w:val="24"/>
          <w:szCs w:val="24"/>
        </w:rPr>
        <w:t>Kaufman Kohler, “</w:t>
      </w:r>
      <w:r w:rsidR="00A311E8" w:rsidRPr="00A311E8">
        <w:rPr>
          <w:rFonts w:ascii="Garamond" w:hAnsi="Garamond" w:cs="Times New Roman"/>
          <w:sz w:val="24"/>
          <w:szCs w:val="24"/>
        </w:rPr>
        <w:t xml:space="preserve">The </w:t>
      </w:r>
      <w:r w:rsidR="00A311E8">
        <w:rPr>
          <w:rFonts w:ascii="Garamond" w:hAnsi="Garamond" w:cs="Times New Roman"/>
          <w:sz w:val="24"/>
          <w:szCs w:val="24"/>
        </w:rPr>
        <w:t>Concordance of Judaism and Americanism</w:t>
      </w:r>
      <w:r w:rsidR="00A311E8" w:rsidRPr="00A311E8">
        <w:rPr>
          <w:rFonts w:ascii="Garamond" w:hAnsi="Garamond" w:cs="Times New Roman"/>
          <w:sz w:val="24"/>
          <w:szCs w:val="24"/>
        </w:rPr>
        <w:t xml:space="preserve"> (1</w:t>
      </w:r>
      <w:r w:rsidR="00A311E8">
        <w:rPr>
          <w:rFonts w:ascii="Garamond" w:hAnsi="Garamond" w:cs="Times New Roman"/>
          <w:sz w:val="24"/>
          <w:szCs w:val="24"/>
        </w:rPr>
        <w:t>911</w:t>
      </w:r>
      <w:r w:rsidR="00A311E8" w:rsidRPr="00A311E8">
        <w:rPr>
          <w:rFonts w:ascii="Garamond" w:hAnsi="Garamond" w:cs="Times New Roman"/>
          <w:sz w:val="24"/>
          <w:szCs w:val="24"/>
        </w:rPr>
        <w:t xml:space="preserve">)” in </w:t>
      </w:r>
      <w:r w:rsidR="00A311E8" w:rsidRPr="00A311E8">
        <w:rPr>
          <w:rFonts w:ascii="Garamond" w:hAnsi="Garamond" w:cs="Times New Roman"/>
          <w:i/>
          <w:sz w:val="24"/>
          <w:szCs w:val="24"/>
        </w:rPr>
        <w:t>The Jew in the Modern World: A Documentary History</w:t>
      </w:r>
      <w:r w:rsidR="00A311E8" w:rsidRPr="00A311E8">
        <w:rPr>
          <w:rFonts w:ascii="Garamond" w:hAnsi="Garamond" w:cs="Times New Roman"/>
          <w:sz w:val="24"/>
          <w:szCs w:val="24"/>
        </w:rPr>
        <w:t xml:space="preserve">, ed. Paul Mendes-Flohr and Jehuda Reinharz, (Oxford: Oxford University Press, 1995), </w:t>
      </w:r>
      <w:r w:rsidR="00A311E8">
        <w:rPr>
          <w:rFonts w:ascii="Garamond" w:hAnsi="Garamond" w:cs="Times New Roman"/>
          <w:sz w:val="24"/>
          <w:szCs w:val="24"/>
        </w:rPr>
        <w:t>471</w:t>
      </w:r>
      <w:r w:rsidR="00A311E8" w:rsidRPr="00A311E8">
        <w:rPr>
          <w:rFonts w:ascii="Garamond" w:hAnsi="Garamond" w:cs="Times New Roman"/>
          <w:sz w:val="24"/>
          <w:szCs w:val="24"/>
        </w:rPr>
        <w:t>.</w:t>
      </w:r>
    </w:p>
    <w:p w14:paraId="7B51682A" w14:textId="77777777" w:rsidR="008731AA" w:rsidRDefault="008731AA" w:rsidP="005C30ED">
      <w:pPr>
        <w:spacing w:line="240" w:lineRule="auto"/>
        <w:contextualSpacing/>
        <w:jc w:val="both"/>
        <w:rPr>
          <w:rFonts w:ascii="Garamond" w:hAnsi="Garamond" w:cs="Times New Roman"/>
          <w:sz w:val="24"/>
          <w:szCs w:val="24"/>
        </w:rPr>
      </w:pPr>
    </w:p>
    <w:p w14:paraId="634FBD6B" w14:textId="14755491" w:rsidR="00A311E8" w:rsidRDefault="00A311E8" w:rsidP="005C30ED">
      <w:pPr>
        <w:spacing w:line="240" w:lineRule="auto"/>
        <w:contextualSpacing/>
        <w:jc w:val="both"/>
        <w:rPr>
          <w:rFonts w:ascii="Garamond" w:hAnsi="Garamond" w:cs="Times New Roman"/>
          <w:sz w:val="24"/>
          <w:szCs w:val="24"/>
        </w:rPr>
      </w:pPr>
      <w:r>
        <w:rPr>
          <w:rFonts w:ascii="Garamond" w:hAnsi="Garamond" w:cs="Times New Roman"/>
          <w:sz w:val="24"/>
          <w:szCs w:val="24"/>
        </w:rPr>
        <w:t xml:space="preserve">         11</w:t>
      </w:r>
      <w:r w:rsidR="00D74679">
        <w:rPr>
          <w:rFonts w:ascii="Garamond" w:hAnsi="Garamond" w:cs="Times New Roman"/>
          <w:sz w:val="24"/>
          <w:szCs w:val="24"/>
        </w:rPr>
        <w:t>8</w:t>
      </w:r>
      <w:r>
        <w:rPr>
          <w:rFonts w:ascii="Garamond" w:hAnsi="Garamond" w:cs="Times New Roman"/>
          <w:sz w:val="24"/>
          <w:szCs w:val="24"/>
        </w:rPr>
        <w:t xml:space="preserve">.  Rachel Wischniter, </w:t>
      </w:r>
      <w:r w:rsidRPr="00A311E8">
        <w:rPr>
          <w:rFonts w:ascii="Garamond" w:hAnsi="Garamond" w:cs="Times New Roman"/>
          <w:i/>
          <w:sz w:val="24"/>
          <w:szCs w:val="24"/>
        </w:rPr>
        <w:t>Synagogue Architecture in the United States</w:t>
      </w:r>
      <w:r>
        <w:rPr>
          <w:rFonts w:ascii="Garamond" w:hAnsi="Garamond" w:cs="Times New Roman"/>
          <w:sz w:val="24"/>
          <w:szCs w:val="24"/>
        </w:rPr>
        <w:t xml:space="preserve"> (Philadelphia: The Jewish Publication Society of America: 1955), 60.</w:t>
      </w:r>
    </w:p>
    <w:p w14:paraId="6F3D1AD7" w14:textId="77777777" w:rsidR="001C2AE3" w:rsidRDefault="001C2AE3" w:rsidP="005C30ED">
      <w:pPr>
        <w:spacing w:line="240" w:lineRule="auto"/>
        <w:contextualSpacing/>
        <w:jc w:val="both"/>
        <w:rPr>
          <w:rFonts w:ascii="Garamond" w:hAnsi="Garamond" w:cs="Times New Roman"/>
          <w:sz w:val="24"/>
          <w:szCs w:val="24"/>
        </w:rPr>
      </w:pPr>
    </w:p>
    <w:p w14:paraId="163B9BB3" w14:textId="6F4A7930" w:rsidR="001C2AE3" w:rsidRDefault="001C2AE3" w:rsidP="005C30ED">
      <w:pPr>
        <w:spacing w:line="240" w:lineRule="auto"/>
        <w:contextualSpacing/>
        <w:jc w:val="both"/>
        <w:rPr>
          <w:rFonts w:ascii="Garamond" w:hAnsi="Garamond" w:cs="Times New Roman"/>
          <w:sz w:val="24"/>
          <w:szCs w:val="24"/>
        </w:rPr>
      </w:pPr>
      <w:r>
        <w:rPr>
          <w:rFonts w:ascii="Garamond" w:hAnsi="Garamond" w:cs="Times New Roman"/>
          <w:sz w:val="24"/>
          <w:szCs w:val="24"/>
        </w:rPr>
        <w:t xml:space="preserve">         11</w:t>
      </w:r>
      <w:r w:rsidR="00D74679">
        <w:rPr>
          <w:rFonts w:ascii="Garamond" w:hAnsi="Garamond" w:cs="Times New Roman"/>
          <w:sz w:val="24"/>
          <w:szCs w:val="24"/>
        </w:rPr>
        <w:t>9</w:t>
      </w:r>
      <w:r>
        <w:rPr>
          <w:rFonts w:ascii="Garamond" w:hAnsi="Garamond" w:cs="Times New Roman"/>
          <w:sz w:val="24"/>
          <w:szCs w:val="24"/>
        </w:rPr>
        <w:t>.  Ibid., 50-58.</w:t>
      </w:r>
    </w:p>
    <w:p w14:paraId="6E938787" w14:textId="77777777" w:rsidR="00A311E8" w:rsidRDefault="00A311E8" w:rsidP="005C30ED">
      <w:pPr>
        <w:spacing w:line="240" w:lineRule="auto"/>
        <w:contextualSpacing/>
        <w:jc w:val="both"/>
        <w:rPr>
          <w:rFonts w:ascii="Garamond" w:hAnsi="Garamond" w:cs="Times New Roman"/>
          <w:sz w:val="24"/>
          <w:szCs w:val="24"/>
        </w:rPr>
      </w:pPr>
    </w:p>
    <w:p w14:paraId="54959AF6" w14:textId="7B6E1AC7" w:rsidR="00547CDF" w:rsidRDefault="00547CDF" w:rsidP="005C30ED">
      <w:pPr>
        <w:spacing w:line="240" w:lineRule="auto"/>
        <w:contextualSpacing/>
        <w:jc w:val="both"/>
        <w:rPr>
          <w:rFonts w:ascii="Garamond" w:hAnsi="Garamond" w:cs="Times New Roman"/>
          <w:sz w:val="24"/>
          <w:szCs w:val="24"/>
        </w:rPr>
      </w:pPr>
      <w:r>
        <w:rPr>
          <w:rFonts w:ascii="Garamond" w:hAnsi="Garamond" w:cs="Times New Roman"/>
          <w:sz w:val="24"/>
          <w:szCs w:val="24"/>
        </w:rPr>
        <w:t xml:space="preserve">         </w:t>
      </w:r>
      <w:r w:rsidR="00D74679">
        <w:rPr>
          <w:rFonts w:ascii="Garamond" w:hAnsi="Garamond" w:cs="Times New Roman"/>
          <w:sz w:val="24"/>
          <w:szCs w:val="24"/>
        </w:rPr>
        <w:t>120.</w:t>
      </w:r>
      <w:r>
        <w:rPr>
          <w:rFonts w:ascii="Garamond" w:hAnsi="Garamond" w:cs="Times New Roman"/>
          <w:sz w:val="24"/>
          <w:szCs w:val="24"/>
        </w:rPr>
        <w:t xml:space="preserve">  </w:t>
      </w:r>
      <w:r w:rsidR="007C21A8">
        <w:rPr>
          <w:rFonts w:ascii="Garamond" w:hAnsi="Garamond" w:cs="Times New Roman"/>
          <w:sz w:val="24"/>
          <w:szCs w:val="24"/>
        </w:rPr>
        <w:t>Ibid., 70.</w:t>
      </w:r>
    </w:p>
    <w:p w14:paraId="6B968F7E" w14:textId="77777777" w:rsidR="007C21A8" w:rsidRPr="000D1F23" w:rsidRDefault="007C21A8" w:rsidP="005C30ED">
      <w:pPr>
        <w:spacing w:line="240" w:lineRule="auto"/>
        <w:contextualSpacing/>
        <w:jc w:val="both"/>
        <w:rPr>
          <w:rFonts w:ascii="Garamond" w:hAnsi="Garamond" w:cs="Times New Roman"/>
          <w:sz w:val="24"/>
          <w:szCs w:val="24"/>
        </w:rPr>
      </w:pPr>
    </w:p>
    <w:p w14:paraId="19C2785F" w14:textId="50EDC020" w:rsidR="00E13812" w:rsidRPr="000D1F23" w:rsidRDefault="00E13812" w:rsidP="00C23A7C">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w:t>
      </w:r>
      <w:r w:rsidR="00D74679">
        <w:rPr>
          <w:rFonts w:ascii="Garamond" w:hAnsi="Garamond" w:cs="Times New Roman"/>
          <w:sz w:val="24"/>
          <w:szCs w:val="24"/>
        </w:rPr>
        <w:t>121</w:t>
      </w:r>
      <w:r w:rsidRPr="000D1F23">
        <w:rPr>
          <w:rFonts w:ascii="Garamond" w:hAnsi="Garamond" w:cs="Times New Roman"/>
          <w:sz w:val="24"/>
          <w:szCs w:val="24"/>
        </w:rPr>
        <w:t xml:space="preserve">.  </w:t>
      </w:r>
      <w:r w:rsidR="00FF714A" w:rsidRPr="000D1F23">
        <w:rPr>
          <w:rFonts w:ascii="Garamond" w:hAnsi="Garamond" w:cs="Times New Roman"/>
          <w:sz w:val="24"/>
          <w:szCs w:val="24"/>
        </w:rPr>
        <w:t>Deborah Dash Moore, Annie Polland, Howard B. Rock, Daniel Soyer, and Jeffrey S. Gurock</w:t>
      </w:r>
      <w:r w:rsidR="00FF714A" w:rsidRPr="000D1F23">
        <w:rPr>
          <w:rFonts w:ascii="Garamond" w:hAnsi="Garamond" w:cs="Times New Roman"/>
          <w:i/>
          <w:sz w:val="24"/>
          <w:szCs w:val="24"/>
        </w:rPr>
        <w:t>. Emerging Metropolis: New York Jews in the Age of Immigration, 1840-1920</w:t>
      </w:r>
      <w:r w:rsidR="00FF714A" w:rsidRPr="000D1F23">
        <w:rPr>
          <w:rFonts w:ascii="Garamond" w:hAnsi="Garamond" w:cs="Times New Roman"/>
          <w:sz w:val="24"/>
          <w:szCs w:val="24"/>
        </w:rPr>
        <w:t>, Vol. 2, (New York: NYU Press, 2012), 79.</w:t>
      </w:r>
    </w:p>
    <w:p w14:paraId="0FED2371" w14:textId="77777777" w:rsidR="00FF714A" w:rsidRPr="000D1F23" w:rsidRDefault="00FF714A" w:rsidP="00C23A7C">
      <w:pPr>
        <w:spacing w:line="240" w:lineRule="auto"/>
        <w:contextualSpacing/>
        <w:jc w:val="both"/>
        <w:rPr>
          <w:rFonts w:ascii="Garamond" w:hAnsi="Garamond" w:cs="Times New Roman"/>
          <w:sz w:val="24"/>
          <w:szCs w:val="24"/>
        </w:rPr>
      </w:pPr>
    </w:p>
    <w:p w14:paraId="3D49B0AD" w14:textId="11484937" w:rsidR="00174025" w:rsidRPr="000D1F23" w:rsidRDefault="00C23A7C" w:rsidP="00C23A7C">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w:t>
      </w:r>
      <w:r w:rsidR="00FF714A" w:rsidRPr="000D1F23">
        <w:rPr>
          <w:rFonts w:ascii="Garamond" w:hAnsi="Garamond" w:cs="Times New Roman"/>
          <w:sz w:val="24"/>
          <w:szCs w:val="24"/>
        </w:rPr>
        <w:t xml:space="preserve">         1</w:t>
      </w:r>
      <w:r w:rsidR="00D74679">
        <w:rPr>
          <w:rFonts w:ascii="Garamond" w:hAnsi="Garamond" w:cs="Times New Roman"/>
          <w:sz w:val="24"/>
          <w:szCs w:val="24"/>
        </w:rPr>
        <w:t>22</w:t>
      </w:r>
      <w:r w:rsidR="00FF714A" w:rsidRPr="000D1F23">
        <w:rPr>
          <w:rFonts w:ascii="Garamond" w:hAnsi="Garamond" w:cs="Times New Roman"/>
          <w:sz w:val="24"/>
          <w:szCs w:val="24"/>
        </w:rPr>
        <w:t xml:space="preserve">.  </w:t>
      </w:r>
      <w:r w:rsidR="00174025" w:rsidRPr="000D1F23">
        <w:rPr>
          <w:rFonts w:ascii="Garamond" w:hAnsi="Garamond" w:cs="Times New Roman"/>
          <w:sz w:val="24"/>
          <w:szCs w:val="24"/>
        </w:rPr>
        <w:t xml:space="preserve">Ben Greenfield, “Back When Jews Built </w:t>
      </w:r>
      <w:r w:rsidR="006B7CA4" w:rsidRPr="000D1F23">
        <w:rPr>
          <w:rFonts w:ascii="Garamond" w:hAnsi="Garamond" w:cs="Times New Roman"/>
          <w:sz w:val="24"/>
          <w:szCs w:val="24"/>
        </w:rPr>
        <w:t>like</w:t>
      </w:r>
      <w:r w:rsidR="00174025" w:rsidRPr="000D1F23">
        <w:rPr>
          <w:rFonts w:ascii="Garamond" w:hAnsi="Garamond" w:cs="Times New Roman"/>
          <w:sz w:val="24"/>
          <w:szCs w:val="24"/>
        </w:rPr>
        <w:t xml:space="preserve"> Jews,” </w:t>
      </w:r>
      <w:r w:rsidR="00174025" w:rsidRPr="000D1F23">
        <w:rPr>
          <w:rFonts w:ascii="Garamond" w:hAnsi="Garamond" w:cs="Times New Roman"/>
          <w:i/>
          <w:sz w:val="24"/>
          <w:szCs w:val="24"/>
        </w:rPr>
        <w:t>Jewish Ideas Daily</w:t>
      </w:r>
      <w:r w:rsidR="00174025" w:rsidRPr="000D1F23">
        <w:rPr>
          <w:rFonts w:ascii="Garamond" w:hAnsi="Garamond" w:cs="Times New Roman"/>
          <w:sz w:val="24"/>
          <w:szCs w:val="24"/>
        </w:rPr>
        <w:t>, March 21, 2013, http://www.jewishideasdailly.com/6178/features/back-when-the-jews-bu....</w:t>
      </w:r>
      <w:r w:rsidR="00412365" w:rsidRPr="000D1F23">
        <w:rPr>
          <w:rFonts w:ascii="Garamond" w:hAnsi="Garamond" w:cs="Times New Roman"/>
          <w:sz w:val="24"/>
          <w:szCs w:val="24"/>
        </w:rPr>
        <w:t>.</w:t>
      </w:r>
      <w:r w:rsidR="00174025" w:rsidRPr="000D1F23">
        <w:rPr>
          <w:rFonts w:ascii="Garamond" w:hAnsi="Garamond" w:cs="Times New Roman"/>
          <w:sz w:val="24"/>
          <w:szCs w:val="24"/>
        </w:rPr>
        <w:t xml:space="preserve"> </w:t>
      </w:r>
    </w:p>
    <w:p w14:paraId="5B4D1111" w14:textId="77777777" w:rsidR="00174025" w:rsidRPr="000D1F23" w:rsidRDefault="00174025" w:rsidP="00174025">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w:t>
      </w:r>
    </w:p>
    <w:p w14:paraId="79356026" w14:textId="09CFC1BF" w:rsidR="00174025" w:rsidRPr="000D1F23" w:rsidRDefault="00C23A7C" w:rsidP="00C23A7C">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w:t>
      </w:r>
      <w:r w:rsidR="00FF714A" w:rsidRPr="000D1F23">
        <w:rPr>
          <w:rFonts w:ascii="Garamond" w:hAnsi="Garamond" w:cs="Times New Roman"/>
          <w:sz w:val="24"/>
          <w:szCs w:val="24"/>
        </w:rPr>
        <w:t xml:space="preserve"> </w:t>
      </w:r>
      <w:r w:rsidRPr="000D1F23">
        <w:rPr>
          <w:rFonts w:ascii="Garamond" w:hAnsi="Garamond" w:cs="Times New Roman"/>
          <w:sz w:val="24"/>
          <w:szCs w:val="24"/>
        </w:rPr>
        <w:t xml:space="preserve"> </w:t>
      </w:r>
      <w:r w:rsidR="00FF714A" w:rsidRPr="000D1F23">
        <w:rPr>
          <w:rFonts w:ascii="Garamond" w:hAnsi="Garamond" w:cs="Times New Roman"/>
          <w:sz w:val="24"/>
          <w:szCs w:val="24"/>
        </w:rPr>
        <w:t>1</w:t>
      </w:r>
      <w:r w:rsidR="00D74679">
        <w:rPr>
          <w:rFonts w:ascii="Garamond" w:hAnsi="Garamond" w:cs="Times New Roman"/>
          <w:sz w:val="24"/>
          <w:szCs w:val="24"/>
        </w:rPr>
        <w:t>23</w:t>
      </w:r>
      <w:r w:rsidR="00174025" w:rsidRPr="000D1F23">
        <w:rPr>
          <w:rFonts w:ascii="Garamond" w:hAnsi="Garamond" w:cs="Times New Roman"/>
          <w:sz w:val="24"/>
          <w:szCs w:val="24"/>
        </w:rPr>
        <w:t>.</w:t>
      </w:r>
      <w:r w:rsidR="00FF714A" w:rsidRPr="000D1F23">
        <w:rPr>
          <w:rFonts w:ascii="Garamond" w:hAnsi="Garamond" w:cs="Times New Roman"/>
          <w:sz w:val="24"/>
          <w:szCs w:val="24"/>
        </w:rPr>
        <w:t xml:space="preserve"> </w:t>
      </w:r>
      <w:r w:rsidR="00174025" w:rsidRPr="000D1F23">
        <w:rPr>
          <w:rFonts w:ascii="Garamond" w:hAnsi="Garamond" w:cs="Times New Roman"/>
          <w:sz w:val="24"/>
          <w:szCs w:val="24"/>
        </w:rPr>
        <w:t xml:space="preserve">Mark Gordon, “Rediscovering Jewish Infrastructure: Update on United States Nineteenth Century Synagogues,” </w:t>
      </w:r>
      <w:r w:rsidR="00174025" w:rsidRPr="000D1F23">
        <w:rPr>
          <w:rFonts w:ascii="Garamond" w:hAnsi="Garamond" w:cs="Times New Roman"/>
          <w:i/>
          <w:sz w:val="24"/>
          <w:szCs w:val="24"/>
        </w:rPr>
        <w:t>American Jewish History</w:t>
      </w:r>
      <w:r w:rsidR="00174025" w:rsidRPr="000D1F23">
        <w:rPr>
          <w:rFonts w:ascii="Garamond" w:hAnsi="Garamond" w:cs="Times New Roman"/>
          <w:sz w:val="24"/>
          <w:szCs w:val="24"/>
        </w:rPr>
        <w:t xml:space="preserve"> 84, no. 1 (1996): 20-27.</w:t>
      </w:r>
    </w:p>
    <w:p w14:paraId="6ADB1F29" w14:textId="77777777" w:rsidR="00174025" w:rsidRPr="000D1F23" w:rsidRDefault="00174025" w:rsidP="00174025">
      <w:pPr>
        <w:spacing w:line="240" w:lineRule="auto"/>
        <w:ind w:firstLine="720"/>
        <w:contextualSpacing/>
        <w:jc w:val="both"/>
        <w:rPr>
          <w:rFonts w:ascii="Garamond" w:hAnsi="Garamond" w:cs="Times New Roman"/>
          <w:sz w:val="24"/>
          <w:szCs w:val="24"/>
        </w:rPr>
      </w:pPr>
    </w:p>
    <w:p w14:paraId="4E9F3E77" w14:textId="00805FB8" w:rsidR="00174025" w:rsidRPr="000D1F23" w:rsidRDefault="00C23A7C" w:rsidP="00C23A7C">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FF714A" w:rsidRPr="000D1F23">
        <w:rPr>
          <w:rFonts w:ascii="Garamond" w:hAnsi="Garamond" w:cs="Times New Roman"/>
          <w:sz w:val="24"/>
          <w:szCs w:val="24"/>
        </w:rPr>
        <w:t xml:space="preserve"> </w:t>
      </w:r>
      <w:r w:rsidRPr="000D1F23">
        <w:rPr>
          <w:rFonts w:ascii="Garamond" w:hAnsi="Garamond" w:cs="Times New Roman"/>
          <w:sz w:val="24"/>
          <w:szCs w:val="24"/>
        </w:rPr>
        <w:t xml:space="preserve">  </w:t>
      </w:r>
      <w:r w:rsidR="00FF714A" w:rsidRPr="000D1F23">
        <w:rPr>
          <w:rFonts w:ascii="Garamond" w:hAnsi="Garamond" w:cs="Times New Roman"/>
          <w:sz w:val="24"/>
          <w:szCs w:val="24"/>
        </w:rPr>
        <w:t>1</w:t>
      </w:r>
      <w:r w:rsidR="007C21A8">
        <w:rPr>
          <w:rFonts w:ascii="Garamond" w:hAnsi="Garamond" w:cs="Times New Roman"/>
          <w:sz w:val="24"/>
          <w:szCs w:val="24"/>
        </w:rPr>
        <w:t>2</w:t>
      </w:r>
      <w:r w:rsidR="00D74679">
        <w:rPr>
          <w:rFonts w:ascii="Garamond" w:hAnsi="Garamond" w:cs="Times New Roman"/>
          <w:sz w:val="24"/>
          <w:szCs w:val="24"/>
        </w:rPr>
        <w:t>4</w:t>
      </w:r>
      <w:r w:rsidR="00FF714A" w:rsidRPr="000D1F23">
        <w:rPr>
          <w:rFonts w:ascii="Garamond" w:hAnsi="Garamond" w:cs="Times New Roman"/>
          <w:sz w:val="24"/>
          <w:szCs w:val="24"/>
        </w:rPr>
        <w:t xml:space="preserve">.  </w:t>
      </w:r>
      <w:r w:rsidR="00174025" w:rsidRPr="000D1F23">
        <w:rPr>
          <w:rFonts w:ascii="Garamond" w:hAnsi="Garamond" w:cs="Times New Roman"/>
          <w:sz w:val="24"/>
          <w:szCs w:val="24"/>
        </w:rPr>
        <w:t xml:space="preserve">Leo Hershkowitz, “New York City – Early American Period”, </w:t>
      </w:r>
      <w:r w:rsidR="00174025" w:rsidRPr="000D1F23">
        <w:rPr>
          <w:rFonts w:ascii="Garamond" w:hAnsi="Garamond" w:cs="Times New Roman"/>
          <w:i/>
          <w:sz w:val="24"/>
          <w:szCs w:val="24"/>
        </w:rPr>
        <w:t>Virtual Jewish Library by Encyclopaedia Judaica</w:t>
      </w:r>
      <w:r w:rsidR="00174025" w:rsidRPr="000D1F23">
        <w:rPr>
          <w:rFonts w:ascii="Garamond" w:hAnsi="Garamond" w:cs="Times New Roman"/>
          <w:sz w:val="24"/>
          <w:szCs w:val="24"/>
        </w:rPr>
        <w:t>, 2008, http://www.jewishvirtuallibrary.org/jsource/judaica/ejud_0002_0015_0_14806.html</w:t>
      </w:r>
      <w:r w:rsidR="00412365" w:rsidRPr="000D1F23">
        <w:rPr>
          <w:rFonts w:ascii="Garamond" w:hAnsi="Garamond" w:cs="Times New Roman"/>
          <w:sz w:val="24"/>
          <w:szCs w:val="24"/>
        </w:rPr>
        <w:t>.</w:t>
      </w:r>
      <w:r w:rsidR="00174025" w:rsidRPr="000D1F23">
        <w:rPr>
          <w:rFonts w:ascii="Garamond" w:hAnsi="Garamond" w:cs="Times New Roman"/>
          <w:sz w:val="24"/>
          <w:szCs w:val="24"/>
        </w:rPr>
        <w:t xml:space="preserve"> </w:t>
      </w:r>
    </w:p>
    <w:p w14:paraId="5DFAF072" w14:textId="77777777" w:rsidR="00412365" w:rsidRPr="000D1F23" w:rsidRDefault="00412365" w:rsidP="00412365">
      <w:pPr>
        <w:spacing w:line="240" w:lineRule="auto"/>
        <w:ind w:firstLine="720"/>
        <w:contextualSpacing/>
        <w:rPr>
          <w:rFonts w:ascii="Garamond" w:hAnsi="Garamond" w:cs="Times New Roman"/>
          <w:sz w:val="24"/>
          <w:szCs w:val="24"/>
        </w:rPr>
      </w:pPr>
    </w:p>
    <w:p w14:paraId="67D765BE" w14:textId="3423FE49" w:rsidR="00174025" w:rsidRPr="000D1F23" w:rsidRDefault="00C23A7C" w:rsidP="00C23A7C">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FF714A" w:rsidRPr="000D1F23">
        <w:rPr>
          <w:rFonts w:ascii="Garamond" w:hAnsi="Garamond" w:cs="Times New Roman"/>
          <w:sz w:val="24"/>
          <w:szCs w:val="24"/>
        </w:rPr>
        <w:t>1</w:t>
      </w:r>
      <w:r w:rsidR="007C21A8">
        <w:rPr>
          <w:rFonts w:ascii="Garamond" w:hAnsi="Garamond" w:cs="Times New Roman"/>
          <w:sz w:val="24"/>
          <w:szCs w:val="24"/>
        </w:rPr>
        <w:t>2</w:t>
      </w:r>
      <w:r w:rsidR="00D74679">
        <w:rPr>
          <w:rFonts w:ascii="Garamond" w:hAnsi="Garamond" w:cs="Times New Roman"/>
          <w:sz w:val="24"/>
          <w:szCs w:val="24"/>
        </w:rPr>
        <w:t>5</w:t>
      </w:r>
      <w:r w:rsidR="00174025" w:rsidRPr="000D1F23">
        <w:rPr>
          <w:rFonts w:ascii="Garamond" w:hAnsi="Garamond" w:cs="Times New Roman"/>
          <w:sz w:val="24"/>
          <w:szCs w:val="24"/>
        </w:rPr>
        <w:t>.  Ibid.</w:t>
      </w:r>
    </w:p>
    <w:p w14:paraId="06003075" w14:textId="77777777" w:rsidR="00174025" w:rsidRPr="000D1F23" w:rsidRDefault="00174025" w:rsidP="00412365">
      <w:pPr>
        <w:spacing w:line="240" w:lineRule="auto"/>
        <w:ind w:firstLine="720"/>
        <w:contextualSpacing/>
        <w:rPr>
          <w:rFonts w:ascii="Garamond" w:hAnsi="Garamond" w:cs="Times New Roman"/>
          <w:sz w:val="24"/>
          <w:szCs w:val="24"/>
        </w:rPr>
      </w:pPr>
    </w:p>
    <w:p w14:paraId="2787CA68" w14:textId="1A42ADDD" w:rsidR="00F13A88" w:rsidRPr="000D1F23" w:rsidRDefault="00FF714A" w:rsidP="00C23A7C">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1</w:t>
      </w:r>
      <w:r w:rsidR="007C21A8">
        <w:rPr>
          <w:rFonts w:ascii="Garamond" w:hAnsi="Garamond" w:cs="Times New Roman"/>
          <w:sz w:val="24"/>
          <w:szCs w:val="24"/>
        </w:rPr>
        <w:t>2</w:t>
      </w:r>
      <w:r w:rsidR="00D74679">
        <w:rPr>
          <w:rFonts w:ascii="Garamond" w:hAnsi="Garamond" w:cs="Times New Roman"/>
          <w:sz w:val="24"/>
          <w:szCs w:val="24"/>
        </w:rPr>
        <w:t>6</w:t>
      </w:r>
      <w:r w:rsidR="00174025" w:rsidRPr="000D1F23">
        <w:rPr>
          <w:rFonts w:ascii="Garamond" w:hAnsi="Garamond" w:cs="Times New Roman"/>
          <w:sz w:val="24"/>
          <w:szCs w:val="24"/>
        </w:rPr>
        <w:t xml:space="preserve">. </w:t>
      </w:r>
      <w:r w:rsidRPr="000D1F23">
        <w:rPr>
          <w:rFonts w:ascii="Garamond" w:hAnsi="Garamond" w:cs="Times New Roman"/>
          <w:sz w:val="24"/>
          <w:szCs w:val="24"/>
        </w:rPr>
        <w:t xml:space="preserve"> </w:t>
      </w:r>
      <w:r w:rsidR="00174025" w:rsidRPr="000D1F23">
        <w:rPr>
          <w:rFonts w:ascii="Garamond" w:hAnsi="Garamond" w:cs="Times New Roman"/>
          <w:sz w:val="24"/>
          <w:szCs w:val="24"/>
        </w:rPr>
        <w:t>Annie Polland and Daniel Soyer</w:t>
      </w:r>
      <w:r w:rsidR="00174025" w:rsidRPr="000D1F23">
        <w:rPr>
          <w:rFonts w:ascii="Garamond" w:hAnsi="Garamond" w:cs="Times New Roman"/>
          <w:i/>
          <w:sz w:val="24"/>
          <w:szCs w:val="24"/>
        </w:rPr>
        <w:t>, City of Promises: Emerging Metropolis</w:t>
      </w:r>
      <w:r w:rsidR="00174025" w:rsidRPr="000D1F23">
        <w:rPr>
          <w:rFonts w:ascii="Garamond" w:hAnsi="Garamond" w:cs="Times New Roman"/>
          <w:sz w:val="24"/>
          <w:szCs w:val="24"/>
        </w:rPr>
        <w:t xml:space="preserve"> (New York: New York University Press, 2012), p. 76, </w:t>
      </w:r>
      <w:hyperlink r:id="rId16" w:history="1">
        <w:r w:rsidR="00412365" w:rsidRPr="000D1F23">
          <w:rPr>
            <w:rStyle w:val="Hyperlink"/>
            <w:rFonts w:ascii="Garamond" w:hAnsi="Garamond" w:cs="Times New Roman"/>
            <w:color w:val="auto"/>
            <w:sz w:val="24"/>
            <w:szCs w:val="24"/>
            <w:u w:val="none"/>
          </w:rPr>
          <w:t>http://muse.jhu.edu/books/9780814729328</w:t>
        </w:r>
      </w:hyperlink>
      <w:r w:rsidR="00412365" w:rsidRPr="000D1F23">
        <w:rPr>
          <w:rFonts w:ascii="Garamond" w:hAnsi="Garamond" w:cs="Times New Roman"/>
          <w:sz w:val="24"/>
          <w:szCs w:val="24"/>
        </w:rPr>
        <w:t>.</w:t>
      </w:r>
    </w:p>
    <w:p w14:paraId="307A2607" w14:textId="77777777" w:rsidR="00412365" w:rsidRPr="000D1F23" w:rsidRDefault="00412365" w:rsidP="00412365">
      <w:pPr>
        <w:spacing w:line="240" w:lineRule="auto"/>
        <w:ind w:firstLine="720"/>
        <w:contextualSpacing/>
        <w:rPr>
          <w:rFonts w:ascii="Garamond" w:hAnsi="Garamond" w:cs="Times New Roman"/>
          <w:sz w:val="24"/>
          <w:szCs w:val="24"/>
        </w:rPr>
      </w:pPr>
    </w:p>
    <w:p w14:paraId="35E23C3F" w14:textId="2FCF67EA" w:rsidR="00F13A88" w:rsidRPr="000D1F23" w:rsidRDefault="00FF714A" w:rsidP="00C23A7C">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1</w:t>
      </w:r>
      <w:r w:rsidR="007C21A8">
        <w:rPr>
          <w:rFonts w:ascii="Garamond" w:hAnsi="Garamond" w:cs="Times New Roman"/>
          <w:sz w:val="24"/>
          <w:szCs w:val="24"/>
        </w:rPr>
        <w:t>2</w:t>
      </w:r>
      <w:r w:rsidR="00D74679">
        <w:rPr>
          <w:rFonts w:ascii="Garamond" w:hAnsi="Garamond" w:cs="Times New Roman"/>
          <w:sz w:val="24"/>
          <w:szCs w:val="24"/>
        </w:rPr>
        <w:t>7</w:t>
      </w:r>
      <w:r w:rsidR="00F13A88" w:rsidRPr="000D1F23">
        <w:rPr>
          <w:rFonts w:ascii="Garamond" w:hAnsi="Garamond" w:cs="Times New Roman"/>
          <w:sz w:val="24"/>
          <w:szCs w:val="24"/>
        </w:rPr>
        <w:t>.</w:t>
      </w:r>
      <w:r w:rsidRPr="000D1F23">
        <w:rPr>
          <w:rFonts w:ascii="Garamond" w:hAnsi="Garamond" w:cs="Times New Roman"/>
          <w:sz w:val="24"/>
          <w:szCs w:val="24"/>
        </w:rPr>
        <w:t xml:space="preserve"> </w:t>
      </w:r>
      <w:r w:rsidR="00F13A88" w:rsidRPr="000D1F23">
        <w:rPr>
          <w:rFonts w:ascii="Garamond" w:hAnsi="Garamond" w:cs="Times New Roman"/>
          <w:sz w:val="24"/>
          <w:szCs w:val="24"/>
        </w:rPr>
        <w:t xml:space="preserve"> Arthur Arya Goren, “New York City – 1870 – 1920: Migration and Population Growth”, </w:t>
      </w:r>
      <w:r w:rsidR="00F13A88" w:rsidRPr="000D1F23">
        <w:rPr>
          <w:rFonts w:ascii="Garamond" w:hAnsi="Garamond" w:cs="Times New Roman"/>
          <w:i/>
          <w:sz w:val="24"/>
          <w:szCs w:val="24"/>
        </w:rPr>
        <w:t>Virtual Jewish Library by Encyclopaedia Judaica</w:t>
      </w:r>
      <w:r w:rsidR="00F13A88" w:rsidRPr="000D1F23">
        <w:rPr>
          <w:rFonts w:ascii="Garamond" w:hAnsi="Garamond" w:cs="Times New Roman"/>
          <w:sz w:val="24"/>
          <w:szCs w:val="24"/>
        </w:rPr>
        <w:t xml:space="preserve">, 2008, </w:t>
      </w:r>
      <w:hyperlink r:id="rId17" w:history="1">
        <w:r w:rsidR="00412365" w:rsidRPr="000D1F23">
          <w:rPr>
            <w:rStyle w:val="Hyperlink"/>
            <w:rFonts w:ascii="Garamond" w:hAnsi="Garamond" w:cs="Times New Roman"/>
            <w:color w:val="auto"/>
            <w:sz w:val="24"/>
            <w:szCs w:val="24"/>
            <w:u w:val="none"/>
          </w:rPr>
          <w:t>http://www.jewishvirtuallibrary.org/jsource/judaica/ejud_0002_0015_0_14806.html</w:t>
        </w:r>
      </w:hyperlink>
      <w:r w:rsidR="00412365" w:rsidRPr="000D1F23">
        <w:rPr>
          <w:rFonts w:ascii="Garamond" w:hAnsi="Garamond" w:cs="Times New Roman"/>
          <w:sz w:val="24"/>
          <w:szCs w:val="24"/>
        </w:rPr>
        <w:t>.</w:t>
      </w:r>
    </w:p>
    <w:p w14:paraId="108000CF" w14:textId="77777777" w:rsidR="00412365" w:rsidRPr="000D1F23" w:rsidRDefault="00412365" w:rsidP="00412365">
      <w:pPr>
        <w:spacing w:line="240" w:lineRule="auto"/>
        <w:ind w:firstLine="720"/>
        <w:contextualSpacing/>
        <w:rPr>
          <w:rFonts w:ascii="Garamond" w:hAnsi="Garamond" w:cs="Times New Roman"/>
          <w:sz w:val="24"/>
          <w:szCs w:val="24"/>
        </w:rPr>
      </w:pPr>
    </w:p>
    <w:p w14:paraId="25113039" w14:textId="0CBB29A0" w:rsidR="00F13A88" w:rsidRPr="000D1F23" w:rsidRDefault="00FF714A" w:rsidP="00FF714A">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1</w:t>
      </w:r>
      <w:r w:rsidR="006C0494" w:rsidRPr="000D1F23">
        <w:rPr>
          <w:rFonts w:ascii="Garamond" w:hAnsi="Garamond" w:cs="Times New Roman"/>
          <w:sz w:val="24"/>
          <w:szCs w:val="24"/>
        </w:rPr>
        <w:t>2</w:t>
      </w:r>
      <w:r w:rsidR="00D74679">
        <w:rPr>
          <w:rFonts w:ascii="Garamond" w:hAnsi="Garamond" w:cs="Times New Roman"/>
          <w:sz w:val="24"/>
          <w:szCs w:val="24"/>
        </w:rPr>
        <w:t>8</w:t>
      </w:r>
      <w:r w:rsidR="00F13A88" w:rsidRPr="000D1F23">
        <w:rPr>
          <w:rFonts w:ascii="Garamond" w:hAnsi="Garamond" w:cs="Times New Roman"/>
          <w:sz w:val="24"/>
          <w:szCs w:val="24"/>
        </w:rPr>
        <w:t xml:space="preserve">.  Irving Howe, </w:t>
      </w:r>
      <w:r w:rsidR="00F13A88" w:rsidRPr="000D1F23">
        <w:rPr>
          <w:rFonts w:ascii="Garamond" w:hAnsi="Garamond" w:cs="Times New Roman"/>
          <w:i/>
          <w:sz w:val="24"/>
          <w:szCs w:val="24"/>
        </w:rPr>
        <w:t>World of Our Fathers</w:t>
      </w:r>
      <w:r w:rsidR="00F13A88" w:rsidRPr="000D1F23">
        <w:rPr>
          <w:rFonts w:ascii="Garamond" w:hAnsi="Garamond" w:cs="Times New Roman"/>
          <w:sz w:val="24"/>
          <w:szCs w:val="24"/>
        </w:rPr>
        <w:t xml:space="preserve"> (New York: Harcourt Brace Jovanovich, 1976), 5-15.</w:t>
      </w:r>
    </w:p>
    <w:p w14:paraId="1F6CBF7D" w14:textId="738F75A7" w:rsidR="00F13A88" w:rsidRPr="000D1F23" w:rsidRDefault="00FF714A" w:rsidP="00FF714A">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D74679">
        <w:rPr>
          <w:rFonts w:ascii="Garamond" w:hAnsi="Garamond" w:cs="Times New Roman"/>
          <w:sz w:val="24"/>
          <w:szCs w:val="24"/>
        </w:rPr>
        <w:t>129.</w:t>
      </w:r>
      <w:r w:rsidR="00F13A88" w:rsidRPr="000D1F23">
        <w:rPr>
          <w:rFonts w:ascii="Garamond" w:hAnsi="Garamond" w:cs="Times New Roman"/>
          <w:sz w:val="24"/>
          <w:szCs w:val="24"/>
        </w:rPr>
        <w:t xml:space="preserve">  Arthur Aryeh Goren, “New York City – 1870 – 1920: Migration and Population Growth,” </w:t>
      </w:r>
      <w:r w:rsidR="00F13A88" w:rsidRPr="000D1F23">
        <w:rPr>
          <w:rFonts w:ascii="Garamond" w:hAnsi="Garamond" w:cs="Times New Roman"/>
          <w:i/>
          <w:sz w:val="24"/>
          <w:szCs w:val="24"/>
        </w:rPr>
        <w:t>Virtual Jewish Library by Encyclopaedia Judaica</w:t>
      </w:r>
      <w:r w:rsidR="00F13A88" w:rsidRPr="000D1F23">
        <w:rPr>
          <w:rFonts w:ascii="Garamond" w:hAnsi="Garamond" w:cs="Times New Roman"/>
          <w:sz w:val="24"/>
          <w:szCs w:val="24"/>
        </w:rPr>
        <w:t>, 2008, http://www.jewishvirtuallibrary.org/jsource/judaica/ejud_0002_0015_0_14806.html</w:t>
      </w:r>
      <w:r w:rsidR="00412365" w:rsidRPr="000D1F23">
        <w:rPr>
          <w:rFonts w:ascii="Garamond" w:hAnsi="Garamond" w:cs="Times New Roman"/>
          <w:sz w:val="24"/>
          <w:szCs w:val="24"/>
        </w:rPr>
        <w:t>.</w:t>
      </w:r>
    </w:p>
    <w:p w14:paraId="3E838458" w14:textId="77777777" w:rsidR="00C23A7C" w:rsidRPr="000D1F23" w:rsidRDefault="00C23A7C" w:rsidP="00F13A88">
      <w:pPr>
        <w:spacing w:line="240" w:lineRule="auto"/>
        <w:contextualSpacing/>
        <w:jc w:val="both"/>
        <w:rPr>
          <w:rFonts w:ascii="Garamond" w:hAnsi="Garamond" w:cs="Times New Roman"/>
          <w:sz w:val="24"/>
          <w:szCs w:val="24"/>
        </w:rPr>
      </w:pPr>
    </w:p>
    <w:p w14:paraId="13C43C04" w14:textId="560E4BFE" w:rsidR="00F13A88" w:rsidRPr="000D1F23" w:rsidRDefault="00FF714A" w:rsidP="00C23A7C">
      <w:pPr>
        <w:spacing w:line="240" w:lineRule="auto"/>
        <w:ind w:firstLine="540"/>
        <w:contextualSpacing/>
        <w:jc w:val="both"/>
        <w:rPr>
          <w:rFonts w:ascii="Garamond" w:hAnsi="Garamond" w:cs="Times New Roman"/>
          <w:sz w:val="24"/>
          <w:szCs w:val="24"/>
        </w:rPr>
      </w:pPr>
      <w:r w:rsidRPr="000D1F23">
        <w:rPr>
          <w:rFonts w:ascii="Garamond" w:hAnsi="Garamond" w:cs="Times New Roman"/>
          <w:sz w:val="24"/>
          <w:szCs w:val="24"/>
        </w:rPr>
        <w:t>1</w:t>
      </w:r>
      <w:r w:rsidR="00D74679">
        <w:rPr>
          <w:rFonts w:ascii="Garamond" w:hAnsi="Garamond" w:cs="Times New Roman"/>
          <w:sz w:val="24"/>
          <w:szCs w:val="24"/>
        </w:rPr>
        <w:t>30</w:t>
      </w:r>
      <w:r w:rsidR="007311BA" w:rsidRPr="000D1F23">
        <w:rPr>
          <w:rFonts w:ascii="Garamond" w:hAnsi="Garamond" w:cs="Times New Roman"/>
          <w:sz w:val="24"/>
          <w:szCs w:val="24"/>
        </w:rPr>
        <w:t>.</w:t>
      </w:r>
      <w:r w:rsidR="00F13A88" w:rsidRPr="000D1F23">
        <w:rPr>
          <w:rFonts w:ascii="Garamond" w:hAnsi="Garamond" w:cs="Times New Roman"/>
          <w:sz w:val="24"/>
          <w:szCs w:val="24"/>
        </w:rPr>
        <w:t xml:space="preserve">  Ibid.</w:t>
      </w:r>
      <w:r w:rsidR="00F13A88" w:rsidRPr="000D1F23">
        <w:rPr>
          <w:rFonts w:ascii="Garamond" w:hAnsi="Garamond" w:cs="Times New Roman"/>
          <w:sz w:val="24"/>
          <w:szCs w:val="24"/>
        </w:rPr>
        <w:tab/>
      </w:r>
    </w:p>
    <w:p w14:paraId="2B77EB8D" w14:textId="77777777" w:rsidR="00F13A88" w:rsidRPr="000D1F23" w:rsidRDefault="00F13A88" w:rsidP="00F13A88">
      <w:pPr>
        <w:spacing w:line="240" w:lineRule="auto"/>
        <w:contextualSpacing/>
        <w:jc w:val="both"/>
        <w:rPr>
          <w:rFonts w:ascii="Garamond" w:hAnsi="Garamond" w:cs="Times New Roman"/>
          <w:sz w:val="24"/>
          <w:szCs w:val="24"/>
        </w:rPr>
      </w:pPr>
      <w:r w:rsidRPr="000D1F23">
        <w:rPr>
          <w:rFonts w:ascii="Garamond" w:hAnsi="Garamond" w:cs="Times New Roman"/>
          <w:sz w:val="24"/>
          <w:szCs w:val="24"/>
        </w:rPr>
        <w:t xml:space="preserve">         </w:t>
      </w:r>
    </w:p>
    <w:p w14:paraId="2A6FC7E2" w14:textId="35EE5268" w:rsidR="00F13A88" w:rsidRPr="000D1F23" w:rsidRDefault="00FF714A" w:rsidP="00412365">
      <w:pPr>
        <w:spacing w:line="240" w:lineRule="auto"/>
        <w:ind w:left="540"/>
        <w:contextualSpacing/>
        <w:jc w:val="both"/>
        <w:rPr>
          <w:rFonts w:ascii="Garamond" w:hAnsi="Garamond" w:cs="Times New Roman"/>
          <w:sz w:val="24"/>
          <w:szCs w:val="24"/>
        </w:rPr>
      </w:pPr>
      <w:r w:rsidRPr="000D1F23">
        <w:rPr>
          <w:rFonts w:ascii="Garamond" w:hAnsi="Garamond" w:cs="Times New Roman"/>
          <w:sz w:val="24"/>
          <w:szCs w:val="24"/>
        </w:rPr>
        <w:t>1</w:t>
      </w:r>
      <w:r w:rsidR="00D74679">
        <w:rPr>
          <w:rFonts w:ascii="Garamond" w:hAnsi="Garamond" w:cs="Times New Roman"/>
          <w:sz w:val="24"/>
          <w:szCs w:val="24"/>
        </w:rPr>
        <w:t>31</w:t>
      </w:r>
      <w:r w:rsidR="00F13A88" w:rsidRPr="000D1F23">
        <w:rPr>
          <w:rFonts w:ascii="Garamond" w:hAnsi="Garamond" w:cs="Times New Roman"/>
          <w:sz w:val="24"/>
          <w:szCs w:val="24"/>
        </w:rPr>
        <w:t>.  Ibid.</w:t>
      </w:r>
    </w:p>
    <w:p w14:paraId="0F3F5C82" w14:textId="0CCC9683" w:rsidR="00F13A88" w:rsidRPr="000D1F23" w:rsidRDefault="00F13A88" w:rsidP="00412365">
      <w:pPr>
        <w:spacing w:line="240" w:lineRule="auto"/>
        <w:contextualSpacing/>
        <w:rPr>
          <w:rFonts w:ascii="Garamond" w:hAnsi="Garamond" w:cs="Times New Roman"/>
          <w:sz w:val="24"/>
          <w:szCs w:val="24"/>
        </w:rPr>
      </w:pPr>
    </w:p>
    <w:p w14:paraId="63BD718E" w14:textId="12D30E18" w:rsidR="00F13A88" w:rsidRPr="000D1F23" w:rsidRDefault="00F13A88" w:rsidP="00412365">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FF714A" w:rsidRPr="000D1F23">
        <w:rPr>
          <w:rFonts w:ascii="Garamond" w:hAnsi="Garamond" w:cs="Times New Roman"/>
          <w:sz w:val="24"/>
          <w:szCs w:val="24"/>
        </w:rPr>
        <w:t xml:space="preserve"> </w:t>
      </w:r>
      <w:r w:rsidRPr="000D1F23">
        <w:rPr>
          <w:rFonts w:ascii="Garamond" w:hAnsi="Garamond" w:cs="Times New Roman"/>
          <w:sz w:val="24"/>
          <w:szCs w:val="24"/>
        </w:rPr>
        <w:t xml:space="preserve">   </w:t>
      </w:r>
      <w:r w:rsidR="00C23A7C" w:rsidRPr="000D1F23">
        <w:rPr>
          <w:rFonts w:ascii="Garamond" w:hAnsi="Garamond" w:cs="Times New Roman"/>
          <w:sz w:val="24"/>
          <w:szCs w:val="24"/>
        </w:rPr>
        <w:t xml:space="preserve"> </w:t>
      </w:r>
      <w:r w:rsidR="00FF714A" w:rsidRPr="000D1F23">
        <w:rPr>
          <w:rFonts w:ascii="Garamond" w:hAnsi="Garamond" w:cs="Times New Roman"/>
          <w:sz w:val="24"/>
          <w:szCs w:val="24"/>
        </w:rPr>
        <w:t>1</w:t>
      </w:r>
      <w:r w:rsidR="00D74679">
        <w:rPr>
          <w:rFonts w:ascii="Garamond" w:hAnsi="Garamond" w:cs="Times New Roman"/>
          <w:sz w:val="24"/>
          <w:szCs w:val="24"/>
        </w:rPr>
        <w:t>32</w:t>
      </w:r>
      <w:r w:rsidR="00C23A7C" w:rsidRPr="000D1F23">
        <w:rPr>
          <w:rFonts w:ascii="Garamond" w:hAnsi="Garamond" w:cs="Times New Roman"/>
          <w:sz w:val="24"/>
          <w:szCs w:val="24"/>
        </w:rPr>
        <w:t>.</w:t>
      </w:r>
      <w:r w:rsidRPr="000D1F23">
        <w:rPr>
          <w:rFonts w:ascii="Garamond" w:hAnsi="Garamond" w:cs="Times New Roman"/>
          <w:sz w:val="24"/>
          <w:szCs w:val="24"/>
        </w:rPr>
        <w:t xml:space="preserve">  Ibid.</w:t>
      </w:r>
    </w:p>
    <w:p w14:paraId="5F8AEA41" w14:textId="77777777" w:rsidR="00C23A7C" w:rsidRPr="000D1F23" w:rsidRDefault="00C23A7C" w:rsidP="00412365">
      <w:pPr>
        <w:spacing w:line="240" w:lineRule="auto"/>
        <w:contextualSpacing/>
        <w:rPr>
          <w:rFonts w:ascii="Garamond" w:hAnsi="Garamond" w:cs="Times New Roman"/>
          <w:sz w:val="24"/>
          <w:szCs w:val="24"/>
        </w:rPr>
      </w:pPr>
    </w:p>
    <w:p w14:paraId="6C850AFC" w14:textId="1D684846" w:rsidR="00F13A88" w:rsidRPr="000D1F23" w:rsidRDefault="00F13A88" w:rsidP="00412365">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FF714A" w:rsidRPr="000D1F23">
        <w:rPr>
          <w:rFonts w:ascii="Garamond" w:hAnsi="Garamond" w:cs="Times New Roman"/>
          <w:sz w:val="24"/>
          <w:szCs w:val="24"/>
        </w:rPr>
        <w:t>1</w:t>
      </w:r>
      <w:r w:rsidR="00D74679">
        <w:rPr>
          <w:rFonts w:ascii="Garamond" w:hAnsi="Garamond" w:cs="Times New Roman"/>
          <w:sz w:val="24"/>
          <w:szCs w:val="24"/>
        </w:rPr>
        <w:t>33</w:t>
      </w:r>
      <w:r w:rsidRPr="000D1F23">
        <w:rPr>
          <w:rFonts w:ascii="Garamond" w:hAnsi="Garamond" w:cs="Times New Roman"/>
          <w:sz w:val="24"/>
          <w:szCs w:val="24"/>
        </w:rPr>
        <w:t>.  Henry Stolzman and David Stolzman</w:t>
      </w:r>
      <w:r w:rsidRPr="000D1F23">
        <w:rPr>
          <w:rFonts w:ascii="Garamond" w:hAnsi="Garamond" w:cs="Times New Roman"/>
          <w:i/>
          <w:sz w:val="24"/>
          <w:szCs w:val="24"/>
        </w:rPr>
        <w:t>, Synagogue Architecture in America: Faith, Spirit and Identity</w:t>
      </w:r>
      <w:r w:rsidRPr="000D1F23">
        <w:rPr>
          <w:rFonts w:ascii="Garamond" w:hAnsi="Garamond" w:cs="Times New Roman"/>
          <w:sz w:val="24"/>
          <w:szCs w:val="24"/>
        </w:rPr>
        <w:t>, ed. Tami Hausman, (Victoria, Australia: The Images Publishing Group Pty. Ltd., 2004), 16, 17, 34.</w:t>
      </w:r>
    </w:p>
    <w:p w14:paraId="5E5B8D30" w14:textId="77777777" w:rsidR="00F13A88" w:rsidRPr="000D1F23" w:rsidRDefault="00F13A88" w:rsidP="00412365">
      <w:pPr>
        <w:spacing w:line="240" w:lineRule="auto"/>
        <w:contextualSpacing/>
        <w:rPr>
          <w:rFonts w:ascii="Garamond" w:hAnsi="Garamond" w:cs="Times New Roman"/>
          <w:sz w:val="24"/>
          <w:szCs w:val="24"/>
        </w:rPr>
      </w:pPr>
    </w:p>
    <w:p w14:paraId="5844655D" w14:textId="7D11AD7F" w:rsidR="00F13A88" w:rsidRPr="000D1F23" w:rsidRDefault="00F13A88" w:rsidP="00412365">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FF714A" w:rsidRPr="000D1F23">
        <w:rPr>
          <w:rFonts w:ascii="Garamond" w:hAnsi="Garamond" w:cs="Times New Roman"/>
          <w:sz w:val="24"/>
          <w:szCs w:val="24"/>
        </w:rPr>
        <w:t>1</w:t>
      </w:r>
      <w:r w:rsidR="007C21A8">
        <w:rPr>
          <w:rFonts w:ascii="Garamond" w:hAnsi="Garamond" w:cs="Times New Roman"/>
          <w:sz w:val="24"/>
          <w:szCs w:val="24"/>
        </w:rPr>
        <w:t>3</w:t>
      </w:r>
      <w:r w:rsidR="00D74679">
        <w:rPr>
          <w:rFonts w:ascii="Garamond" w:hAnsi="Garamond" w:cs="Times New Roman"/>
          <w:sz w:val="24"/>
          <w:szCs w:val="24"/>
        </w:rPr>
        <w:t>4</w:t>
      </w:r>
      <w:r w:rsidR="00431C38" w:rsidRPr="000D1F23">
        <w:rPr>
          <w:rFonts w:ascii="Garamond" w:hAnsi="Garamond" w:cs="Times New Roman"/>
          <w:sz w:val="24"/>
          <w:szCs w:val="24"/>
        </w:rPr>
        <w:t>.  Ibid. 41.</w:t>
      </w:r>
      <w:r w:rsidR="002D53BC" w:rsidRPr="000D1F23">
        <w:rPr>
          <w:rFonts w:ascii="Garamond" w:hAnsi="Garamond" w:cs="Times New Roman"/>
          <w:sz w:val="24"/>
          <w:szCs w:val="24"/>
        </w:rPr>
        <w:t xml:space="preserve">                                                                                                                                                                                                                                                                                                                                                                                                                                                                                                                                                                                                                                                                                                                                                                                                                                                                                                                                                                                                                                                                                                                               </w:t>
      </w:r>
    </w:p>
    <w:p w14:paraId="7A775B18" w14:textId="77777777" w:rsidR="00F13A88" w:rsidRPr="000D1F23" w:rsidRDefault="00F13A88" w:rsidP="00412365">
      <w:pPr>
        <w:spacing w:line="240" w:lineRule="auto"/>
        <w:contextualSpacing/>
        <w:rPr>
          <w:rFonts w:ascii="Garamond" w:hAnsi="Garamond" w:cs="Times New Roman"/>
          <w:sz w:val="24"/>
          <w:szCs w:val="24"/>
        </w:rPr>
      </w:pPr>
    </w:p>
    <w:p w14:paraId="05828DD5" w14:textId="7425D19D" w:rsidR="001B2FB4" w:rsidRPr="000D1F23" w:rsidRDefault="00431C38" w:rsidP="00412365">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1</w:t>
      </w:r>
      <w:r w:rsidR="007C21A8">
        <w:rPr>
          <w:rFonts w:ascii="Garamond" w:hAnsi="Garamond" w:cs="Times New Roman"/>
          <w:sz w:val="24"/>
          <w:szCs w:val="24"/>
        </w:rPr>
        <w:t>3</w:t>
      </w:r>
      <w:r w:rsidR="00D74679">
        <w:rPr>
          <w:rFonts w:ascii="Garamond" w:hAnsi="Garamond" w:cs="Times New Roman"/>
          <w:sz w:val="24"/>
          <w:szCs w:val="24"/>
        </w:rPr>
        <w:t>5</w:t>
      </w:r>
      <w:r w:rsidR="001B2FB4" w:rsidRPr="000D1F23">
        <w:rPr>
          <w:rFonts w:ascii="Garamond" w:hAnsi="Garamond" w:cs="Times New Roman"/>
          <w:sz w:val="24"/>
          <w:szCs w:val="24"/>
        </w:rPr>
        <w:t>.</w:t>
      </w:r>
      <w:r w:rsidR="00816634">
        <w:rPr>
          <w:rFonts w:ascii="Garamond" w:hAnsi="Garamond" w:cs="Times New Roman"/>
          <w:sz w:val="24"/>
          <w:szCs w:val="24"/>
        </w:rPr>
        <w:t xml:space="preserve"> </w:t>
      </w:r>
      <w:r w:rsidR="001B2FB4" w:rsidRPr="000D1F23">
        <w:rPr>
          <w:rFonts w:ascii="Garamond" w:hAnsi="Garamond" w:cs="Times New Roman"/>
          <w:sz w:val="24"/>
          <w:szCs w:val="24"/>
        </w:rPr>
        <w:t xml:space="preserve"> Rose Art Museum, </w:t>
      </w:r>
      <w:r w:rsidR="001B2FB4" w:rsidRPr="000D1F23">
        <w:rPr>
          <w:rFonts w:ascii="Garamond" w:hAnsi="Garamond" w:cs="Times New Roman"/>
          <w:i/>
          <w:sz w:val="24"/>
          <w:szCs w:val="24"/>
        </w:rPr>
        <w:t>Two Hundred Years of American Synagogue Architecture</w:t>
      </w:r>
      <w:r w:rsidR="001B2FB4" w:rsidRPr="000D1F23">
        <w:rPr>
          <w:rFonts w:ascii="Garamond" w:hAnsi="Garamond" w:cs="Times New Roman"/>
          <w:sz w:val="24"/>
          <w:szCs w:val="24"/>
        </w:rPr>
        <w:t xml:space="preserve"> (Waltham, MA: The American Jewish Historical Society, 1976), 1</w:t>
      </w:r>
      <w:r w:rsidRPr="000D1F23">
        <w:rPr>
          <w:rFonts w:ascii="Garamond" w:hAnsi="Garamond" w:cs="Times New Roman"/>
          <w:sz w:val="24"/>
          <w:szCs w:val="24"/>
        </w:rPr>
        <w:t>3</w:t>
      </w:r>
      <w:r w:rsidR="001B2FB4" w:rsidRPr="000D1F23">
        <w:rPr>
          <w:rFonts w:ascii="Garamond" w:hAnsi="Garamond" w:cs="Times New Roman"/>
          <w:sz w:val="24"/>
          <w:szCs w:val="24"/>
        </w:rPr>
        <w:t>.</w:t>
      </w:r>
    </w:p>
    <w:p w14:paraId="47466397" w14:textId="77777777" w:rsidR="001B2FB4" w:rsidRPr="000D1F23" w:rsidRDefault="001B2FB4" w:rsidP="00412365">
      <w:pPr>
        <w:spacing w:line="240" w:lineRule="auto"/>
        <w:contextualSpacing/>
        <w:rPr>
          <w:rFonts w:ascii="Garamond" w:hAnsi="Garamond" w:cs="Times New Roman"/>
          <w:sz w:val="24"/>
          <w:szCs w:val="24"/>
        </w:rPr>
      </w:pPr>
    </w:p>
    <w:p w14:paraId="4DB32523" w14:textId="0461479D" w:rsidR="00431C38" w:rsidRPr="000D1F23" w:rsidRDefault="00431C38" w:rsidP="00412365">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1</w:t>
      </w:r>
      <w:r w:rsidR="007C21A8">
        <w:rPr>
          <w:rFonts w:ascii="Garamond" w:hAnsi="Garamond" w:cs="Times New Roman"/>
          <w:sz w:val="24"/>
          <w:szCs w:val="24"/>
        </w:rPr>
        <w:t>3</w:t>
      </w:r>
      <w:r w:rsidR="00D74679">
        <w:rPr>
          <w:rFonts w:ascii="Garamond" w:hAnsi="Garamond" w:cs="Times New Roman"/>
          <w:sz w:val="24"/>
          <w:szCs w:val="24"/>
        </w:rPr>
        <w:t>6</w:t>
      </w:r>
      <w:r w:rsidRPr="000D1F23">
        <w:rPr>
          <w:rFonts w:ascii="Garamond" w:hAnsi="Garamond" w:cs="Times New Roman"/>
          <w:sz w:val="24"/>
          <w:szCs w:val="24"/>
        </w:rPr>
        <w:t>.  Ibid., 14.</w:t>
      </w:r>
    </w:p>
    <w:p w14:paraId="0BA900EC" w14:textId="77777777" w:rsidR="00431C38" w:rsidRPr="000D1F23" w:rsidRDefault="00431C38" w:rsidP="00412365">
      <w:pPr>
        <w:spacing w:line="240" w:lineRule="auto"/>
        <w:contextualSpacing/>
        <w:rPr>
          <w:rFonts w:ascii="Garamond" w:hAnsi="Garamond" w:cs="Times New Roman"/>
          <w:sz w:val="24"/>
          <w:szCs w:val="24"/>
        </w:rPr>
      </w:pPr>
    </w:p>
    <w:p w14:paraId="6D950C7D" w14:textId="4B7A7EC7" w:rsidR="00431C38" w:rsidRPr="000D1F23" w:rsidRDefault="00431C38" w:rsidP="00412365">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1</w:t>
      </w:r>
      <w:r w:rsidR="007C21A8">
        <w:rPr>
          <w:rFonts w:ascii="Garamond" w:hAnsi="Garamond" w:cs="Times New Roman"/>
          <w:sz w:val="24"/>
          <w:szCs w:val="24"/>
        </w:rPr>
        <w:t>3</w:t>
      </w:r>
      <w:r w:rsidR="00D74679">
        <w:rPr>
          <w:rFonts w:ascii="Garamond" w:hAnsi="Garamond" w:cs="Times New Roman"/>
          <w:sz w:val="24"/>
          <w:szCs w:val="24"/>
        </w:rPr>
        <w:t>7</w:t>
      </w:r>
      <w:r w:rsidRPr="000D1F23">
        <w:rPr>
          <w:rFonts w:ascii="Garamond" w:hAnsi="Garamond" w:cs="Times New Roman"/>
          <w:sz w:val="24"/>
          <w:szCs w:val="24"/>
        </w:rPr>
        <w:t>.  Rose Art Museum, Two Hundred Years of American Synagogue Architecture (Waltham, MA: The American Jewish Historical Society, 1976), 15.</w:t>
      </w:r>
    </w:p>
    <w:p w14:paraId="394AF515" w14:textId="77777777" w:rsidR="00431C38" w:rsidRPr="000D1F23" w:rsidRDefault="00431C38" w:rsidP="00412365">
      <w:pPr>
        <w:spacing w:line="240" w:lineRule="auto"/>
        <w:contextualSpacing/>
        <w:rPr>
          <w:rFonts w:ascii="Garamond" w:hAnsi="Garamond" w:cs="Times New Roman"/>
          <w:sz w:val="24"/>
          <w:szCs w:val="24"/>
        </w:rPr>
      </w:pPr>
    </w:p>
    <w:p w14:paraId="7267755D" w14:textId="2281FD1D" w:rsidR="001B2FB4" w:rsidRPr="000D1F23" w:rsidRDefault="001B2FB4" w:rsidP="00412365">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431C38" w:rsidRPr="000D1F23">
        <w:rPr>
          <w:rFonts w:ascii="Garamond" w:hAnsi="Garamond" w:cs="Times New Roman"/>
          <w:sz w:val="24"/>
          <w:szCs w:val="24"/>
        </w:rPr>
        <w:t>1</w:t>
      </w:r>
      <w:r w:rsidR="006C0494" w:rsidRPr="000D1F23">
        <w:rPr>
          <w:rFonts w:ascii="Garamond" w:hAnsi="Garamond" w:cs="Times New Roman"/>
          <w:sz w:val="24"/>
          <w:szCs w:val="24"/>
        </w:rPr>
        <w:t>3</w:t>
      </w:r>
      <w:r w:rsidR="00D74679">
        <w:rPr>
          <w:rFonts w:ascii="Garamond" w:hAnsi="Garamond" w:cs="Times New Roman"/>
          <w:sz w:val="24"/>
          <w:szCs w:val="24"/>
        </w:rPr>
        <w:t>8</w:t>
      </w:r>
      <w:r w:rsidRPr="000D1F23">
        <w:rPr>
          <w:rFonts w:ascii="Garamond" w:hAnsi="Garamond" w:cs="Times New Roman"/>
          <w:sz w:val="24"/>
          <w:szCs w:val="24"/>
        </w:rPr>
        <w:t xml:space="preserve">.  Annie Polland and Daniel Soyer, </w:t>
      </w:r>
      <w:r w:rsidRPr="000D1F23">
        <w:rPr>
          <w:rFonts w:ascii="Garamond" w:hAnsi="Garamond" w:cs="Times New Roman"/>
          <w:i/>
          <w:sz w:val="24"/>
          <w:szCs w:val="24"/>
        </w:rPr>
        <w:t>City of Promises: Emerging Metropolis</w:t>
      </w:r>
      <w:r w:rsidRPr="000D1F23">
        <w:rPr>
          <w:rFonts w:ascii="Garamond" w:hAnsi="Garamond" w:cs="Times New Roman"/>
          <w:sz w:val="24"/>
          <w:szCs w:val="24"/>
        </w:rPr>
        <w:t xml:space="preserve"> (New York: New York University Press, 2012), p. 79, http://muse.jhu.edu/books/9780814729328</w:t>
      </w:r>
      <w:r w:rsidR="00412365" w:rsidRPr="000D1F23">
        <w:rPr>
          <w:rFonts w:ascii="Garamond" w:hAnsi="Garamond" w:cs="Times New Roman"/>
          <w:sz w:val="24"/>
          <w:szCs w:val="24"/>
        </w:rPr>
        <w:t>.</w:t>
      </w:r>
      <w:r w:rsidRPr="000D1F23">
        <w:rPr>
          <w:rFonts w:ascii="Garamond" w:hAnsi="Garamond" w:cs="Times New Roman"/>
          <w:sz w:val="24"/>
          <w:szCs w:val="24"/>
        </w:rPr>
        <w:t xml:space="preserve"> </w:t>
      </w:r>
    </w:p>
    <w:p w14:paraId="7F7E594E" w14:textId="77777777" w:rsidR="007D5981" w:rsidRPr="000D1F23" w:rsidRDefault="007D5981" w:rsidP="00412365">
      <w:pPr>
        <w:spacing w:line="240" w:lineRule="auto"/>
        <w:contextualSpacing/>
        <w:rPr>
          <w:rFonts w:ascii="Garamond" w:hAnsi="Garamond" w:cs="Times New Roman"/>
          <w:sz w:val="24"/>
          <w:szCs w:val="24"/>
        </w:rPr>
      </w:pPr>
    </w:p>
    <w:p w14:paraId="2D34FC2C" w14:textId="14CFD9E4" w:rsidR="007D5981" w:rsidRPr="000D1F23" w:rsidRDefault="007D5981" w:rsidP="00412365">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13</w:t>
      </w:r>
      <w:r w:rsidR="00D74679">
        <w:rPr>
          <w:rFonts w:ascii="Garamond" w:hAnsi="Garamond" w:cs="Times New Roman"/>
          <w:sz w:val="24"/>
          <w:szCs w:val="24"/>
        </w:rPr>
        <w:t>9</w:t>
      </w:r>
      <w:r w:rsidRPr="000D1F23">
        <w:rPr>
          <w:rFonts w:ascii="Garamond" w:hAnsi="Garamond" w:cs="Times New Roman"/>
          <w:sz w:val="24"/>
          <w:szCs w:val="24"/>
        </w:rPr>
        <w:t xml:space="preserve">.  Saskia Coenen Snyder, Building a Public Judaism: Synagogues and Jewish Identity in Nineteenth Century Europe (Cambridge: </w:t>
      </w:r>
      <w:r w:rsidR="0069744C">
        <w:rPr>
          <w:rFonts w:ascii="Garamond" w:hAnsi="Garamond" w:cs="Times New Roman"/>
          <w:sz w:val="24"/>
          <w:szCs w:val="24"/>
        </w:rPr>
        <w:t xml:space="preserve">Harvard University Press, </w:t>
      </w:r>
      <w:r w:rsidRPr="000D1F23">
        <w:rPr>
          <w:rFonts w:ascii="Garamond" w:hAnsi="Garamond" w:cs="Times New Roman"/>
          <w:sz w:val="24"/>
          <w:szCs w:val="24"/>
        </w:rPr>
        <w:t>2013), 87.</w:t>
      </w:r>
    </w:p>
    <w:p w14:paraId="2D91370B" w14:textId="77777777" w:rsidR="00412365" w:rsidRPr="000D1F23" w:rsidRDefault="00412365" w:rsidP="00412365">
      <w:pPr>
        <w:spacing w:line="240" w:lineRule="auto"/>
        <w:contextualSpacing/>
        <w:rPr>
          <w:rFonts w:ascii="Garamond" w:hAnsi="Garamond" w:cs="Times New Roman"/>
          <w:sz w:val="24"/>
          <w:szCs w:val="24"/>
        </w:rPr>
      </w:pPr>
    </w:p>
    <w:p w14:paraId="02E9F836" w14:textId="1F21A780" w:rsidR="00412365" w:rsidRPr="000D1F23" w:rsidRDefault="00412365" w:rsidP="00412365">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431C38" w:rsidRPr="000D1F23">
        <w:rPr>
          <w:rFonts w:ascii="Garamond" w:hAnsi="Garamond" w:cs="Times New Roman"/>
          <w:sz w:val="24"/>
          <w:szCs w:val="24"/>
        </w:rPr>
        <w:t>1</w:t>
      </w:r>
      <w:r w:rsidR="00D74679">
        <w:rPr>
          <w:rFonts w:ascii="Garamond" w:hAnsi="Garamond" w:cs="Times New Roman"/>
          <w:sz w:val="24"/>
          <w:szCs w:val="24"/>
        </w:rPr>
        <w:t>40</w:t>
      </w:r>
      <w:r w:rsidRPr="000D1F23">
        <w:rPr>
          <w:rFonts w:ascii="Garamond" w:hAnsi="Garamond" w:cs="Times New Roman"/>
          <w:sz w:val="24"/>
          <w:szCs w:val="24"/>
        </w:rPr>
        <w:t xml:space="preserve">.  Rachel Wischnitzer, </w:t>
      </w:r>
      <w:r w:rsidRPr="000D1F23">
        <w:rPr>
          <w:rFonts w:ascii="Garamond" w:hAnsi="Garamond" w:cs="Times New Roman"/>
          <w:i/>
          <w:sz w:val="24"/>
          <w:szCs w:val="24"/>
        </w:rPr>
        <w:t>Synagogue Architecture in the United States</w:t>
      </w:r>
      <w:r w:rsidRPr="000D1F23">
        <w:rPr>
          <w:rFonts w:ascii="Garamond" w:hAnsi="Garamond" w:cs="Times New Roman"/>
          <w:sz w:val="24"/>
          <w:szCs w:val="24"/>
        </w:rPr>
        <w:t xml:space="preserve"> (Philadelphia: The Jewish Publication Society of America, 1955), 74.</w:t>
      </w:r>
    </w:p>
    <w:p w14:paraId="10644161" w14:textId="77777777" w:rsidR="00412365" w:rsidRPr="000D1F23" w:rsidRDefault="00412365" w:rsidP="00412365">
      <w:pPr>
        <w:spacing w:line="240" w:lineRule="auto"/>
        <w:contextualSpacing/>
        <w:rPr>
          <w:rFonts w:ascii="Garamond" w:hAnsi="Garamond" w:cs="Times New Roman"/>
          <w:sz w:val="24"/>
          <w:szCs w:val="24"/>
        </w:rPr>
      </w:pPr>
    </w:p>
    <w:p w14:paraId="64E3EE2E" w14:textId="266E386D" w:rsidR="00412365" w:rsidRPr="000D1F23" w:rsidRDefault="00412365" w:rsidP="00412365">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431C38" w:rsidRPr="000D1F23">
        <w:rPr>
          <w:rFonts w:ascii="Garamond" w:hAnsi="Garamond" w:cs="Times New Roman"/>
          <w:sz w:val="24"/>
          <w:szCs w:val="24"/>
        </w:rPr>
        <w:t>1</w:t>
      </w:r>
      <w:r w:rsidR="00D74679">
        <w:rPr>
          <w:rFonts w:ascii="Garamond" w:hAnsi="Garamond" w:cs="Times New Roman"/>
          <w:sz w:val="24"/>
          <w:szCs w:val="24"/>
        </w:rPr>
        <w:t>41</w:t>
      </w:r>
      <w:r w:rsidRPr="000D1F23">
        <w:rPr>
          <w:rFonts w:ascii="Garamond" w:hAnsi="Garamond" w:cs="Times New Roman"/>
          <w:sz w:val="24"/>
          <w:szCs w:val="24"/>
        </w:rPr>
        <w:t>.  Ibid. 84.</w:t>
      </w:r>
    </w:p>
    <w:p w14:paraId="167425BD" w14:textId="77777777" w:rsidR="00412365" w:rsidRPr="000D1F23" w:rsidRDefault="00412365" w:rsidP="00412365">
      <w:pPr>
        <w:spacing w:line="240" w:lineRule="auto"/>
        <w:contextualSpacing/>
        <w:rPr>
          <w:rFonts w:ascii="Garamond" w:hAnsi="Garamond" w:cs="Times New Roman"/>
          <w:sz w:val="24"/>
          <w:szCs w:val="24"/>
        </w:rPr>
      </w:pPr>
    </w:p>
    <w:p w14:paraId="36F971D8" w14:textId="2A3B13B3" w:rsidR="00412365" w:rsidRPr="000D1F23" w:rsidRDefault="00412365" w:rsidP="00412365">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7C21A8">
        <w:rPr>
          <w:rFonts w:ascii="Garamond" w:hAnsi="Garamond" w:cs="Times New Roman"/>
          <w:sz w:val="24"/>
          <w:szCs w:val="24"/>
        </w:rPr>
        <w:t xml:space="preserve">  </w:t>
      </w:r>
      <w:r w:rsidRPr="000D1F23">
        <w:rPr>
          <w:rFonts w:ascii="Garamond" w:hAnsi="Garamond" w:cs="Times New Roman"/>
          <w:sz w:val="24"/>
          <w:szCs w:val="24"/>
        </w:rPr>
        <w:t xml:space="preserve"> </w:t>
      </w:r>
      <w:r w:rsidR="00431C38" w:rsidRPr="000D1F23">
        <w:rPr>
          <w:rFonts w:ascii="Garamond" w:hAnsi="Garamond" w:cs="Times New Roman"/>
          <w:sz w:val="24"/>
          <w:szCs w:val="24"/>
        </w:rPr>
        <w:t>1</w:t>
      </w:r>
      <w:r w:rsidR="00D74679">
        <w:rPr>
          <w:rFonts w:ascii="Garamond" w:hAnsi="Garamond" w:cs="Times New Roman"/>
          <w:sz w:val="24"/>
          <w:szCs w:val="24"/>
        </w:rPr>
        <w:t>42</w:t>
      </w:r>
      <w:r w:rsidRPr="000D1F23">
        <w:rPr>
          <w:rFonts w:ascii="Garamond" w:hAnsi="Garamond" w:cs="Times New Roman"/>
          <w:sz w:val="24"/>
          <w:szCs w:val="24"/>
        </w:rPr>
        <w:t xml:space="preserve">.  “Temple Shaaray Tefila,” </w:t>
      </w:r>
      <w:r w:rsidRPr="000D1F23">
        <w:rPr>
          <w:rFonts w:ascii="Garamond" w:hAnsi="Garamond" w:cs="Times New Roman"/>
          <w:i/>
          <w:sz w:val="24"/>
          <w:szCs w:val="24"/>
        </w:rPr>
        <w:t>New York City Organ Project List of the New York City Chapter of the American Guild of Organists</w:t>
      </w:r>
      <w:r w:rsidRPr="000D1F23">
        <w:rPr>
          <w:rFonts w:ascii="Garamond" w:hAnsi="Garamond" w:cs="Times New Roman"/>
          <w:sz w:val="24"/>
          <w:szCs w:val="24"/>
        </w:rPr>
        <w:t xml:space="preserve">, </w:t>
      </w:r>
      <w:hyperlink r:id="rId18" w:history="1">
        <w:r w:rsidRPr="000D1F23">
          <w:rPr>
            <w:rStyle w:val="Hyperlink"/>
            <w:rFonts w:ascii="Garamond" w:hAnsi="Garamond" w:cs="Times New Roman"/>
            <w:color w:val="auto"/>
            <w:sz w:val="24"/>
            <w:szCs w:val="24"/>
            <w:u w:val="none"/>
          </w:rPr>
          <w:t>http://www.nycago.org/Organs/NYC/html/ShaarayTefila.html</w:t>
        </w:r>
      </w:hyperlink>
      <w:r w:rsidRPr="000D1F23">
        <w:rPr>
          <w:rFonts w:ascii="Garamond" w:hAnsi="Garamond" w:cs="Times New Roman"/>
          <w:sz w:val="24"/>
          <w:szCs w:val="24"/>
        </w:rPr>
        <w:t>.</w:t>
      </w:r>
    </w:p>
    <w:p w14:paraId="2D0E8721" w14:textId="77777777" w:rsidR="00412365" w:rsidRPr="000D1F23" w:rsidRDefault="00412365" w:rsidP="00412365">
      <w:pPr>
        <w:spacing w:line="240" w:lineRule="auto"/>
        <w:contextualSpacing/>
        <w:rPr>
          <w:rFonts w:ascii="Garamond" w:hAnsi="Garamond" w:cs="Times New Roman"/>
          <w:sz w:val="24"/>
          <w:szCs w:val="24"/>
        </w:rPr>
      </w:pPr>
    </w:p>
    <w:p w14:paraId="675FCC72" w14:textId="2593F33C" w:rsidR="00412365" w:rsidRDefault="00412365" w:rsidP="00412365">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431C38" w:rsidRPr="000D1F23">
        <w:rPr>
          <w:rFonts w:ascii="Garamond" w:hAnsi="Garamond" w:cs="Times New Roman"/>
          <w:sz w:val="24"/>
          <w:szCs w:val="24"/>
        </w:rPr>
        <w:t>1</w:t>
      </w:r>
      <w:r w:rsidR="00D74679">
        <w:rPr>
          <w:rFonts w:ascii="Garamond" w:hAnsi="Garamond" w:cs="Times New Roman"/>
          <w:sz w:val="24"/>
          <w:szCs w:val="24"/>
        </w:rPr>
        <w:t>43</w:t>
      </w:r>
      <w:r w:rsidRPr="000D1F23">
        <w:rPr>
          <w:rFonts w:ascii="Garamond" w:hAnsi="Garamond" w:cs="Times New Roman"/>
          <w:sz w:val="24"/>
          <w:szCs w:val="24"/>
        </w:rPr>
        <w:t xml:space="preserve">.   Olga Bush, “The Architecture of Jewish Identity: The Neo-Islamic Central Synagogue of New York,” </w:t>
      </w:r>
      <w:r w:rsidRPr="000D1F23">
        <w:rPr>
          <w:rFonts w:ascii="Garamond" w:hAnsi="Garamond" w:cs="Times New Roman"/>
          <w:i/>
          <w:sz w:val="24"/>
          <w:szCs w:val="24"/>
        </w:rPr>
        <w:t>Journal of the Society of Architectural Historians</w:t>
      </w:r>
      <w:r w:rsidRPr="000D1F23">
        <w:rPr>
          <w:rFonts w:ascii="Garamond" w:hAnsi="Garamond" w:cs="Times New Roman"/>
          <w:sz w:val="24"/>
          <w:szCs w:val="24"/>
        </w:rPr>
        <w:t xml:space="preserve"> 63, no. 2, (2004): 196.</w:t>
      </w:r>
    </w:p>
    <w:p w14:paraId="7AE30A48" w14:textId="77777777" w:rsidR="00F43552" w:rsidRPr="000D1F23" w:rsidRDefault="00F43552" w:rsidP="00412365">
      <w:pPr>
        <w:spacing w:line="240" w:lineRule="auto"/>
        <w:contextualSpacing/>
        <w:rPr>
          <w:rFonts w:ascii="Garamond" w:hAnsi="Garamond" w:cs="Times New Roman"/>
          <w:sz w:val="24"/>
          <w:szCs w:val="24"/>
        </w:rPr>
      </w:pPr>
    </w:p>
    <w:p w14:paraId="08D8EB2E" w14:textId="002F9FAE" w:rsidR="00412365" w:rsidRPr="000D1F23" w:rsidRDefault="00412365" w:rsidP="00412365">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431C38" w:rsidRPr="000D1F23">
        <w:rPr>
          <w:rFonts w:ascii="Garamond" w:hAnsi="Garamond" w:cs="Times New Roman"/>
          <w:sz w:val="24"/>
          <w:szCs w:val="24"/>
        </w:rPr>
        <w:t>1</w:t>
      </w:r>
      <w:r w:rsidR="007C21A8">
        <w:rPr>
          <w:rFonts w:ascii="Garamond" w:hAnsi="Garamond" w:cs="Times New Roman"/>
          <w:sz w:val="24"/>
          <w:szCs w:val="24"/>
        </w:rPr>
        <w:t>4</w:t>
      </w:r>
      <w:r w:rsidR="00D74679">
        <w:rPr>
          <w:rFonts w:ascii="Garamond" w:hAnsi="Garamond" w:cs="Times New Roman"/>
          <w:sz w:val="24"/>
          <w:szCs w:val="24"/>
        </w:rPr>
        <w:t>4</w:t>
      </w:r>
      <w:r w:rsidR="00431C38" w:rsidRPr="000D1F23">
        <w:rPr>
          <w:rFonts w:ascii="Garamond" w:hAnsi="Garamond" w:cs="Times New Roman"/>
          <w:sz w:val="24"/>
          <w:szCs w:val="24"/>
        </w:rPr>
        <w:t xml:space="preserve">. </w:t>
      </w:r>
      <w:r w:rsidRPr="000D1F23">
        <w:rPr>
          <w:rFonts w:ascii="Garamond" w:hAnsi="Garamond" w:cs="Times New Roman"/>
          <w:sz w:val="24"/>
          <w:szCs w:val="24"/>
        </w:rPr>
        <w:t xml:space="preserve"> Ibid. 197.</w:t>
      </w:r>
    </w:p>
    <w:p w14:paraId="769C9239" w14:textId="77777777" w:rsidR="003E1039" w:rsidRPr="000D1F23" w:rsidRDefault="003E1039" w:rsidP="00412365">
      <w:pPr>
        <w:spacing w:line="240" w:lineRule="auto"/>
        <w:contextualSpacing/>
        <w:rPr>
          <w:rFonts w:ascii="Garamond" w:hAnsi="Garamond" w:cs="Times New Roman"/>
          <w:sz w:val="24"/>
          <w:szCs w:val="24"/>
        </w:rPr>
      </w:pPr>
    </w:p>
    <w:p w14:paraId="277659B3" w14:textId="4C23FDF7" w:rsidR="003E1039" w:rsidRPr="000D1F23" w:rsidRDefault="00431C38" w:rsidP="003E1039">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3E1039" w:rsidRPr="000D1F23">
        <w:rPr>
          <w:rFonts w:ascii="Garamond" w:hAnsi="Garamond" w:cs="Times New Roman"/>
          <w:sz w:val="24"/>
          <w:szCs w:val="24"/>
        </w:rPr>
        <w:t xml:space="preserve">    </w:t>
      </w:r>
      <w:r w:rsidRPr="000D1F23">
        <w:rPr>
          <w:rFonts w:ascii="Garamond" w:hAnsi="Garamond" w:cs="Times New Roman"/>
          <w:sz w:val="24"/>
          <w:szCs w:val="24"/>
        </w:rPr>
        <w:t>1</w:t>
      </w:r>
      <w:r w:rsidR="007C21A8">
        <w:rPr>
          <w:rFonts w:ascii="Garamond" w:hAnsi="Garamond" w:cs="Times New Roman"/>
          <w:sz w:val="24"/>
          <w:szCs w:val="24"/>
        </w:rPr>
        <w:t>4</w:t>
      </w:r>
      <w:r w:rsidR="00D74679">
        <w:rPr>
          <w:rFonts w:ascii="Garamond" w:hAnsi="Garamond" w:cs="Times New Roman"/>
          <w:sz w:val="24"/>
          <w:szCs w:val="24"/>
        </w:rPr>
        <w:t>5</w:t>
      </w:r>
      <w:r w:rsidR="003E1039" w:rsidRPr="000D1F23">
        <w:rPr>
          <w:rFonts w:ascii="Garamond" w:hAnsi="Garamond" w:cs="Times New Roman"/>
          <w:sz w:val="24"/>
          <w:szCs w:val="24"/>
        </w:rPr>
        <w:t>.  Ibid. 183, 184.</w:t>
      </w:r>
    </w:p>
    <w:p w14:paraId="37241FA1" w14:textId="77777777" w:rsidR="003E1039" w:rsidRPr="000D1F23" w:rsidRDefault="003E1039" w:rsidP="003E1039">
      <w:pPr>
        <w:spacing w:line="240" w:lineRule="auto"/>
        <w:contextualSpacing/>
        <w:rPr>
          <w:rFonts w:ascii="Garamond" w:hAnsi="Garamond" w:cs="Times New Roman"/>
          <w:sz w:val="24"/>
          <w:szCs w:val="24"/>
        </w:rPr>
      </w:pPr>
    </w:p>
    <w:p w14:paraId="39154AEC" w14:textId="0C86BA28" w:rsidR="003E1039" w:rsidRPr="000D1F23" w:rsidRDefault="00431C38" w:rsidP="003E1039">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3E1039" w:rsidRPr="000D1F23">
        <w:rPr>
          <w:rFonts w:ascii="Garamond" w:hAnsi="Garamond" w:cs="Times New Roman"/>
          <w:sz w:val="24"/>
          <w:szCs w:val="24"/>
        </w:rPr>
        <w:t xml:space="preserve">      </w:t>
      </w:r>
      <w:r w:rsidRPr="000D1F23">
        <w:rPr>
          <w:rFonts w:ascii="Garamond" w:hAnsi="Garamond" w:cs="Times New Roman"/>
          <w:sz w:val="24"/>
          <w:szCs w:val="24"/>
        </w:rPr>
        <w:t>1</w:t>
      </w:r>
      <w:r w:rsidR="007C21A8">
        <w:rPr>
          <w:rFonts w:ascii="Garamond" w:hAnsi="Garamond" w:cs="Times New Roman"/>
          <w:sz w:val="24"/>
          <w:szCs w:val="24"/>
        </w:rPr>
        <w:t>4</w:t>
      </w:r>
      <w:r w:rsidR="00D74679">
        <w:rPr>
          <w:rFonts w:ascii="Garamond" w:hAnsi="Garamond" w:cs="Times New Roman"/>
          <w:sz w:val="24"/>
          <w:szCs w:val="24"/>
        </w:rPr>
        <w:t>6</w:t>
      </w:r>
      <w:r w:rsidRPr="000D1F23">
        <w:rPr>
          <w:rFonts w:ascii="Garamond" w:hAnsi="Garamond" w:cs="Times New Roman"/>
          <w:sz w:val="24"/>
          <w:szCs w:val="24"/>
        </w:rPr>
        <w:t>.</w:t>
      </w:r>
      <w:r w:rsidR="003E1039" w:rsidRPr="000D1F23">
        <w:rPr>
          <w:rFonts w:ascii="Garamond" w:hAnsi="Garamond" w:cs="Times New Roman"/>
          <w:sz w:val="24"/>
          <w:szCs w:val="24"/>
        </w:rPr>
        <w:t xml:space="preserve">  Ibid. 186.</w:t>
      </w:r>
    </w:p>
    <w:p w14:paraId="5F9AB712" w14:textId="77777777" w:rsidR="003E1039" w:rsidRPr="000D1F23" w:rsidRDefault="003E1039" w:rsidP="003E1039">
      <w:pPr>
        <w:spacing w:line="240" w:lineRule="auto"/>
        <w:contextualSpacing/>
        <w:rPr>
          <w:rFonts w:ascii="Garamond" w:hAnsi="Garamond" w:cs="Times New Roman"/>
          <w:sz w:val="24"/>
          <w:szCs w:val="24"/>
        </w:rPr>
      </w:pPr>
    </w:p>
    <w:p w14:paraId="6DF0E67C" w14:textId="37E2D01F" w:rsidR="003E1039" w:rsidRPr="000D1F23" w:rsidRDefault="00C23A7C" w:rsidP="00C23A7C">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431C38" w:rsidRPr="000D1F23">
        <w:rPr>
          <w:rFonts w:ascii="Garamond" w:hAnsi="Garamond" w:cs="Times New Roman"/>
          <w:sz w:val="24"/>
          <w:szCs w:val="24"/>
        </w:rPr>
        <w:t>1</w:t>
      </w:r>
      <w:r w:rsidR="007C21A8">
        <w:rPr>
          <w:rFonts w:ascii="Garamond" w:hAnsi="Garamond" w:cs="Times New Roman"/>
          <w:sz w:val="24"/>
          <w:szCs w:val="24"/>
        </w:rPr>
        <w:t>4</w:t>
      </w:r>
      <w:r w:rsidR="00D74679">
        <w:rPr>
          <w:rFonts w:ascii="Garamond" w:hAnsi="Garamond" w:cs="Times New Roman"/>
          <w:sz w:val="24"/>
          <w:szCs w:val="24"/>
        </w:rPr>
        <w:t>7</w:t>
      </w:r>
      <w:r w:rsidR="003E1039" w:rsidRPr="000D1F23">
        <w:rPr>
          <w:rFonts w:ascii="Garamond" w:hAnsi="Garamond" w:cs="Times New Roman"/>
          <w:sz w:val="24"/>
          <w:szCs w:val="24"/>
        </w:rPr>
        <w:t xml:space="preserve">.   Annie Polland, </w:t>
      </w:r>
      <w:r w:rsidR="003E1039" w:rsidRPr="000D1F23">
        <w:rPr>
          <w:rFonts w:ascii="Garamond" w:hAnsi="Garamond" w:cs="Times New Roman"/>
          <w:i/>
          <w:sz w:val="24"/>
          <w:szCs w:val="24"/>
        </w:rPr>
        <w:t>Landmark of the Spirit: The Eldridge Street Synagogue</w:t>
      </w:r>
      <w:r w:rsidR="003E1039" w:rsidRPr="000D1F23">
        <w:rPr>
          <w:rFonts w:ascii="Garamond" w:hAnsi="Garamond" w:cs="Times New Roman"/>
          <w:sz w:val="24"/>
          <w:szCs w:val="24"/>
        </w:rPr>
        <w:t xml:space="preserve"> (New Haven: Yale University Press, 2009), 1.</w:t>
      </w:r>
    </w:p>
    <w:p w14:paraId="50FA89EF" w14:textId="77777777" w:rsidR="003E1039" w:rsidRPr="000D1F23" w:rsidRDefault="003E1039" w:rsidP="003E1039">
      <w:pPr>
        <w:spacing w:line="240" w:lineRule="auto"/>
        <w:contextualSpacing/>
        <w:rPr>
          <w:rFonts w:ascii="Garamond" w:hAnsi="Garamond" w:cs="Times New Roman"/>
          <w:sz w:val="24"/>
          <w:szCs w:val="24"/>
        </w:rPr>
      </w:pPr>
    </w:p>
    <w:p w14:paraId="4DC724F9" w14:textId="14E40F82" w:rsidR="003E1039" w:rsidRPr="000D1F23" w:rsidRDefault="00431C38" w:rsidP="00431C38">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1</w:t>
      </w:r>
      <w:r w:rsidR="007D5981" w:rsidRPr="000D1F23">
        <w:rPr>
          <w:rFonts w:ascii="Garamond" w:hAnsi="Garamond" w:cs="Times New Roman"/>
          <w:sz w:val="24"/>
          <w:szCs w:val="24"/>
        </w:rPr>
        <w:t>4</w:t>
      </w:r>
      <w:r w:rsidR="00D74679">
        <w:rPr>
          <w:rFonts w:ascii="Garamond" w:hAnsi="Garamond" w:cs="Times New Roman"/>
          <w:sz w:val="24"/>
          <w:szCs w:val="24"/>
        </w:rPr>
        <w:t>8</w:t>
      </w:r>
      <w:r w:rsidR="003E1039" w:rsidRPr="000D1F23">
        <w:rPr>
          <w:rFonts w:ascii="Garamond" w:hAnsi="Garamond" w:cs="Times New Roman"/>
          <w:sz w:val="24"/>
          <w:szCs w:val="24"/>
        </w:rPr>
        <w:t xml:space="preserve">. “Congregation K’Hal Adath Jeshurun: Eldridge Street Synagogue - Landmark,” New York Architecture, </w:t>
      </w:r>
      <w:hyperlink r:id="rId19" w:history="1">
        <w:r w:rsidR="003E1039" w:rsidRPr="000D1F23">
          <w:rPr>
            <w:rStyle w:val="Hyperlink"/>
            <w:rFonts w:ascii="Garamond" w:hAnsi="Garamond" w:cs="Times New Roman"/>
            <w:color w:val="auto"/>
            <w:sz w:val="24"/>
            <w:szCs w:val="24"/>
            <w:u w:val="none"/>
          </w:rPr>
          <w:t>http://www.nyc-achitecture.com/LES/LES010.htm</w:t>
        </w:r>
      </w:hyperlink>
      <w:r w:rsidR="003E1039" w:rsidRPr="000D1F23">
        <w:rPr>
          <w:rFonts w:ascii="Garamond" w:hAnsi="Garamond" w:cs="Times New Roman"/>
          <w:sz w:val="24"/>
          <w:szCs w:val="24"/>
        </w:rPr>
        <w:t>.</w:t>
      </w:r>
    </w:p>
    <w:p w14:paraId="368A74AF" w14:textId="77777777" w:rsidR="003E1039" w:rsidRPr="000D1F23" w:rsidRDefault="003E1039" w:rsidP="003E1039">
      <w:pPr>
        <w:spacing w:line="240" w:lineRule="auto"/>
        <w:contextualSpacing/>
        <w:rPr>
          <w:rFonts w:ascii="Garamond" w:hAnsi="Garamond" w:cs="Times New Roman"/>
          <w:sz w:val="24"/>
          <w:szCs w:val="24"/>
        </w:rPr>
      </w:pPr>
    </w:p>
    <w:p w14:paraId="6FA283F9" w14:textId="5F8B6757" w:rsidR="003E1039" w:rsidRPr="000D1F23" w:rsidRDefault="00C23A7C" w:rsidP="003E1039">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431C38" w:rsidRPr="000D1F23">
        <w:rPr>
          <w:rFonts w:ascii="Garamond" w:hAnsi="Garamond" w:cs="Times New Roman"/>
          <w:sz w:val="24"/>
          <w:szCs w:val="24"/>
        </w:rPr>
        <w:t>1</w:t>
      </w:r>
      <w:r w:rsidR="007D5981" w:rsidRPr="000D1F23">
        <w:rPr>
          <w:rFonts w:ascii="Garamond" w:hAnsi="Garamond" w:cs="Times New Roman"/>
          <w:sz w:val="24"/>
          <w:szCs w:val="24"/>
        </w:rPr>
        <w:t>4</w:t>
      </w:r>
      <w:r w:rsidR="00D74679">
        <w:rPr>
          <w:rFonts w:ascii="Garamond" w:hAnsi="Garamond" w:cs="Times New Roman"/>
          <w:sz w:val="24"/>
          <w:szCs w:val="24"/>
        </w:rPr>
        <w:t>9</w:t>
      </w:r>
      <w:r w:rsidR="003E1039" w:rsidRPr="000D1F23">
        <w:rPr>
          <w:rFonts w:ascii="Garamond" w:hAnsi="Garamond" w:cs="Times New Roman"/>
          <w:sz w:val="24"/>
          <w:szCs w:val="24"/>
        </w:rPr>
        <w:t>. Ibid.</w:t>
      </w:r>
    </w:p>
    <w:p w14:paraId="19411579" w14:textId="77777777" w:rsidR="003E1039" w:rsidRPr="000D1F23" w:rsidRDefault="003E1039" w:rsidP="003E1039">
      <w:pPr>
        <w:spacing w:line="240" w:lineRule="auto"/>
        <w:contextualSpacing/>
        <w:rPr>
          <w:rFonts w:ascii="Garamond" w:hAnsi="Garamond" w:cs="Times New Roman"/>
          <w:sz w:val="24"/>
          <w:szCs w:val="24"/>
        </w:rPr>
      </w:pPr>
    </w:p>
    <w:p w14:paraId="70E19081" w14:textId="73B8B3BD" w:rsidR="003E1039" w:rsidRPr="000D1F23" w:rsidRDefault="00431C38" w:rsidP="00C23A7C">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1</w:t>
      </w:r>
      <w:r w:rsidR="00D74679">
        <w:rPr>
          <w:rFonts w:ascii="Garamond" w:hAnsi="Garamond" w:cs="Times New Roman"/>
          <w:sz w:val="24"/>
          <w:szCs w:val="24"/>
        </w:rPr>
        <w:t>50</w:t>
      </w:r>
      <w:r w:rsidR="003E1039" w:rsidRPr="000D1F23">
        <w:rPr>
          <w:rFonts w:ascii="Garamond" w:hAnsi="Garamond" w:cs="Times New Roman"/>
          <w:sz w:val="24"/>
          <w:szCs w:val="24"/>
        </w:rPr>
        <w:t xml:space="preserve">.  Gerard R.  Wolfe, </w:t>
      </w:r>
      <w:r w:rsidR="003E1039" w:rsidRPr="000D1F23">
        <w:rPr>
          <w:rFonts w:ascii="Garamond" w:hAnsi="Garamond" w:cs="Times New Roman"/>
          <w:i/>
          <w:sz w:val="24"/>
          <w:szCs w:val="24"/>
        </w:rPr>
        <w:t>The Synagogues of the Lower East Side: A Retrospective and Contemporary View</w:t>
      </w:r>
      <w:r w:rsidR="003E1039" w:rsidRPr="000D1F23">
        <w:rPr>
          <w:rFonts w:ascii="Garamond" w:hAnsi="Garamond" w:cs="Times New Roman"/>
          <w:sz w:val="24"/>
          <w:szCs w:val="24"/>
        </w:rPr>
        <w:t xml:space="preserve"> (New York: Fordham University Press, 2012), 22.</w:t>
      </w:r>
    </w:p>
    <w:p w14:paraId="50E1DB36" w14:textId="12D39D45" w:rsidR="00514638" w:rsidRPr="000D1F23" w:rsidRDefault="00C23A7C" w:rsidP="00C23A7C">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431C38" w:rsidRPr="000D1F23">
        <w:rPr>
          <w:rFonts w:ascii="Garamond" w:hAnsi="Garamond" w:cs="Times New Roman"/>
          <w:sz w:val="24"/>
          <w:szCs w:val="24"/>
        </w:rPr>
        <w:t>1</w:t>
      </w:r>
      <w:r w:rsidR="00D74679">
        <w:rPr>
          <w:rFonts w:ascii="Garamond" w:hAnsi="Garamond" w:cs="Times New Roman"/>
          <w:sz w:val="24"/>
          <w:szCs w:val="24"/>
        </w:rPr>
        <w:t>51</w:t>
      </w:r>
      <w:r w:rsidR="00514638" w:rsidRPr="000D1F23">
        <w:rPr>
          <w:rFonts w:ascii="Garamond" w:hAnsi="Garamond" w:cs="Times New Roman"/>
          <w:sz w:val="24"/>
          <w:szCs w:val="24"/>
        </w:rPr>
        <w:t>.  Ibid. 21.</w:t>
      </w:r>
    </w:p>
    <w:p w14:paraId="3610314F" w14:textId="77777777" w:rsidR="00514638" w:rsidRPr="000D1F23" w:rsidRDefault="00514638" w:rsidP="00514638">
      <w:pPr>
        <w:spacing w:line="240" w:lineRule="auto"/>
        <w:ind w:firstLine="720"/>
        <w:contextualSpacing/>
        <w:rPr>
          <w:rFonts w:ascii="Garamond" w:hAnsi="Garamond" w:cs="Times New Roman"/>
          <w:sz w:val="24"/>
          <w:szCs w:val="24"/>
        </w:rPr>
      </w:pPr>
    </w:p>
    <w:p w14:paraId="782FAEB5" w14:textId="0B4314B0" w:rsidR="00514638" w:rsidRPr="000D1F23" w:rsidRDefault="00C23A7C" w:rsidP="00C23A7C">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431C38" w:rsidRPr="000D1F23">
        <w:rPr>
          <w:rFonts w:ascii="Garamond" w:hAnsi="Garamond" w:cs="Times New Roman"/>
          <w:sz w:val="24"/>
          <w:szCs w:val="24"/>
        </w:rPr>
        <w:t xml:space="preserve"> </w:t>
      </w:r>
      <w:r w:rsidRPr="000D1F23">
        <w:rPr>
          <w:rFonts w:ascii="Garamond" w:hAnsi="Garamond" w:cs="Times New Roman"/>
          <w:sz w:val="24"/>
          <w:szCs w:val="24"/>
        </w:rPr>
        <w:t xml:space="preserve"> </w:t>
      </w:r>
      <w:r w:rsidR="00431C38" w:rsidRPr="000D1F23">
        <w:rPr>
          <w:rFonts w:ascii="Garamond" w:hAnsi="Garamond" w:cs="Times New Roman"/>
          <w:sz w:val="24"/>
          <w:szCs w:val="24"/>
        </w:rPr>
        <w:t>1</w:t>
      </w:r>
      <w:r w:rsidR="00D74679">
        <w:rPr>
          <w:rFonts w:ascii="Garamond" w:hAnsi="Garamond" w:cs="Times New Roman"/>
          <w:sz w:val="24"/>
          <w:szCs w:val="24"/>
        </w:rPr>
        <w:t>52</w:t>
      </w:r>
      <w:r w:rsidR="00514638" w:rsidRPr="000D1F23">
        <w:rPr>
          <w:rFonts w:ascii="Garamond" w:hAnsi="Garamond" w:cs="Times New Roman"/>
          <w:sz w:val="24"/>
          <w:szCs w:val="24"/>
        </w:rPr>
        <w:t>.  “Park East Synagogue strives to make the synagogue a meaningful, tolerant and supportive place for Jews of all levels of knowledge of tradition and all ages</w:t>
      </w:r>
      <w:r w:rsidR="00514638" w:rsidRPr="000D1F23">
        <w:rPr>
          <w:rFonts w:ascii="Garamond" w:hAnsi="Garamond" w:cs="Times New Roman"/>
          <w:i/>
          <w:sz w:val="24"/>
          <w:szCs w:val="24"/>
        </w:rPr>
        <w:t>”, Park East Synagogue</w:t>
      </w:r>
      <w:r w:rsidR="00514638" w:rsidRPr="000D1F23">
        <w:rPr>
          <w:rFonts w:ascii="Garamond" w:hAnsi="Garamond" w:cs="Times New Roman"/>
          <w:sz w:val="24"/>
          <w:szCs w:val="24"/>
        </w:rPr>
        <w:t xml:space="preserve">, 2009, </w:t>
      </w:r>
      <w:hyperlink r:id="rId20" w:history="1">
        <w:r w:rsidR="00514638" w:rsidRPr="000D1F23">
          <w:rPr>
            <w:rStyle w:val="Hyperlink"/>
            <w:rFonts w:ascii="Garamond" w:hAnsi="Garamond" w:cs="Times New Roman"/>
            <w:color w:val="auto"/>
            <w:sz w:val="24"/>
            <w:szCs w:val="24"/>
            <w:u w:val="none"/>
          </w:rPr>
          <w:t>https://www.parkeastsynagogue.org/about.php</w:t>
        </w:r>
      </w:hyperlink>
      <w:r w:rsidR="00514638" w:rsidRPr="000D1F23">
        <w:rPr>
          <w:rFonts w:ascii="Garamond" w:hAnsi="Garamond" w:cs="Times New Roman"/>
          <w:sz w:val="24"/>
          <w:szCs w:val="24"/>
        </w:rPr>
        <w:t>.</w:t>
      </w:r>
    </w:p>
    <w:p w14:paraId="7A894AD0" w14:textId="77777777" w:rsidR="00514638" w:rsidRPr="000D1F23" w:rsidRDefault="00514638" w:rsidP="00514638">
      <w:pPr>
        <w:spacing w:line="240" w:lineRule="auto"/>
        <w:ind w:firstLine="720"/>
        <w:contextualSpacing/>
        <w:rPr>
          <w:rFonts w:ascii="Garamond" w:hAnsi="Garamond" w:cs="Times New Roman"/>
          <w:sz w:val="24"/>
          <w:szCs w:val="24"/>
        </w:rPr>
      </w:pPr>
    </w:p>
    <w:p w14:paraId="02E02B7E" w14:textId="1EB010E0" w:rsidR="00514638" w:rsidRPr="000D1F23" w:rsidRDefault="00C23A7C" w:rsidP="00C23A7C">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7D5981" w:rsidRPr="000D1F23">
        <w:rPr>
          <w:rFonts w:ascii="Garamond" w:hAnsi="Garamond" w:cs="Times New Roman"/>
          <w:sz w:val="24"/>
          <w:szCs w:val="24"/>
        </w:rPr>
        <w:t>1</w:t>
      </w:r>
      <w:r w:rsidR="00D74679">
        <w:rPr>
          <w:rFonts w:ascii="Garamond" w:hAnsi="Garamond" w:cs="Times New Roman"/>
          <w:sz w:val="24"/>
          <w:szCs w:val="24"/>
        </w:rPr>
        <w:t>53</w:t>
      </w:r>
      <w:r w:rsidR="00514638" w:rsidRPr="000D1F23">
        <w:rPr>
          <w:rFonts w:ascii="Garamond" w:hAnsi="Garamond" w:cs="Times New Roman"/>
          <w:sz w:val="24"/>
          <w:szCs w:val="24"/>
        </w:rPr>
        <w:t xml:space="preserve">. </w:t>
      </w:r>
      <w:r w:rsidR="00431C38" w:rsidRPr="000D1F23">
        <w:rPr>
          <w:rFonts w:ascii="Garamond" w:hAnsi="Garamond" w:cs="Times New Roman"/>
          <w:sz w:val="24"/>
          <w:szCs w:val="24"/>
        </w:rPr>
        <w:t xml:space="preserve"> </w:t>
      </w:r>
      <w:r w:rsidR="00514638" w:rsidRPr="000D1F23">
        <w:rPr>
          <w:rFonts w:ascii="Garamond" w:hAnsi="Garamond" w:cs="Times New Roman"/>
          <w:sz w:val="24"/>
          <w:szCs w:val="24"/>
        </w:rPr>
        <w:t xml:space="preserve">Wischnitzer, </w:t>
      </w:r>
      <w:r w:rsidR="00514638" w:rsidRPr="000D1F23">
        <w:rPr>
          <w:rFonts w:ascii="Garamond" w:hAnsi="Garamond" w:cs="Times New Roman"/>
          <w:i/>
          <w:sz w:val="24"/>
          <w:szCs w:val="24"/>
        </w:rPr>
        <w:t>Synagogue Architecture in the United States,</w:t>
      </w:r>
      <w:r w:rsidR="00514638" w:rsidRPr="000D1F23">
        <w:rPr>
          <w:rFonts w:ascii="Garamond" w:hAnsi="Garamond" w:cs="Times New Roman"/>
          <w:sz w:val="24"/>
          <w:szCs w:val="24"/>
        </w:rPr>
        <w:t xml:space="preserve"> 87.</w:t>
      </w:r>
    </w:p>
    <w:p w14:paraId="4F182C69" w14:textId="77777777" w:rsidR="00514638" w:rsidRPr="000D1F23" w:rsidRDefault="00514638" w:rsidP="00514638">
      <w:pPr>
        <w:spacing w:line="240" w:lineRule="auto"/>
        <w:ind w:firstLine="720"/>
        <w:contextualSpacing/>
        <w:rPr>
          <w:rFonts w:ascii="Garamond" w:hAnsi="Garamond" w:cs="Times New Roman"/>
          <w:sz w:val="24"/>
          <w:szCs w:val="24"/>
        </w:rPr>
      </w:pPr>
    </w:p>
    <w:p w14:paraId="6D6C97D3" w14:textId="3B177F0D" w:rsidR="00514638" w:rsidRPr="000D1F23" w:rsidRDefault="00C23A7C" w:rsidP="00C23A7C">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431C38" w:rsidRPr="000D1F23">
        <w:rPr>
          <w:rFonts w:ascii="Garamond" w:hAnsi="Garamond" w:cs="Times New Roman"/>
          <w:sz w:val="24"/>
          <w:szCs w:val="24"/>
        </w:rPr>
        <w:t>1</w:t>
      </w:r>
      <w:r w:rsidR="007C21A8">
        <w:rPr>
          <w:rFonts w:ascii="Garamond" w:hAnsi="Garamond" w:cs="Times New Roman"/>
          <w:sz w:val="24"/>
          <w:szCs w:val="24"/>
        </w:rPr>
        <w:t>5</w:t>
      </w:r>
      <w:r w:rsidR="00D74679">
        <w:rPr>
          <w:rFonts w:ascii="Garamond" w:hAnsi="Garamond" w:cs="Times New Roman"/>
          <w:sz w:val="24"/>
          <w:szCs w:val="24"/>
        </w:rPr>
        <w:t>4</w:t>
      </w:r>
      <w:r w:rsidR="00431C38" w:rsidRPr="000D1F23">
        <w:rPr>
          <w:rFonts w:ascii="Garamond" w:hAnsi="Garamond" w:cs="Times New Roman"/>
          <w:sz w:val="24"/>
          <w:szCs w:val="24"/>
        </w:rPr>
        <w:t>.</w:t>
      </w:r>
      <w:r w:rsidR="00514638" w:rsidRPr="000D1F23">
        <w:rPr>
          <w:rFonts w:ascii="Garamond" w:hAnsi="Garamond" w:cs="Times New Roman"/>
          <w:sz w:val="24"/>
          <w:szCs w:val="24"/>
        </w:rPr>
        <w:t xml:space="preserve"> </w:t>
      </w:r>
      <w:r w:rsidR="00431C38" w:rsidRPr="000D1F23">
        <w:rPr>
          <w:rFonts w:ascii="Garamond" w:hAnsi="Garamond" w:cs="Times New Roman"/>
          <w:sz w:val="24"/>
          <w:szCs w:val="24"/>
        </w:rPr>
        <w:t xml:space="preserve"> </w:t>
      </w:r>
      <w:r w:rsidR="00514638" w:rsidRPr="000D1F23">
        <w:rPr>
          <w:rFonts w:ascii="Garamond" w:hAnsi="Garamond" w:cs="Times New Roman"/>
          <w:sz w:val="24"/>
          <w:szCs w:val="24"/>
        </w:rPr>
        <w:t xml:space="preserve">Wolfe, </w:t>
      </w:r>
      <w:r w:rsidR="00514638" w:rsidRPr="000D1F23">
        <w:rPr>
          <w:rFonts w:ascii="Garamond" w:hAnsi="Garamond" w:cs="Times New Roman"/>
          <w:i/>
          <w:sz w:val="24"/>
          <w:szCs w:val="24"/>
        </w:rPr>
        <w:t>The Synagogues of the Lower East Side: A Retrospective and Contemporary View,</w:t>
      </w:r>
      <w:r w:rsidR="00514638" w:rsidRPr="000D1F23">
        <w:rPr>
          <w:rFonts w:ascii="Garamond" w:hAnsi="Garamond" w:cs="Times New Roman"/>
          <w:sz w:val="24"/>
          <w:szCs w:val="24"/>
        </w:rPr>
        <w:t xml:space="preserve"> 163.</w:t>
      </w:r>
    </w:p>
    <w:p w14:paraId="54608FA0" w14:textId="655B27C4" w:rsidR="00514638" w:rsidRPr="000D1F23" w:rsidRDefault="00C23A7C" w:rsidP="00C23A7C">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431C38" w:rsidRPr="000D1F23">
        <w:rPr>
          <w:rFonts w:ascii="Garamond" w:hAnsi="Garamond" w:cs="Times New Roman"/>
          <w:sz w:val="24"/>
          <w:szCs w:val="24"/>
        </w:rPr>
        <w:t>1</w:t>
      </w:r>
      <w:r w:rsidR="007C21A8">
        <w:rPr>
          <w:rFonts w:ascii="Garamond" w:hAnsi="Garamond" w:cs="Times New Roman"/>
          <w:sz w:val="24"/>
          <w:szCs w:val="24"/>
        </w:rPr>
        <w:t>5</w:t>
      </w:r>
      <w:r w:rsidR="00D74679">
        <w:rPr>
          <w:rFonts w:ascii="Garamond" w:hAnsi="Garamond" w:cs="Times New Roman"/>
          <w:sz w:val="24"/>
          <w:szCs w:val="24"/>
        </w:rPr>
        <w:t>5</w:t>
      </w:r>
      <w:r w:rsidR="00514638" w:rsidRPr="000D1F23">
        <w:rPr>
          <w:rFonts w:ascii="Garamond" w:hAnsi="Garamond" w:cs="Times New Roman"/>
          <w:sz w:val="24"/>
          <w:szCs w:val="24"/>
        </w:rPr>
        <w:t xml:space="preserve">.  “Temple Shaaray Tefila,” New York City Organ Project List of the New York City Chapter of the American Guild of Organists, </w:t>
      </w:r>
      <w:hyperlink r:id="rId21" w:history="1">
        <w:r w:rsidR="00514638" w:rsidRPr="000D1F23">
          <w:rPr>
            <w:rStyle w:val="Hyperlink"/>
            <w:rFonts w:ascii="Garamond" w:hAnsi="Garamond" w:cs="Times New Roman"/>
            <w:color w:val="auto"/>
            <w:sz w:val="24"/>
            <w:szCs w:val="24"/>
            <w:u w:val="none"/>
          </w:rPr>
          <w:t>http://www.nycago.org/Organs/NYC/html/ShaarayTefila.html</w:t>
        </w:r>
      </w:hyperlink>
      <w:r w:rsidR="00514638" w:rsidRPr="000D1F23">
        <w:rPr>
          <w:rFonts w:ascii="Garamond" w:hAnsi="Garamond" w:cs="Times New Roman"/>
          <w:sz w:val="24"/>
          <w:szCs w:val="24"/>
        </w:rPr>
        <w:t>.</w:t>
      </w:r>
    </w:p>
    <w:p w14:paraId="084CFC26" w14:textId="77777777" w:rsidR="00514638" w:rsidRPr="000D1F23" w:rsidRDefault="00514638" w:rsidP="00514638">
      <w:pPr>
        <w:spacing w:line="240" w:lineRule="auto"/>
        <w:ind w:firstLine="720"/>
        <w:contextualSpacing/>
        <w:rPr>
          <w:rFonts w:ascii="Garamond" w:hAnsi="Garamond" w:cs="Times New Roman"/>
          <w:sz w:val="24"/>
          <w:szCs w:val="24"/>
        </w:rPr>
      </w:pPr>
    </w:p>
    <w:p w14:paraId="1772E28A" w14:textId="0701B0B3" w:rsidR="00514638" w:rsidRPr="000D1F23" w:rsidRDefault="00431C38" w:rsidP="00C23A7C">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1</w:t>
      </w:r>
      <w:r w:rsidR="00D74679">
        <w:rPr>
          <w:rFonts w:ascii="Garamond" w:hAnsi="Garamond" w:cs="Times New Roman"/>
          <w:sz w:val="24"/>
          <w:szCs w:val="24"/>
        </w:rPr>
        <w:t>56</w:t>
      </w:r>
      <w:r w:rsidR="00514638" w:rsidRPr="000D1F23">
        <w:rPr>
          <w:rFonts w:ascii="Garamond" w:hAnsi="Garamond" w:cs="Times New Roman"/>
          <w:sz w:val="24"/>
          <w:szCs w:val="24"/>
        </w:rPr>
        <w:t xml:space="preserve">.  Jeffrey S. Gurock, </w:t>
      </w:r>
      <w:r w:rsidR="00514638" w:rsidRPr="000D1F23">
        <w:rPr>
          <w:rFonts w:ascii="Garamond" w:hAnsi="Garamond" w:cs="Times New Roman"/>
          <w:i/>
          <w:sz w:val="24"/>
          <w:szCs w:val="24"/>
        </w:rPr>
        <w:t>When Harlem was Jewish, 1870-1930</w:t>
      </w:r>
      <w:r w:rsidR="00514638" w:rsidRPr="000D1F23">
        <w:rPr>
          <w:rFonts w:ascii="Garamond" w:hAnsi="Garamond" w:cs="Times New Roman"/>
          <w:sz w:val="24"/>
          <w:szCs w:val="24"/>
        </w:rPr>
        <w:t xml:space="preserve"> (New York: Columbia University Press, 1979), 25.</w:t>
      </w:r>
    </w:p>
    <w:p w14:paraId="5FDA13E9" w14:textId="77777777" w:rsidR="00514638" w:rsidRPr="000D1F23" w:rsidRDefault="00514638" w:rsidP="00514638">
      <w:pPr>
        <w:spacing w:line="240" w:lineRule="auto"/>
        <w:ind w:firstLine="720"/>
        <w:contextualSpacing/>
        <w:rPr>
          <w:rFonts w:ascii="Garamond" w:hAnsi="Garamond" w:cs="Times New Roman"/>
          <w:sz w:val="24"/>
          <w:szCs w:val="24"/>
        </w:rPr>
      </w:pPr>
    </w:p>
    <w:p w14:paraId="253912B2" w14:textId="7C136B5D" w:rsidR="00514638" w:rsidRDefault="00431C38" w:rsidP="00C23A7C">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1</w:t>
      </w:r>
      <w:r w:rsidR="007C21A8">
        <w:rPr>
          <w:rFonts w:ascii="Garamond" w:hAnsi="Garamond" w:cs="Times New Roman"/>
          <w:sz w:val="24"/>
          <w:szCs w:val="24"/>
        </w:rPr>
        <w:t>5</w:t>
      </w:r>
      <w:r w:rsidR="00D74679">
        <w:rPr>
          <w:rFonts w:ascii="Garamond" w:hAnsi="Garamond" w:cs="Times New Roman"/>
          <w:sz w:val="24"/>
          <w:szCs w:val="24"/>
        </w:rPr>
        <w:t>7</w:t>
      </w:r>
      <w:r w:rsidR="00514638" w:rsidRPr="000D1F23">
        <w:rPr>
          <w:rFonts w:ascii="Garamond" w:hAnsi="Garamond" w:cs="Times New Roman"/>
          <w:sz w:val="24"/>
          <w:szCs w:val="24"/>
        </w:rPr>
        <w:t xml:space="preserve">.  Matthew X. Kiernan, </w:t>
      </w:r>
      <w:r w:rsidR="00514638" w:rsidRPr="000D1F23">
        <w:rPr>
          <w:rFonts w:ascii="Garamond" w:hAnsi="Garamond" w:cs="Times New Roman"/>
          <w:i/>
          <w:sz w:val="24"/>
          <w:szCs w:val="24"/>
        </w:rPr>
        <w:t>New York Big Apple Images</w:t>
      </w:r>
      <w:r w:rsidR="00514638" w:rsidRPr="000D1F23">
        <w:rPr>
          <w:rFonts w:ascii="Garamond" w:hAnsi="Garamond" w:cs="Times New Roman"/>
          <w:sz w:val="24"/>
          <w:szCs w:val="24"/>
        </w:rPr>
        <w:t xml:space="preserve">, August 2008, http:// </w:t>
      </w:r>
      <w:hyperlink r:id="rId22" w:history="1">
        <w:r w:rsidR="008369C9" w:rsidRPr="000D1F23">
          <w:rPr>
            <w:rStyle w:val="Hyperlink"/>
            <w:rFonts w:ascii="Garamond" w:hAnsi="Garamond" w:cs="Times New Roman"/>
            <w:color w:val="auto"/>
            <w:sz w:val="24"/>
            <w:szCs w:val="24"/>
            <w:u w:val="none"/>
          </w:rPr>
          <w:t>www.flickr.com/photos/mateox/3237289421/</w:t>
        </w:r>
      </w:hyperlink>
      <w:r w:rsidR="00514638" w:rsidRPr="000D1F23">
        <w:rPr>
          <w:rFonts w:ascii="Garamond" w:hAnsi="Garamond" w:cs="Times New Roman"/>
          <w:sz w:val="24"/>
          <w:szCs w:val="24"/>
        </w:rPr>
        <w:t>.</w:t>
      </w:r>
    </w:p>
    <w:p w14:paraId="1E7D4AB6" w14:textId="77777777" w:rsidR="007C21A8" w:rsidRPr="000D1F23" w:rsidRDefault="007C21A8" w:rsidP="00C23A7C">
      <w:pPr>
        <w:spacing w:line="240" w:lineRule="auto"/>
        <w:contextualSpacing/>
        <w:rPr>
          <w:rFonts w:ascii="Garamond" w:hAnsi="Garamond" w:cs="Times New Roman"/>
          <w:sz w:val="24"/>
          <w:szCs w:val="24"/>
        </w:rPr>
      </w:pPr>
    </w:p>
    <w:p w14:paraId="3EA61E5A" w14:textId="49CA3E5F" w:rsidR="008369C9" w:rsidRPr="000D1F23" w:rsidRDefault="00C23A7C" w:rsidP="00C23A7C">
      <w:pPr>
        <w:spacing w:line="240" w:lineRule="auto"/>
        <w:contextualSpacing/>
        <w:rPr>
          <w:rFonts w:ascii="Garamond" w:hAnsi="Garamond" w:cs="Times New Roman"/>
          <w:sz w:val="24"/>
          <w:szCs w:val="24"/>
        </w:rPr>
      </w:pPr>
      <w:r w:rsidRPr="000D1F23">
        <w:rPr>
          <w:rFonts w:ascii="Garamond" w:hAnsi="Garamond" w:cs="Times New Roman"/>
          <w:sz w:val="24"/>
          <w:szCs w:val="24"/>
        </w:rPr>
        <w:t xml:space="preserve">          </w:t>
      </w:r>
      <w:r w:rsidR="00431C38" w:rsidRPr="000D1F23">
        <w:rPr>
          <w:rFonts w:ascii="Garamond" w:hAnsi="Garamond" w:cs="Times New Roman"/>
          <w:sz w:val="24"/>
          <w:szCs w:val="24"/>
        </w:rPr>
        <w:t>1</w:t>
      </w:r>
      <w:r w:rsidR="007D5981" w:rsidRPr="000D1F23">
        <w:rPr>
          <w:rFonts w:ascii="Garamond" w:hAnsi="Garamond" w:cs="Times New Roman"/>
          <w:sz w:val="24"/>
          <w:szCs w:val="24"/>
        </w:rPr>
        <w:t>5</w:t>
      </w:r>
      <w:r w:rsidR="00D74679">
        <w:rPr>
          <w:rFonts w:ascii="Garamond" w:hAnsi="Garamond" w:cs="Times New Roman"/>
          <w:sz w:val="24"/>
          <w:szCs w:val="24"/>
        </w:rPr>
        <w:t>8</w:t>
      </w:r>
      <w:r w:rsidR="008369C9" w:rsidRPr="000D1F23">
        <w:rPr>
          <w:rFonts w:ascii="Garamond" w:hAnsi="Garamond" w:cs="Times New Roman"/>
          <w:sz w:val="24"/>
          <w:szCs w:val="24"/>
        </w:rPr>
        <w:t xml:space="preserve">.  Gurock, </w:t>
      </w:r>
      <w:r w:rsidR="008369C9" w:rsidRPr="000D1F23">
        <w:rPr>
          <w:rFonts w:ascii="Garamond" w:hAnsi="Garamond" w:cs="Times New Roman"/>
          <w:i/>
          <w:sz w:val="24"/>
          <w:szCs w:val="24"/>
        </w:rPr>
        <w:t>When Harlem was Jewish, 1870-1930</w:t>
      </w:r>
      <w:r w:rsidR="008369C9" w:rsidRPr="000D1F23">
        <w:rPr>
          <w:rFonts w:ascii="Garamond" w:hAnsi="Garamond" w:cs="Times New Roman"/>
          <w:sz w:val="24"/>
          <w:szCs w:val="24"/>
        </w:rPr>
        <w:t>, 26.</w:t>
      </w:r>
    </w:p>
    <w:p w14:paraId="4A63C9C0" w14:textId="77777777" w:rsidR="008369C9" w:rsidRPr="000D1F23" w:rsidRDefault="008369C9" w:rsidP="008369C9">
      <w:pPr>
        <w:spacing w:line="240" w:lineRule="auto"/>
        <w:ind w:firstLine="720"/>
        <w:contextualSpacing/>
        <w:rPr>
          <w:rFonts w:ascii="Garamond" w:hAnsi="Garamond" w:cs="Times New Roman"/>
          <w:sz w:val="24"/>
          <w:szCs w:val="24"/>
        </w:rPr>
      </w:pPr>
      <w:r w:rsidRPr="000D1F23">
        <w:rPr>
          <w:rFonts w:ascii="Garamond" w:hAnsi="Garamond" w:cs="Times New Roman"/>
          <w:sz w:val="24"/>
          <w:szCs w:val="24"/>
        </w:rPr>
        <w:tab/>
      </w:r>
    </w:p>
    <w:p w14:paraId="5F7448DF" w14:textId="600AB930" w:rsidR="00571C00" w:rsidRPr="00FE1E5B" w:rsidRDefault="00FE1E5B" w:rsidP="00FE1E5B">
      <w:pPr>
        <w:spacing w:line="240" w:lineRule="auto"/>
        <w:contextualSpacing/>
        <w:rPr>
          <w:rFonts w:ascii="Garamond" w:hAnsi="Garamond" w:cs="Times New Roman"/>
          <w:sz w:val="24"/>
          <w:szCs w:val="24"/>
        </w:rPr>
      </w:pPr>
      <w:r>
        <w:rPr>
          <w:rFonts w:ascii="Garamond" w:hAnsi="Garamond" w:cs="Times New Roman"/>
          <w:sz w:val="24"/>
          <w:szCs w:val="24"/>
        </w:rPr>
        <w:t xml:space="preserve">          15</w:t>
      </w:r>
      <w:r w:rsidR="00D74679">
        <w:rPr>
          <w:rFonts w:ascii="Garamond" w:hAnsi="Garamond" w:cs="Times New Roman"/>
          <w:sz w:val="24"/>
          <w:szCs w:val="24"/>
        </w:rPr>
        <w:t>9</w:t>
      </w:r>
      <w:r>
        <w:rPr>
          <w:rFonts w:ascii="Garamond" w:hAnsi="Garamond" w:cs="Times New Roman"/>
          <w:sz w:val="24"/>
          <w:szCs w:val="24"/>
        </w:rPr>
        <w:t xml:space="preserve">.  Jacob Rader Marcus, </w:t>
      </w:r>
      <w:r>
        <w:rPr>
          <w:rFonts w:ascii="Garamond" w:hAnsi="Garamond" w:cs="Times New Roman"/>
          <w:i/>
          <w:sz w:val="24"/>
          <w:szCs w:val="24"/>
        </w:rPr>
        <w:t>United States Jewry: 1776 – 1985</w:t>
      </w:r>
      <w:r>
        <w:rPr>
          <w:rFonts w:ascii="Garamond" w:hAnsi="Garamond" w:cs="Times New Roman"/>
          <w:sz w:val="24"/>
          <w:szCs w:val="24"/>
        </w:rPr>
        <w:t xml:space="preserve"> (Detroit: Wayne State University Press, 1991), 328.</w:t>
      </w:r>
    </w:p>
    <w:p w14:paraId="0B1C8C06" w14:textId="77777777" w:rsidR="00571C00" w:rsidRPr="000D1F23" w:rsidRDefault="00571C00" w:rsidP="008369C9">
      <w:pPr>
        <w:spacing w:line="240" w:lineRule="auto"/>
        <w:ind w:firstLine="720"/>
        <w:contextualSpacing/>
        <w:rPr>
          <w:rFonts w:ascii="Garamond" w:hAnsi="Garamond" w:cs="Times New Roman"/>
          <w:sz w:val="24"/>
          <w:szCs w:val="24"/>
        </w:rPr>
      </w:pPr>
    </w:p>
    <w:p w14:paraId="61348311" w14:textId="4E84BF27" w:rsidR="00571C00" w:rsidRPr="000D1F23" w:rsidRDefault="00784D7C"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w:t>
      </w:r>
      <w:r w:rsidR="00D74679">
        <w:rPr>
          <w:rFonts w:ascii="Garamond" w:hAnsi="Garamond" w:cs="Times New Roman"/>
          <w:sz w:val="24"/>
          <w:szCs w:val="24"/>
        </w:rPr>
        <w:t>60</w:t>
      </w:r>
      <w:r>
        <w:rPr>
          <w:rFonts w:ascii="Garamond" w:hAnsi="Garamond" w:cs="Times New Roman"/>
          <w:sz w:val="24"/>
          <w:szCs w:val="24"/>
        </w:rPr>
        <w:t>. Ibid., 24.</w:t>
      </w:r>
    </w:p>
    <w:p w14:paraId="3695088E" w14:textId="77777777" w:rsidR="00571C00" w:rsidRDefault="00571C00" w:rsidP="008369C9">
      <w:pPr>
        <w:spacing w:line="240" w:lineRule="auto"/>
        <w:ind w:firstLine="720"/>
        <w:contextualSpacing/>
        <w:rPr>
          <w:rFonts w:ascii="Garamond" w:hAnsi="Garamond" w:cs="Times New Roman"/>
          <w:sz w:val="24"/>
          <w:szCs w:val="24"/>
        </w:rPr>
      </w:pPr>
    </w:p>
    <w:p w14:paraId="730E6E9B" w14:textId="091F9CA0" w:rsidR="00F43552" w:rsidRDefault="00C56F28"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w:t>
      </w:r>
      <w:r w:rsidR="00D74679">
        <w:rPr>
          <w:rFonts w:ascii="Garamond" w:hAnsi="Garamond" w:cs="Times New Roman"/>
          <w:sz w:val="24"/>
          <w:szCs w:val="24"/>
        </w:rPr>
        <w:t>61</w:t>
      </w:r>
      <w:r>
        <w:rPr>
          <w:rFonts w:ascii="Garamond" w:hAnsi="Garamond" w:cs="Times New Roman"/>
          <w:sz w:val="24"/>
          <w:szCs w:val="24"/>
        </w:rPr>
        <w:t xml:space="preserve">.  J. Bennett and D. Druce, </w:t>
      </w:r>
      <w:r w:rsidRPr="00C56F28">
        <w:rPr>
          <w:rFonts w:ascii="Garamond" w:hAnsi="Garamond" w:cs="Times New Roman"/>
          <w:i/>
          <w:sz w:val="24"/>
          <w:szCs w:val="24"/>
        </w:rPr>
        <w:t>Hopewell Baptist Church/B’nai Jeshurun</w:t>
      </w:r>
      <w:r>
        <w:rPr>
          <w:rFonts w:ascii="Garamond" w:hAnsi="Garamond" w:cs="Times New Roman"/>
          <w:sz w:val="24"/>
          <w:szCs w:val="24"/>
        </w:rPr>
        <w:t xml:space="preserve">, January 2005, </w:t>
      </w:r>
      <w:hyperlink r:id="rId23" w:history="1">
        <w:r w:rsidRPr="00C56F28">
          <w:rPr>
            <w:rStyle w:val="Hyperlink"/>
            <w:rFonts w:ascii="Garamond" w:hAnsi="Garamond" w:cs="Times New Roman"/>
            <w:color w:val="auto"/>
            <w:sz w:val="24"/>
            <w:szCs w:val="24"/>
            <w:u w:val="none"/>
          </w:rPr>
          <w:t>http://newarkhistory.com/hopewell.html</w:t>
        </w:r>
      </w:hyperlink>
      <w:r w:rsidRPr="00C56F28">
        <w:rPr>
          <w:rFonts w:ascii="Garamond" w:hAnsi="Garamond" w:cs="Times New Roman"/>
          <w:sz w:val="24"/>
          <w:szCs w:val="24"/>
        </w:rPr>
        <w:t>.</w:t>
      </w:r>
    </w:p>
    <w:p w14:paraId="65EC8436" w14:textId="77777777" w:rsidR="00C56F28" w:rsidRPr="00C56F28" w:rsidRDefault="00C56F28" w:rsidP="008369C9">
      <w:pPr>
        <w:spacing w:line="240" w:lineRule="auto"/>
        <w:ind w:firstLine="720"/>
        <w:contextualSpacing/>
        <w:rPr>
          <w:rFonts w:ascii="Garamond" w:hAnsi="Garamond" w:cs="Times New Roman"/>
          <w:sz w:val="24"/>
          <w:szCs w:val="24"/>
        </w:rPr>
      </w:pPr>
    </w:p>
    <w:p w14:paraId="6DF94077" w14:textId="6F2ED126" w:rsidR="00C56F28" w:rsidRPr="00C56F28" w:rsidRDefault="00C56F28"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w:t>
      </w:r>
      <w:r w:rsidR="00D74679">
        <w:rPr>
          <w:rFonts w:ascii="Garamond" w:hAnsi="Garamond" w:cs="Times New Roman"/>
          <w:sz w:val="24"/>
          <w:szCs w:val="24"/>
        </w:rPr>
        <w:t>62</w:t>
      </w:r>
      <w:r>
        <w:rPr>
          <w:rFonts w:ascii="Garamond" w:hAnsi="Garamond" w:cs="Times New Roman"/>
          <w:sz w:val="24"/>
          <w:szCs w:val="24"/>
        </w:rPr>
        <w:t xml:space="preserve">.  David Schechner, Mark Gordon, Barbara Sender, and Linda Willner, </w:t>
      </w:r>
      <w:r w:rsidRPr="00C56F28">
        <w:rPr>
          <w:rFonts w:ascii="Garamond" w:hAnsi="Garamond" w:cs="Times New Roman"/>
          <w:i/>
          <w:sz w:val="24"/>
          <w:szCs w:val="24"/>
        </w:rPr>
        <w:t>History of</w:t>
      </w:r>
      <w:r>
        <w:rPr>
          <w:rFonts w:ascii="Garamond" w:hAnsi="Garamond" w:cs="Times New Roman"/>
          <w:sz w:val="24"/>
          <w:szCs w:val="24"/>
        </w:rPr>
        <w:t xml:space="preserve"> </w:t>
      </w:r>
      <w:r w:rsidRPr="00C56F28">
        <w:rPr>
          <w:rFonts w:ascii="Garamond" w:hAnsi="Garamond" w:cs="Times New Roman"/>
          <w:i/>
          <w:sz w:val="24"/>
          <w:szCs w:val="24"/>
        </w:rPr>
        <w:t>Congregation Oheb Shalom</w:t>
      </w:r>
      <w:r>
        <w:rPr>
          <w:rFonts w:ascii="Garamond" w:hAnsi="Garamond" w:cs="Times New Roman"/>
          <w:i/>
          <w:sz w:val="24"/>
          <w:szCs w:val="24"/>
        </w:rPr>
        <w:t xml:space="preserve">, </w:t>
      </w:r>
      <w:r w:rsidR="00583EA8" w:rsidRPr="00583EA8">
        <w:rPr>
          <w:rFonts w:ascii="Garamond" w:hAnsi="Garamond" w:cs="Times New Roman"/>
          <w:sz w:val="24"/>
          <w:szCs w:val="24"/>
        </w:rPr>
        <w:t>O</w:t>
      </w:r>
      <w:r w:rsidR="00583EA8">
        <w:rPr>
          <w:rFonts w:ascii="Garamond" w:hAnsi="Garamond" w:cs="Times New Roman"/>
          <w:sz w:val="24"/>
          <w:szCs w:val="24"/>
        </w:rPr>
        <w:t xml:space="preserve">heb Shalom, </w:t>
      </w:r>
      <w:r>
        <w:rPr>
          <w:rFonts w:ascii="Garamond" w:hAnsi="Garamond" w:cs="Times New Roman"/>
          <w:sz w:val="24"/>
          <w:szCs w:val="24"/>
        </w:rPr>
        <w:t>2016, ttp://www.ohebshalom.org/welcome/history</w:t>
      </w:r>
      <w:r w:rsidRPr="00C56F28">
        <w:rPr>
          <w:rFonts w:ascii="Garamond" w:hAnsi="Garamond" w:cs="Times New Roman"/>
          <w:i/>
          <w:sz w:val="24"/>
          <w:szCs w:val="24"/>
        </w:rPr>
        <w:t xml:space="preserve"> </w:t>
      </w:r>
    </w:p>
    <w:p w14:paraId="0BB6134B" w14:textId="77777777" w:rsidR="00F43552" w:rsidRDefault="00F43552" w:rsidP="008369C9">
      <w:pPr>
        <w:spacing w:line="240" w:lineRule="auto"/>
        <w:ind w:firstLine="720"/>
        <w:contextualSpacing/>
        <w:rPr>
          <w:rFonts w:ascii="Garamond" w:hAnsi="Garamond" w:cs="Times New Roman"/>
          <w:sz w:val="24"/>
          <w:szCs w:val="24"/>
        </w:rPr>
      </w:pPr>
    </w:p>
    <w:p w14:paraId="630ED5C6" w14:textId="050CB07A" w:rsidR="00F43552" w:rsidRDefault="00692999"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163.  Patricia Ard and Michael Aaron Rockland</w:t>
      </w:r>
      <w:r w:rsidR="00583EA8">
        <w:rPr>
          <w:rFonts w:ascii="Garamond" w:hAnsi="Garamond" w:cs="Times New Roman"/>
          <w:sz w:val="24"/>
          <w:szCs w:val="24"/>
        </w:rPr>
        <w:t xml:space="preserve">, </w:t>
      </w:r>
      <w:r w:rsidR="00583EA8" w:rsidRPr="00583EA8">
        <w:rPr>
          <w:rFonts w:ascii="Garamond" w:hAnsi="Garamond" w:cs="Times New Roman"/>
          <w:i/>
          <w:sz w:val="24"/>
          <w:szCs w:val="24"/>
        </w:rPr>
        <w:t>The Jews of New Jersey: A Pictorial History</w:t>
      </w:r>
      <w:r w:rsidR="00583EA8">
        <w:rPr>
          <w:rFonts w:ascii="Garamond" w:hAnsi="Garamond" w:cs="Times New Roman"/>
          <w:sz w:val="24"/>
          <w:szCs w:val="24"/>
        </w:rPr>
        <w:t xml:space="preserve"> (New Brunswick: Rutgers University Press, 2002), 26-27.</w:t>
      </w:r>
    </w:p>
    <w:p w14:paraId="52DADFE2" w14:textId="77777777" w:rsidR="00583EA8" w:rsidRDefault="00583EA8" w:rsidP="008369C9">
      <w:pPr>
        <w:spacing w:line="240" w:lineRule="auto"/>
        <w:ind w:firstLine="720"/>
        <w:contextualSpacing/>
        <w:rPr>
          <w:rFonts w:ascii="Garamond" w:hAnsi="Garamond" w:cs="Times New Roman"/>
          <w:sz w:val="24"/>
          <w:szCs w:val="24"/>
        </w:rPr>
      </w:pPr>
    </w:p>
    <w:p w14:paraId="31CBB758" w14:textId="0DE794A9" w:rsidR="00583EA8" w:rsidRDefault="00583EA8"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164.  Ibid.</w:t>
      </w:r>
    </w:p>
    <w:p w14:paraId="083EDD02" w14:textId="77777777" w:rsidR="00583EA8" w:rsidRDefault="00583EA8" w:rsidP="008369C9">
      <w:pPr>
        <w:spacing w:line="240" w:lineRule="auto"/>
        <w:ind w:firstLine="720"/>
        <w:contextualSpacing/>
        <w:rPr>
          <w:rFonts w:ascii="Garamond" w:hAnsi="Garamond" w:cs="Times New Roman"/>
          <w:sz w:val="24"/>
          <w:szCs w:val="24"/>
        </w:rPr>
      </w:pPr>
    </w:p>
    <w:p w14:paraId="6EB13F62" w14:textId="0172D9F2" w:rsidR="00583EA8" w:rsidRDefault="00583EA8"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165.  Roni Seibel Liebowitz and Mark Halpern, </w:t>
      </w:r>
      <w:r w:rsidRPr="00583EA8">
        <w:rPr>
          <w:rFonts w:ascii="Garamond" w:hAnsi="Garamond" w:cs="Times New Roman"/>
          <w:i/>
          <w:sz w:val="24"/>
          <w:szCs w:val="24"/>
        </w:rPr>
        <w:t>Jewish History of Paterson, NJ, USA, Barnert Temple – B’nai Jeshurun</w:t>
      </w:r>
      <w:r>
        <w:rPr>
          <w:rFonts w:ascii="Garamond" w:hAnsi="Garamond" w:cs="Times New Roman"/>
          <w:sz w:val="24"/>
          <w:szCs w:val="24"/>
        </w:rPr>
        <w:t>, JewishGen KehilaLinks, kehilalinks.jewishgen.org/paterson/barnert_temple.htm.</w:t>
      </w:r>
    </w:p>
    <w:p w14:paraId="2E1FCABE" w14:textId="77777777" w:rsidR="00583EA8" w:rsidRDefault="00583EA8" w:rsidP="008369C9">
      <w:pPr>
        <w:spacing w:line="240" w:lineRule="auto"/>
        <w:ind w:firstLine="720"/>
        <w:contextualSpacing/>
        <w:rPr>
          <w:rFonts w:ascii="Garamond" w:hAnsi="Garamond" w:cs="Times New Roman"/>
          <w:sz w:val="24"/>
          <w:szCs w:val="24"/>
        </w:rPr>
      </w:pPr>
    </w:p>
    <w:p w14:paraId="14B1ACD9" w14:textId="37A70AEC" w:rsidR="00583EA8" w:rsidRDefault="006F131C" w:rsidP="006F131C">
      <w:pPr>
        <w:spacing w:line="240" w:lineRule="auto"/>
        <w:contextualSpacing/>
        <w:rPr>
          <w:rFonts w:ascii="Garamond" w:hAnsi="Garamond" w:cs="Times New Roman"/>
          <w:sz w:val="24"/>
          <w:szCs w:val="24"/>
        </w:rPr>
      </w:pPr>
      <w:r>
        <w:rPr>
          <w:rFonts w:ascii="Garamond" w:hAnsi="Garamond" w:cs="Times New Roman"/>
          <w:sz w:val="24"/>
          <w:szCs w:val="24"/>
        </w:rPr>
        <w:t xml:space="preserve">            </w:t>
      </w:r>
      <w:r w:rsidR="00583EA8">
        <w:rPr>
          <w:rFonts w:ascii="Garamond" w:hAnsi="Garamond" w:cs="Times New Roman"/>
          <w:sz w:val="24"/>
          <w:szCs w:val="24"/>
        </w:rPr>
        <w:t>166.</w:t>
      </w:r>
      <w:r w:rsidR="007C1408">
        <w:rPr>
          <w:rFonts w:ascii="Garamond" w:hAnsi="Garamond" w:cs="Times New Roman"/>
          <w:sz w:val="24"/>
          <w:szCs w:val="24"/>
        </w:rPr>
        <w:t xml:space="preserve"> </w:t>
      </w:r>
      <w:r w:rsidR="00583EA8">
        <w:rPr>
          <w:rFonts w:ascii="Garamond" w:hAnsi="Garamond" w:cs="Times New Roman"/>
          <w:sz w:val="24"/>
          <w:szCs w:val="24"/>
        </w:rPr>
        <w:t xml:space="preserve"> Ibid.</w:t>
      </w:r>
    </w:p>
    <w:p w14:paraId="6BFFF6CF" w14:textId="77777777" w:rsidR="006F131C" w:rsidRDefault="006F131C" w:rsidP="008369C9">
      <w:pPr>
        <w:spacing w:line="240" w:lineRule="auto"/>
        <w:ind w:firstLine="720"/>
        <w:contextualSpacing/>
        <w:rPr>
          <w:rFonts w:ascii="Garamond" w:hAnsi="Garamond" w:cs="Times New Roman"/>
          <w:sz w:val="24"/>
          <w:szCs w:val="24"/>
        </w:rPr>
      </w:pPr>
    </w:p>
    <w:p w14:paraId="686DD0C4" w14:textId="1E5AC139" w:rsidR="006F131C" w:rsidRPr="006F131C" w:rsidRDefault="006F131C" w:rsidP="006F131C">
      <w:pPr>
        <w:spacing w:line="240" w:lineRule="auto"/>
        <w:contextualSpacing/>
        <w:rPr>
          <w:rFonts w:ascii="Garamond" w:hAnsi="Garamond" w:cs="Times New Roman"/>
          <w:sz w:val="24"/>
          <w:szCs w:val="24"/>
        </w:rPr>
      </w:pPr>
      <w:r>
        <w:rPr>
          <w:rFonts w:ascii="Garamond" w:hAnsi="Garamond" w:cs="Times New Roman"/>
          <w:sz w:val="24"/>
          <w:szCs w:val="24"/>
        </w:rPr>
        <w:t xml:space="preserve">            </w:t>
      </w:r>
      <w:r w:rsidRPr="006F131C">
        <w:rPr>
          <w:rFonts w:ascii="Garamond" w:hAnsi="Garamond" w:cs="Times New Roman"/>
          <w:sz w:val="24"/>
          <w:szCs w:val="24"/>
        </w:rPr>
        <w:t>16</w:t>
      </w:r>
      <w:r>
        <w:rPr>
          <w:rFonts w:ascii="Garamond" w:hAnsi="Garamond" w:cs="Times New Roman"/>
          <w:sz w:val="24"/>
          <w:szCs w:val="24"/>
        </w:rPr>
        <w:t>7</w:t>
      </w:r>
      <w:r w:rsidRPr="006F131C">
        <w:rPr>
          <w:rFonts w:ascii="Garamond" w:hAnsi="Garamond" w:cs="Times New Roman"/>
          <w:sz w:val="24"/>
          <w:szCs w:val="24"/>
        </w:rPr>
        <w:t>.  Oscar Israelowitz, Synagogues of the United States (Brooklyn: Israelowitz Publishing, 1992), 42.</w:t>
      </w:r>
    </w:p>
    <w:p w14:paraId="57EED8ED" w14:textId="77777777" w:rsidR="006F131C" w:rsidRPr="006F131C" w:rsidRDefault="006F131C" w:rsidP="006F131C">
      <w:pPr>
        <w:spacing w:line="240" w:lineRule="auto"/>
        <w:ind w:firstLine="720"/>
        <w:contextualSpacing/>
        <w:rPr>
          <w:rFonts w:ascii="Garamond" w:hAnsi="Garamond" w:cs="Times New Roman"/>
          <w:sz w:val="24"/>
          <w:szCs w:val="24"/>
        </w:rPr>
      </w:pPr>
    </w:p>
    <w:p w14:paraId="0104E141" w14:textId="03F5ECF2" w:rsidR="006F131C" w:rsidRPr="006F131C" w:rsidRDefault="006F131C" w:rsidP="006F131C">
      <w:pPr>
        <w:spacing w:line="240" w:lineRule="auto"/>
        <w:ind w:firstLine="720"/>
        <w:contextualSpacing/>
        <w:rPr>
          <w:rFonts w:ascii="Garamond" w:hAnsi="Garamond" w:cs="Times New Roman"/>
          <w:sz w:val="24"/>
          <w:szCs w:val="24"/>
        </w:rPr>
      </w:pPr>
      <w:r>
        <w:rPr>
          <w:rFonts w:ascii="Garamond" w:hAnsi="Garamond" w:cs="Times New Roman"/>
          <w:sz w:val="24"/>
          <w:szCs w:val="24"/>
        </w:rPr>
        <w:t>1</w:t>
      </w:r>
      <w:r w:rsidRPr="006F131C">
        <w:rPr>
          <w:rFonts w:ascii="Garamond" w:hAnsi="Garamond" w:cs="Times New Roman"/>
          <w:sz w:val="24"/>
          <w:szCs w:val="24"/>
        </w:rPr>
        <w:t>6</w:t>
      </w:r>
      <w:r>
        <w:rPr>
          <w:rFonts w:ascii="Garamond" w:hAnsi="Garamond" w:cs="Times New Roman"/>
          <w:sz w:val="24"/>
          <w:szCs w:val="24"/>
        </w:rPr>
        <w:t>8</w:t>
      </w:r>
      <w:r w:rsidRPr="006F131C">
        <w:rPr>
          <w:rFonts w:ascii="Garamond" w:hAnsi="Garamond" w:cs="Times New Roman"/>
          <w:sz w:val="24"/>
          <w:szCs w:val="24"/>
        </w:rPr>
        <w:t>.  Rachel Wishnitzer, Synagogue Architecture in the United States (Philadelphia: Jewish Publication Society of America, 1955), 76.</w:t>
      </w:r>
    </w:p>
    <w:p w14:paraId="33423655" w14:textId="77777777" w:rsidR="006F131C" w:rsidRPr="006F131C" w:rsidRDefault="006F131C" w:rsidP="006F131C">
      <w:pPr>
        <w:spacing w:line="240" w:lineRule="auto"/>
        <w:ind w:firstLine="720"/>
        <w:contextualSpacing/>
        <w:rPr>
          <w:rFonts w:ascii="Garamond" w:hAnsi="Garamond" w:cs="Times New Roman"/>
          <w:sz w:val="24"/>
          <w:szCs w:val="24"/>
        </w:rPr>
      </w:pPr>
    </w:p>
    <w:p w14:paraId="293C4369" w14:textId="6DA0949A" w:rsidR="006F131C" w:rsidRPr="006F131C" w:rsidRDefault="006F131C" w:rsidP="006F131C">
      <w:pPr>
        <w:spacing w:line="240" w:lineRule="auto"/>
        <w:contextualSpacing/>
        <w:rPr>
          <w:rFonts w:ascii="Garamond" w:hAnsi="Garamond" w:cs="Times New Roman"/>
          <w:sz w:val="24"/>
          <w:szCs w:val="24"/>
        </w:rPr>
      </w:pPr>
      <w:r>
        <w:rPr>
          <w:rFonts w:ascii="Garamond" w:hAnsi="Garamond" w:cs="Times New Roman"/>
          <w:sz w:val="24"/>
          <w:szCs w:val="24"/>
        </w:rPr>
        <w:t xml:space="preserve">           </w:t>
      </w:r>
      <w:r w:rsidRPr="006F131C">
        <w:rPr>
          <w:rFonts w:ascii="Garamond" w:hAnsi="Garamond" w:cs="Times New Roman"/>
          <w:sz w:val="24"/>
          <w:szCs w:val="24"/>
        </w:rPr>
        <w:t xml:space="preserve"> </w:t>
      </w:r>
      <w:r>
        <w:rPr>
          <w:rFonts w:ascii="Garamond" w:hAnsi="Garamond" w:cs="Times New Roman"/>
          <w:sz w:val="24"/>
          <w:szCs w:val="24"/>
        </w:rPr>
        <w:t>1</w:t>
      </w:r>
      <w:r w:rsidRPr="006F131C">
        <w:rPr>
          <w:rFonts w:ascii="Garamond" w:hAnsi="Garamond" w:cs="Times New Roman"/>
          <w:sz w:val="24"/>
          <w:szCs w:val="24"/>
        </w:rPr>
        <w:t>6</w:t>
      </w:r>
      <w:r>
        <w:rPr>
          <w:rFonts w:ascii="Garamond" w:hAnsi="Garamond" w:cs="Times New Roman"/>
          <w:sz w:val="24"/>
          <w:szCs w:val="24"/>
        </w:rPr>
        <w:t>9</w:t>
      </w:r>
      <w:r w:rsidR="0006133B">
        <w:rPr>
          <w:rFonts w:ascii="Garamond" w:hAnsi="Garamond" w:cs="Times New Roman"/>
          <w:sz w:val="24"/>
          <w:szCs w:val="24"/>
        </w:rPr>
        <w:t>.  Ibid.</w:t>
      </w:r>
      <w:r w:rsidRPr="006F131C">
        <w:rPr>
          <w:rFonts w:ascii="Garamond" w:hAnsi="Garamond" w:cs="Times New Roman"/>
          <w:sz w:val="24"/>
          <w:szCs w:val="24"/>
        </w:rPr>
        <w:t xml:space="preserve"> </w:t>
      </w:r>
    </w:p>
    <w:p w14:paraId="55AC4BE0" w14:textId="77777777" w:rsidR="006F131C" w:rsidRPr="00583EA8" w:rsidRDefault="006F131C" w:rsidP="008369C9">
      <w:pPr>
        <w:spacing w:line="240" w:lineRule="auto"/>
        <w:ind w:firstLine="720"/>
        <w:contextualSpacing/>
        <w:rPr>
          <w:rFonts w:ascii="Garamond" w:hAnsi="Garamond" w:cs="Times New Roman"/>
          <w:sz w:val="24"/>
          <w:szCs w:val="24"/>
        </w:rPr>
      </w:pPr>
    </w:p>
    <w:p w14:paraId="36E67B74" w14:textId="61F0BFEE" w:rsidR="00F43552" w:rsidRPr="007C1408" w:rsidRDefault="007C1408"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w:t>
      </w:r>
      <w:r w:rsidR="006F131C">
        <w:rPr>
          <w:rFonts w:ascii="Garamond" w:hAnsi="Garamond" w:cs="Times New Roman"/>
          <w:sz w:val="24"/>
          <w:szCs w:val="24"/>
        </w:rPr>
        <w:t>70</w:t>
      </w:r>
      <w:r>
        <w:rPr>
          <w:rFonts w:ascii="Garamond" w:hAnsi="Garamond" w:cs="Times New Roman"/>
          <w:sz w:val="24"/>
          <w:szCs w:val="24"/>
        </w:rPr>
        <w:t xml:space="preserve">.  Amy Hill Shivetz, </w:t>
      </w:r>
      <w:r>
        <w:rPr>
          <w:rFonts w:ascii="Garamond" w:hAnsi="Garamond" w:cs="Times New Roman"/>
          <w:i/>
          <w:sz w:val="24"/>
          <w:szCs w:val="24"/>
        </w:rPr>
        <w:t>Ohio River Valley Series: Jewish Communities on the Ohio River, a History</w:t>
      </w:r>
      <w:r>
        <w:rPr>
          <w:rFonts w:ascii="Garamond" w:hAnsi="Garamond" w:cs="Times New Roman"/>
          <w:sz w:val="24"/>
          <w:szCs w:val="24"/>
        </w:rPr>
        <w:t xml:space="preserve"> (Lexington: University Press of Kentucky, 2007), 28.</w:t>
      </w:r>
    </w:p>
    <w:p w14:paraId="431AD028" w14:textId="77777777" w:rsidR="00F43552" w:rsidRDefault="00F43552" w:rsidP="008369C9">
      <w:pPr>
        <w:spacing w:line="240" w:lineRule="auto"/>
        <w:ind w:firstLine="720"/>
        <w:contextualSpacing/>
        <w:rPr>
          <w:rFonts w:ascii="Garamond" w:hAnsi="Garamond" w:cs="Times New Roman"/>
          <w:sz w:val="24"/>
          <w:szCs w:val="24"/>
        </w:rPr>
      </w:pPr>
    </w:p>
    <w:p w14:paraId="585596C7" w14:textId="4471D959" w:rsidR="0006133B" w:rsidRDefault="0006133B"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171.  Ibid., 3.</w:t>
      </w:r>
    </w:p>
    <w:p w14:paraId="76B05F27" w14:textId="77777777" w:rsidR="00F43552" w:rsidRDefault="00F43552" w:rsidP="008369C9">
      <w:pPr>
        <w:spacing w:line="240" w:lineRule="auto"/>
        <w:ind w:firstLine="720"/>
        <w:contextualSpacing/>
        <w:rPr>
          <w:rFonts w:ascii="Garamond" w:hAnsi="Garamond" w:cs="Times New Roman"/>
          <w:sz w:val="24"/>
          <w:szCs w:val="24"/>
        </w:rPr>
      </w:pPr>
    </w:p>
    <w:p w14:paraId="673F4617" w14:textId="440593E1" w:rsidR="00F43552" w:rsidRDefault="00C25D19"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17</w:t>
      </w:r>
      <w:r w:rsidR="002C20BA">
        <w:rPr>
          <w:rFonts w:ascii="Garamond" w:hAnsi="Garamond" w:cs="Times New Roman"/>
          <w:sz w:val="24"/>
          <w:szCs w:val="24"/>
        </w:rPr>
        <w:t>2</w:t>
      </w:r>
      <w:r>
        <w:rPr>
          <w:rFonts w:ascii="Garamond" w:hAnsi="Garamond" w:cs="Times New Roman"/>
          <w:sz w:val="24"/>
          <w:szCs w:val="24"/>
        </w:rPr>
        <w:t xml:space="preserve">.  Lee Shai Weissbach, </w:t>
      </w:r>
      <w:r w:rsidRPr="003544D6">
        <w:rPr>
          <w:rFonts w:ascii="Garamond" w:hAnsi="Garamond" w:cs="Times New Roman"/>
          <w:i/>
          <w:sz w:val="24"/>
          <w:szCs w:val="24"/>
        </w:rPr>
        <w:t>Jewish Life in Small</w:t>
      </w:r>
      <w:r w:rsidR="002C20BA" w:rsidRPr="003544D6">
        <w:rPr>
          <w:rFonts w:ascii="Garamond" w:hAnsi="Garamond" w:cs="Times New Roman"/>
          <w:i/>
          <w:sz w:val="24"/>
          <w:szCs w:val="24"/>
        </w:rPr>
        <w:t xml:space="preserve">-Town America </w:t>
      </w:r>
      <w:r w:rsidR="002C20BA">
        <w:rPr>
          <w:rFonts w:ascii="Garamond" w:hAnsi="Garamond" w:cs="Times New Roman"/>
          <w:sz w:val="24"/>
          <w:szCs w:val="24"/>
        </w:rPr>
        <w:t xml:space="preserve">(New Haven: Yale </w:t>
      </w:r>
      <w:r>
        <w:rPr>
          <w:rFonts w:ascii="Garamond" w:hAnsi="Garamond" w:cs="Times New Roman"/>
          <w:sz w:val="24"/>
          <w:szCs w:val="24"/>
        </w:rPr>
        <w:t>University Press, 2</w:t>
      </w:r>
      <w:r w:rsidR="002C20BA">
        <w:rPr>
          <w:rFonts w:ascii="Garamond" w:hAnsi="Garamond" w:cs="Times New Roman"/>
          <w:sz w:val="24"/>
          <w:szCs w:val="24"/>
        </w:rPr>
        <w:t>005), 143.</w:t>
      </w:r>
    </w:p>
    <w:p w14:paraId="0170C1FE" w14:textId="77777777" w:rsidR="00F43552" w:rsidRDefault="00F43552" w:rsidP="008369C9">
      <w:pPr>
        <w:spacing w:line="240" w:lineRule="auto"/>
        <w:ind w:firstLine="720"/>
        <w:contextualSpacing/>
        <w:rPr>
          <w:rFonts w:ascii="Garamond" w:hAnsi="Garamond" w:cs="Times New Roman"/>
          <w:sz w:val="24"/>
          <w:szCs w:val="24"/>
        </w:rPr>
      </w:pPr>
    </w:p>
    <w:p w14:paraId="5DCED462" w14:textId="678481A9" w:rsidR="00F43552" w:rsidRDefault="003544D6"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173.  Shivetz, </w:t>
      </w:r>
      <w:r w:rsidRPr="003544D6">
        <w:rPr>
          <w:rFonts w:ascii="Garamond" w:hAnsi="Garamond" w:cs="Times New Roman"/>
          <w:i/>
          <w:sz w:val="24"/>
          <w:szCs w:val="24"/>
        </w:rPr>
        <w:t>Ohio River Valley Series: Jewish Communities on the Ohio R</w:t>
      </w:r>
      <w:r>
        <w:rPr>
          <w:rFonts w:ascii="Garamond" w:hAnsi="Garamond" w:cs="Times New Roman"/>
          <w:sz w:val="24"/>
          <w:szCs w:val="24"/>
        </w:rPr>
        <w:t>iver, 35.</w:t>
      </w:r>
    </w:p>
    <w:p w14:paraId="62B6ACC3" w14:textId="77777777" w:rsidR="00F43552" w:rsidRDefault="00F43552" w:rsidP="008369C9">
      <w:pPr>
        <w:spacing w:line="240" w:lineRule="auto"/>
        <w:ind w:firstLine="720"/>
        <w:contextualSpacing/>
        <w:rPr>
          <w:rFonts w:ascii="Garamond" w:hAnsi="Garamond" w:cs="Times New Roman"/>
          <w:sz w:val="24"/>
          <w:szCs w:val="24"/>
        </w:rPr>
      </w:pPr>
    </w:p>
    <w:p w14:paraId="150E8F22" w14:textId="559BA088" w:rsidR="00F43552" w:rsidRDefault="0066486A"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174. Ibid., 7.</w:t>
      </w:r>
    </w:p>
    <w:p w14:paraId="6A95BA1B" w14:textId="77777777" w:rsidR="00F43552" w:rsidRDefault="00F43552" w:rsidP="008369C9">
      <w:pPr>
        <w:spacing w:line="240" w:lineRule="auto"/>
        <w:ind w:firstLine="720"/>
        <w:contextualSpacing/>
        <w:rPr>
          <w:rFonts w:ascii="Garamond" w:hAnsi="Garamond" w:cs="Times New Roman"/>
          <w:sz w:val="24"/>
          <w:szCs w:val="24"/>
        </w:rPr>
      </w:pPr>
    </w:p>
    <w:p w14:paraId="4BC4B7F3" w14:textId="4E3ABFE4" w:rsidR="00F53CCD" w:rsidRDefault="00F53CCD"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175.  Lee Shai Weissbach, </w:t>
      </w:r>
      <w:r w:rsidRPr="00F53CCD">
        <w:rPr>
          <w:rFonts w:ascii="Garamond" w:hAnsi="Garamond" w:cs="Times New Roman"/>
          <w:i/>
          <w:sz w:val="24"/>
          <w:szCs w:val="24"/>
        </w:rPr>
        <w:t>The Synagogues of Kentucky</w:t>
      </w:r>
      <w:r>
        <w:rPr>
          <w:rFonts w:ascii="Garamond" w:hAnsi="Garamond" w:cs="Times New Roman"/>
          <w:sz w:val="24"/>
          <w:szCs w:val="24"/>
        </w:rPr>
        <w:t xml:space="preserve"> (Lexington: The University Press of Kentucky, 1995), 68.</w:t>
      </w:r>
    </w:p>
    <w:p w14:paraId="54D1C63C" w14:textId="77777777" w:rsidR="00F53CCD" w:rsidRDefault="00F53CCD" w:rsidP="008369C9">
      <w:pPr>
        <w:spacing w:line="240" w:lineRule="auto"/>
        <w:ind w:firstLine="720"/>
        <w:contextualSpacing/>
        <w:rPr>
          <w:rFonts w:ascii="Garamond" w:hAnsi="Garamond" w:cs="Times New Roman"/>
          <w:sz w:val="24"/>
          <w:szCs w:val="24"/>
        </w:rPr>
      </w:pPr>
    </w:p>
    <w:p w14:paraId="0D1184D7" w14:textId="6CF6080D" w:rsidR="00F43552" w:rsidRPr="00F921FF" w:rsidRDefault="00F921FF"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17</w:t>
      </w:r>
      <w:r w:rsidR="007E30A9">
        <w:rPr>
          <w:rFonts w:ascii="Garamond" w:hAnsi="Garamond" w:cs="Times New Roman"/>
          <w:sz w:val="24"/>
          <w:szCs w:val="24"/>
        </w:rPr>
        <w:t>6</w:t>
      </w:r>
      <w:r>
        <w:rPr>
          <w:rFonts w:ascii="Garamond" w:hAnsi="Garamond" w:cs="Times New Roman"/>
          <w:sz w:val="24"/>
          <w:szCs w:val="24"/>
        </w:rPr>
        <w:t xml:space="preserve">.  Isaac M. Wise Temple, </w:t>
      </w:r>
      <w:r w:rsidRPr="00F921FF">
        <w:rPr>
          <w:rFonts w:ascii="Garamond" w:hAnsi="Garamond" w:cs="Times New Roman"/>
          <w:i/>
          <w:sz w:val="24"/>
          <w:szCs w:val="24"/>
        </w:rPr>
        <w:t xml:space="preserve">The history of the K. K. Bene Yeshurun, of Cincinnati, Ohio, from the date of its organization. </w:t>
      </w:r>
      <w:r>
        <w:rPr>
          <w:rFonts w:ascii="Garamond" w:hAnsi="Garamond" w:cs="Times New Roman"/>
          <w:sz w:val="24"/>
          <w:szCs w:val="24"/>
        </w:rPr>
        <w:t xml:space="preserve">(Cincinnati: Bloch Printing Company, 1892), 1864. </w:t>
      </w:r>
      <w:r w:rsidRPr="00F921FF">
        <w:rPr>
          <w:rFonts w:ascii="Garamond" w:hAnsi="Garamond" w:cs="Times New Roman"/>
          <w:sz w:val="24"/>
          <w:szCs w:val="24"/>
        </w:rPr>
        <w:t>http://catalog.hathitrust.org/Record/007663133</w:t>
      </w:r>
      <w:r>
        <w:rPr>
          <w:rFonts w:ascii="Garamond" w:hAnsi="Garamond" w:cs="Times New Roman"/>
          <w:sz w:val="24"/>
          <w:szCs w:val="24"/>
        </w:rPr>
        <w:t>.</w:t>
      </w:r>
    </w:p>
    <w:p w14:paraId="7421D636" w14:textId="77777777" w:rsidR="00F43552" w:rsidRDefault="00F43552" w:rsidP="008369C9">
      <w:pPr>
        <w:spacing w:line="240" w:lineRule="auto"/>
        <w:ind w:firstLine="720"/>
        <w:contextualSpacing/>
        <w:rPr>
          <w:rFonts w:ascii="Garamond" w:hAnsi="Garamond" w:cs="Times New Roman"/>
          <w:sz w:val="24"/>
          <w:szCs w:val="24"/>
        </w:rPr>
      </w:pPr>
    </w:p>
    <w:p w14:paraId="5123D8F7" w14:textId="507C0965" w:rsidR="00F43552" w:rsidRDefault="00F921FF"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17</w:t>
      </w:r>
      <w:r w:rsidR="007E30A9">
        <w:rPr>
          <w:rFonts w:ascii="Garamond" w:hAnsi="Garamond" w:cs="Times New Roman"/>
          <w:sz w:val="24"/>
          <w:szCs w:val="24"/>
        </w:rPr>
        <w:t>7</w:t>
      </w:r>
      <w:r>
        <w:rPr>
          <w:rFonts w:ascii="Garamond" w:hAnsi="Garamond" w:cs="Times New Roman"/>
          <w:sz w:val="24"/>
          <w:szCs w:val="24"/>
        </w:rPr>
        <w:t>. Ibid., 1865.</w:t>
      </w:r>
    </w:p>
    <w:p w14:paraId="6747659A" w14:textId="77777777" w:rsidR="00F43552" w:rsidRDefault="00F43552" w:rsidP="008369C9">
      <w:pPr>
        <w:spacing w:line="240" w:lineRule="auto"/>
        <w:ind w:firstLine="720"/>
        <w:contextualSpacing/>
        <w:rPr>
          <w:rFonts w:ascii="Garamond" w:hAnsi="Garamond" w:cs="Times New Roman"/>
          <w:sz w:val="24"/>
          <w:szCs w:val="24"/>
        </w:rPr>
      </w:pPr>
    </w:p>
    <w:p w14:paraId="11DB6EF1" w14:textId="195F51B0" w:rsidR="002F7125" w:rsidRDefault="002F7125"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17</w:t>
      </w:r>
      <w:r w:rsidR="007E30A9">
        <w:rPr>
          <w:rFonts w:ascii="Garamond" w:hAnsi="Garamond" w:cs="Times New Roman"/>
          <w:sz w:val="24"/>
          <w:szCs w:val="24"/>
        </w:rPr>
        <w:t>8</w:t>
      </w:r>
      <w:r>
        <w:rPr>
          <w:rFonts w:ascii="Garamond" w:hAnsi="Garamond" w:cs="Times New Roman"/>
          <w:sz w:val="24"/>
          <w:szCs w:val="24"/>
        </w:rPr>
        <w:t xml:space="preserve">.  Henry Stolzman and David Stolzman, </w:t>
      </w:r>
      <w:r w:rsidRPr="00C83A1B">
        <w:rPr>
          <w:rFonts w:ascii="Garamond" w:hAnsi="Garamond" w:cs="Times New Roman"/>
          <w:i/>
          <w:sz w:val="24"/>
          <w:szCs w:val="24"/>
        </w:rPr>
        <w:t>Synagogue Architecture in America: Faith, Spirit and Identity</w:t>
      </w:r>
      <w:r>
        <w:rPr>
          <w:rFonts w:ascii="Garamond" w:hAnsi="Garamond" w:cs="Times New Roman"/>
          <w:sz w:val="24"/>
          <w:szCs w:val="24"/>
        </w:rPr>
        <w:t xml:space="preserve"> (Victoria, Australia: Images Publishing Group, 2004), 109.</w:t>
      </w:r>
    </w:p>
    <w:p w14:paraId="3448C608" w14:textId="77777777" w:rsidR="002F7125" w:rsidRDefault="002F7125" w:rsidP="008369C9">
      <w:pPr>
        <w:spacing w:line="240" w:lineRule="auto"/>
        <w:ind w:firstLine="720"/>
        <w:contextualSpacing/>
        <w:rPr>
          <w:rFonts w:ascii="Garamond" w:hAnsi="Garamond" w:cs="Times New Roman"/>
          <w:sz w:val="24"/>
          <w:szCs w:val="24"/>
        </w:rPr>
      </w:pPr>
    </w:p>
    <w:p w14:paraId="05604E71" w14:textId="030B62E9" w:rsidR="002F7125" w:rsidRDefault="002F7125"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17</w:t>
      </w:r>
      <w:r w:rsidR="007E30A9">
        <w:rPr>
          <w:rFonts w:ascii="Garamond" w:hAnsi="Garamond" w:cs="Times New Roman"/>
          <w:sz w:val="24"/>
          <w:szCs w:val="24"/>
        </w:rPr>
        <w:t>9</w:t>
      </w:r>
      <w:r>
        <w:rPr>
          <w:rFonts w:ascii="Garamond" w:hAnsi="Garamond" w:cs="Times New Roman"/>
          <w:sz w:val="24"/>
          <w:szCs w:val="24"/>
        </w:rPr>
        <w:t>.  Ibid.</w:t>
      </w:r>
    </w:p>
    <w:p w14:paraId="1A605C11" w14:textId="77777777" w:rsidR="002F7125" w:rsidRDefault="002F7125" w:rsidP="008369C9">
      <w:pPr>
        <w:spacing w:line="240" w:lineRule="auto"/>
        <w:ind w:firstLine="720"/>
        <w:contextualSpacing/>
        <w:rPr>
          <w:rFonts w:ascii="Garamond" w:hAnsi="Garamond" w:cs="Times New Roman"/>
          <w:sz w:val="24"/>
          <w:szCs w:val="24"/>
        </w:rPr>
      </w:pPr>
    </w:p>
    <w:p w14:paraId="7DB8A74D" w14:textId="6CABD3B7" w:rsidR="002F7125" w:rsidRDefault="002F7125"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w:t>
      </w:r>
      <w:r w:rsidR="007E30A9">
        <w:rPr>
          <w:rFonts w:ascii="Garamond" w:hAnsi="Garamond" w:cs="Times New Roman"/>
          <w:sz w:val="24"/>
          <w:szCs w:val="24"/>
        </w:rPr>
        <w:t>80</w:t>
      </w:r>
      <w:r>
        <w:rPr>
          <w:rFonts w:ascii="Garamond" w:hAnsi="Garamond" w:cs="Times New Roman"/>
          <w:sz w:val="24"/>
          <w:szCs w:val="24"/>
        </w:rPr>
        <w:t>.  Ibid., 117.</w:t>
      </w:r>
    </w:p>
    <w:p w14:paraId="3B32A056" w14:textId="77777777" w:rsidR="002F7125" w:rsidRDefault="002F7125" w:rsidP="008369C9">
      <w:pPr>
        <w:spacing w:line="240" w:lineRule="auto"/>
        <w:ind w:firstLine="720"/>
        <w:contextualSpacing/>
        <w:rPr>
          <w:rFonts w:ascii="Garamond" w:hAnsi="Garamond" w:cs="Times New Roman"/>
          <w:sz w:val="24"/>
          <w:szCs w:val="24"/>
        </w:rPr>
      </w:pPr>
    </w:p>
    <w:p w14:paraId="203DE21B" w14:textId="12408153" w:rsidR="002F7125" w:rsidRPr="00C83A1B" w:rsidRDefault="002F7125"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18</w:t>
      </w:r>
      <w:r w:rsidR="007E30A9">
        <w:rPr>
          <w:rFonts w:ascii="Garamond" w:hAnsi="Garamond" w:cs="Times New Roman"/>
          <w:sz w:val="24"/>
          <w:szCs w:val="24"/>
        </w:rPr>
        <w:t>1</w:t>
      </w:r>
      <w:r>
        <w:rPr>
          <w:rFonts w:ascii="Garamond" w:hAnsi="Garamond" w:cs="Times New Roman"/>
          <w:sz w:val="24"/>
          <w:szCs w:val="24"/>
        </w:rPr>
        <w:t xml:space="preserve">.  Jane Merkel, “Plum Street Temple: Study in Symbolism,” </w:t>
      </w:r>
      <w:r w:rsidRPr="002F7125">
        <w:rPr>
          <w:rFonts w:ascii="Garamond" w:hAnsi="Garamond" w:cs="Times New Roman"/>
          <w:i/>
          <w:sz w:val="24"/>
          <w:szCs w:val="24"/>
        </w:rPr>
        <w:t>Cincinnati Enquirer</w:t>
      </w:r>
      <w:r w:rsidR="00C83A1B">
        <w:rPr>
          <w:rFonts w:ascii="Garamond" w:hAnsi="Garamond" w:cs="Times New Roman"/>
          <w:i/>
          <w:sz w:val="24"/>
          <w:szCs w:val="24"/>
        </w:rPr>
        <w:t xml:space="preserve"> </w:t>
      </w:r>
      <w:r w:rsidR="00C83A1B">
        <w:rPr>
          <w:rFonts w:ascii="Garamond" w:hAnsi="Garamond" w:cs="Times New Roman"/>
          <w:sz w:val="24"/>
          <w:szCs w:val="24"/>
        </w:rPr>
        <w:t>(Cincinnati, OH), September 4, 1977, F-6.</w:t>
      </w:r>
    </w:p>
    <w:p w14:paraId="3396D67F" w14:textId="77777777" w:rsidR="00784D7C" w:rsidRDefault="00784D7C" w:rsidP="008369C9">
      <w:pPr>
        <w:spacing w:line="240" w:lineRule="auto"/>
        <w:ind w:firstLine="720"/>
        <w:contextualSpacing/>
        <w:rPr>
          <w:rFonts w:ascii="Garamond" w:hAnsi="Garamond" w:cs="Times New Roman"/>
          <w:sz w:val="24"/>
          <w:szCs w:val="24"/>
        </w:rPr>
      </w:pPr>
    </w:p>
    <w:p w14:paraId="3CAF9EE4" w14:textId="64FB6863" w:rsidR="00784D7C" w:rsidRDefault="00DA1064"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18</w:t>
      </w:r>
      <w:r w:rsidR="007E30A9">
        <w:rPr>
          <w:rFonts w:ascii="Garamond" w:hAnsi="Garamond" w:cs="Times New Roman"/>
          <w:sz w:val="24"/>
          <w:szCs w:val="24"/>
        </w:rPr>
        <w:t>2</w:t>
      </w:r>
      <w:r>
        <w:rPr>
          <w:rFonts w:ascii="Garamond" w:hAnsi="Garamond" w:cs="Times New Roman"/>
          <w:sz w:val="24"/>
          <w:szCs w:val="24"/>
        </w:rPr>
        <w:t xml:space="preserve">. </w:t>
      </w:r>
      <w:r w:rsidRPr="00DA1064">
        <w:rPr>
          <w:rFonts w:ascii="Garamond" w:hAnsi="Garamond" w:cs="Times New Roman"/>
          <w:sz w:val="24"/>
          <w:szCs w:val="24"/>
        </w:rPr>
        <w:t xml:space="preserve">Shivetz, </w:t>
      </w:r>
      <w:r w:rsidRPr="00DA1064">
        <w:rPr>
          <w:rFonts w:ascii="Garamond" w:hAnsi="Garamond" w:cs="Times New Roman"/>
          <w:i/>
          <w:sz w:val="24"/>
          <w:szCs w:val="24"/>
        </w:rPr>
        <w:t>Ohio River Valley Series: Jewish Communities on the Ohio River</w:t>
      </w:r>
      <w:r w:rsidRPr="00DA1064">
        <w:rPr>
          <w:rFonts w:ascii="Garamond" w:hAnsi="Garamond" w:cs="Times New Roman"/>
          <w:sz w:val="24"/>
          <w:szCs w:val="24"/>
        </w:rPr>
        <w:t xml:space="preserve">, </w:t>
      </w:r>
      <w:r>
        <w:rPr>
          <w:rFonts w:ascii="Garamond" w:hAnsi="Garamond" w:cs="Times New Roman"/>
          <w:sz w:val="24"/>
          <w:szCs w:val="24"/>
        </w:rPr>
        <w:t>140</w:t>
      </w:r>
      <w:r w:rsidRPr="00DA1064">
        <w:rPr>
          <w:rFonts w:ascii="Garamond" w:hAnsi="Garamond" w:cs="Times New Roman"/>
          <w:sz w:val="24"/>
          <w:szCs w:val="24"/>
        </w:rPr>
        <w:t>.</w:t>
      </w:r>
    </w:p>
    <w:p w14:paraId="190238E4" w14:textId="77777777" w:rsidR="00DA1064" w:rsidRDefault="00DA1064" w:rsidP="008369C9">
      <w:pPr>
        <w:spacing w:line="240" w:lineRule="auto"/>
        <w:ind w:firstLine="720"/>
        <w:contextualSpacing/>
        <w:rPr>
          <w:rFonts w:ascii="Garamond" w:hAnsi="Garamond" w:cs="Times New Roman"/>
          <w:sz w:val="24"/>
          <w:szCs w:val="24"/>
        </w:rPr>
      </w:pPr>
    </w:p>
    <w:p w14:paraId="054D2F6A" w14:textId="4F232719" w:rsidR="00DA1064" w:rsidRDefault="00DA1064"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18</w:t>
      </w:r>
      <w:r w:rsidR="007E30A9">
        <w:rPr>
          <w:rFonts w:ascii="Garamond" w:hAnsi="Garamond" w:cs="Times New Roman"/>
          <w:sz w:val="24"/>
          <w:szCs w:val="24"/>
        </w:rPr>
        <w:t>3</w:t>
      </w:r>
      <w:r>
        <w:rPr>
          <w:rFonts w:ascii="Garamond" w:hAnsi="Garamond" w:cs="Times New Roman"/>
          <w:sz w:val="24"/>
          <w:szCs w:val="24"/>
        </w:rPr>
        <w:t xml:space="preserve">.  </w:t>
      </w:r>
      <w:r w:rsidR="004B75BE">
        <w:rPr>
          <w:rFonts w:ascii="Garamond" w:hAnsi="Garamond" w:cs="Times New Roman"/>
          <w:sz w:val="24"/>
          <w:szCs w:val="24"/>
        </w:rPr>
        <w:t xml:space="preserve">“The New Synagogue,” </w:t>
      </w:r>
      <w:r w:rsidR="004B75BE" w:rsidRPr="004B75BE">
        <w:rPr>
          <w:rFonts w:ascii="Garamond" w:hAnsi="Garamond" w:cs="Times New Roman"/>
          <w:i/>
          <w:sz w:val="24"/>
          <w:szCs w:val="24"/>
        </w:rPr>
        <w:t>Wheeling Daily Intelligencer</w:t>
      </w:r>
      <w:r w:rsidR="004B75BE">
        <w:rPr>
          <w:rFonts w:ascii="Garamond" w:hAnsi="Garamond" w:cs="Times New Roman"/>
          <w:sz w:val="24"/>
          <w:szCs w:val="24"/>
        </w:rPr>
        <w:t xml:space="preserve"> (Wheeling, WV), April 9, 1892, 1,</w:t>
      </w:r>
      <w:r w:rsidR="007E30A9">
        <w:rPr>
          <w:rFonts w:ascii="Garamond" w:hAnsi="Garamond" w:cs="Times New Roman"/>
          <w:sz w:val="24"/>
          <w:szCs w:val="24"/>
        </w:rPr>
        <w:t xml:space="preserve"> </w:t>
      </w:r>
      <w:r w:rsidR="004B75BE">
        <w:rPr>
          <w:rFonts w:ascii="Garamond" w:hAnsi="Garamond" w:cs="Times New Roman"/>
          <w:sz w:val="24"/>
          <w:szCs w:val="24"/>
        </w:rPr>
        <w:t>5.</w:t>
      </w:r>
    </w:p>
    <w:p w14:paraId="386F5D5E" w14:textId="77777777" w:rsidR="00784D7C" w:rsidRDefault="00784D7C" w:rsidP="008369C9">
      <w:pPr>
        <w:spacing w:line="240" w:lineRule="auto"/>
        <w:ind w:firstLine="720"/>
        <w:contextualSpacing/>
        <w:rPr>
          <w:rFonts w:ascii="Garamond" w:hAnsi="Garamond" w:cs="Times New Roman"/>
          <w:sz w:val="24"/>
          <w:szCs w:val="24"/>
        </w:rPr>
      </w:pPr>
    </w:p>
    <w:p w14:paraId="1F347504" w14:textId="16852266" w:rsidR="004B75BE" w:rsidRDefault="004B75BE"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18</w:t>
      </w:r>
      <w:r w:rsidR="007E30A9">
        <w:rPr>
          <w:rFonts w:ascii="Garamond" w:hAnsi="Garamond" w:cs="Times New Roman"/>
          <w:sz w:val="24"/>
          <w:szCs w:val="24"/>
        </w:rPr>
        <w:t>4</w:t>
      </w:r>
      <w:r>
        <w:rPr>
          <w:rFonts w:ascii="Garamond" w:hAnsi="Garamond" w:cs="Times New Roman"/>
          <w:sz w:val="24"/>
          <w:szCs w:val="24"/>
        </w:rPr>
        <w:t xml:space="preserve">.  “Abba Hillel Silver, Wheeling: From HUC to Wheeling,” </w:t>
      </w:r>
      <w:r w:rsidRPr="004B75BE">
        <w:rPr>
          <w:rFonts w:ascii="Garamond" w:hAnsi="Garamond" w:cs="Times New Roman"/>
          <w:i/>
          <w:sz w:val="24"/>
          <w:szCs w:val="24"/>
        </w:rPr>
        <w:t>Cleveland Jewish History</w:t>
      </w:r>
      <w:r>
        <w:rPr>
          <w:rFonts w:ascii="Garamond" w:hAnsi="Garamond" w:cs="Times New Roman"/>
          <w:sz w:val="24"/>
          <w:szCs w:val="24"/>
        </w:rPr>
        <w:t xml:space="preserve">, </w:t>
      </w:r>
      <w:r w:rsidRPr="004B75BE">
        <w:rPr>
          <w:rFonts w:ascii="Garamond" w:hAnsi="Garamond" w:cs="Times New Roman"/>
          <w:sz w:val="24"/>
          <w:szCs w:val="24"/>
        </w:rPr>
        <w:t>http://www.clevelandjewishhistory.net/silver/wheeling1.html</w:t>
      </w:r>
      <w:r>
        <w:rPr>
          <w:rFonts w:ascii="Garamond" w:hAnsi="Garamond" w:cs="Times New Roman"/>
          <w:sz w:val="24"/>
          <w:szCs w:val="24"/>
        </w:rPr>
        <w:t>.</w:t>
      </w:r>
    </w:p>
    <w:p w14:paraId="5D7D8974" w14:textId="77777777" w:rsidR="002B2509" w:rsidRDefault="002B2509" w:rsidP="008369C9">
      <w:pPr>
        <w:spacing w:line="240" w:lineRule="auto"/>
        <w:ind w:firstLine="720"/>
        <w:contextualSpacing/>
        <w:rPr>
          <w:rFonts w:ascii="Garamond" w:hAnsi="Garamond" w:cs="Times New Roman"/>
          <w:sz w:val="24"/>
          <w:szCs w:val="24"/>
        </w:rPr>
      </w:pPr>
    </w:p>
    <w:p w14:paraId="77CE0B1B" w14:textId="11E5C7A7" w:rsidR="00F43552" w:rsidRPr="00AA5B0C" w:rsidRDefault="00AA5B0C"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18</w:t>
      </w:r>
      <w:r w:rsidR="007F3E88">
        <w:rPr>
          <w:rFonts w:ascii="Garamond" w:hAnsi="Garamond" w:cs="Times New Roman"/>
          <w:sz w:val="24"/>
          <w:szCs w:val="24"/>
        </w:rPr>
        <w:t>5</w:t>
      </w:r>
      <w:r>
        <w:rPr>
          <w:rFonts w:ascii="Garamond" w:hAnsi="Garamond" w:cs="Times New Roman"/>
          <w:sz w:val="24"/>
          <w:szCs w:val="24"/>
        </w:rPr>
        <w:t xml:space="preserve">.  “Owensboro, Kentucky,” </w:t>
      </w:r>
      <w:r w:rsidRPr="00AA5B0C">
        <w:rPr>
          <w:rFonts w:ascii="Garamond" w:hAnsi="Garamond" w:cs="Times New Roman"/>
          <w:i/>
          <w:sz w:val="24"/>
          <w:szCs w:val="24"/>
        </w:rPr>
        <w:t>Goldring-Woldenberg Institute of Southern Jewish Life</w:t>
      </w:r>
      <w:r>
        <w:rPr>
          <w:rFonts w:ascii="Garamond" w:hAnsi="Garamond" w:cs="Times New Roman"/>
          <w:sz w:val="24"/>
          <w:szCs w:val="24"/>
        </w:rPr>
        <w:t xml:space="preserve">, </w:t>
      </w:r>
      <w:r w:rsidRPr="00AA5B0C">
        <w:rPr>
          <w:rFonts w:ascii="Garamond" w:hAnsi="Garamond" w:cs="Times New Roman"/>
          <w:sz w:val="24"/>
          <w:szCs w:val="24"/>
        </w:rPr>
        <w:t>http://www.isjl.org/kentucky-</w:t>
      </w:r>
      <w:r>
        <w:rPr>
          <w:rFonts w:ascii="Garamond" w:hAnsi="Garamond" w:cs="Times New Roman"/>
          <w:sz w:val="24"/>
          <w:szCs w:val="24"/>
        </w:rPr>
        <w:t>owensboro</w:t>
      </w:r>
      <w:r w:rsidRPr="00AA5B0C">
        <w:rPr>
          <w:rFonts w:ascii="Garamond" w:hAnsi="Garamond" w:cs="Times New Roman"/>
          <w:sz w:val="24"/>
          <w:szCs w:val="24"/>
        </w:rPr>
        <w:t>-encyclopedia.html</w:t>
      </w:r>
      <w:r>
        <w:rPr>
          <w:rFonts w:ascii="Garamond" w:hAnsi="Garamond" w:cs="Times New Roman"/>
          <w:sz w:val="24"/>
          <w:szCs w:val="24"/>
        </w:rPr>
        <w:t>.</w:t>
      </w:r>
    </w:p>
    <w:p w14:paraId="28758081" w14:textId="77777777" w:rsidR="00AF1E69" w:rsidRDefault="00AF1E69" w:rsidP="008369C9">
      <w:pPr>
        <w:spacing w:line="240" w:lineRule="auto"/>
        <w:ind w:firstLine="720"/>
        <w:contextualSpacing/>
        <w:rPr>
          <w:rFonts w:ascii="Garamond" w:hAnsi="Garamond" w:cs="Times New Roman"/>
          <w:sz w:val="24"/>
          <w:szCs w:val="24"/>
        </w:rPr>
      </w:pPr>
    </w:p>
    <w:p w14:paraId="39D73D5D" w14:textId="77777777" w:rsidR="008863E4" w:rsidRDefault="007F3E88" w:rsidP="008863E4">
      <w:pPr>
        <w:spacing w:line="240" w:lineRule="auto"/>
        <w:ind w:firstLine="720"/>
        <w:contextualSpacing/>
        <w:rPr>
          <w:rFonts w:ascii="Garamond" w:hAnsi="Garamond" w:cs="Times New Roman"/>
          <w:i/>
          <w:sz w:val="24"/>
          <w:szCs w:val="24"/>
        </w:rPr>
      </w:pPr>
      <w:r w:rsidRPr="007F3E88">
        <w:rPr>
          <w:rFonts w:ascii="Garamond" w:hAnsi="Garamond" w:cs="Times New Roman"/>
          <w:sz w:val="24"/>
          <w:szCs w:val="24"/>
        </w:rPr>
        <w:t>186.  “The New Front to the Jewish Synagogue</w:t>
      </w:r>
      <w:r w:rsidRPr="007F3E88">
        <w:rPr>
          <w:rFonts w:ascii="Garamond" w:hAnsi="Garamond" w:cs="Times New Roman"/>
          <w:i/>
          <w:sz w:val="24"/>
          <w:szCs w:val="24"/>
        </w:rPr>
        <w:t>,” Owensboro Daily Inquirer (Owensboro, KY), November 18, 1895.</w:t>
      </w:r>
    </w:p>
    <w:p w14:paraId="41E33FA0" w14:textId="77777777" w:rsidR="008863E4" w:rsidRDefault="008863E4" w:rsidP="008863E4">
      <w:pPr>
        <w:spacing w:line="240" w:lineRule="auto"/>
        <w:ind w:firstLine="720"/>
        <w:contextualSpacing/>
        <w:rPr>
          <w:rFonts w:ascii="Garamond" w:hAnsi="Garamond" w:cs="Times New Roman"/>
          <w:i/>
          <w:sz w:val="24"/>
          <w:szCs w:val="24"/>
        </w:rPr>
      </w:pPr>
    </w:p>
    <w:p w14:paraId="62CF8B78" w14:textId="1159ECEF" w:rsidR="008863E4" w:rsidRDefault="008863E4" w:rsidP="008863E4">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187.  “Paducah, Kentucky,” </w:t>
      </w:r>
      <w:r w:rsidRPr="008863E4">
        <w:rPr>
          <w:rFonts w:ascii="Garamond" w:hAnsi="Garamond" w:cs="Times New Roman"/>
          <w:i/>
          <w:sz w:val="24"/>
          <w:szCs w:val="24"/>
        </w:rPr>
        <w:t xml:space="preserve">Goldring-Woldenberg Institute of Southern Jewish </w:t>
      </w:r>
      <w:r w:rsidRPr="008863E4">
        <w:rPr>
          <w:rFonts w:ascii="Garamond" w:hAnsi="Garamond" w:cs="Times New Roman"/>
          <w:sz w:val="24"/>
          <w:szCs w:val="24"/>
        </w:rPr>
        <w:t xml:space="preserve">Life, </w:t>
      </w:r>
      <w:hyperlink r:id="rId24" w:history="1">
        <w:r w:rsidRPr="008863E4">
          <w:rPr>
            <w:rStyle w:val="Hyperlink"/>
            <w:rFonts w:ascii="Garamond" w:hAnsi="Garamond" w:cs="Times New Roman"/>
            <w:color w:val="auto"/>
            <w:sz w:val="24"/>
            <w:szCs w:val="24"/>
            <w:u w:val="none"/>
          </w:rPr>
          <w:t>http://www.isjl.org/kentucky-paducah-encyclopedia.html</w:t>
        </w:r>
      </w:hyperlink>
      <w:r w:rsidRPr="008863E4">
        <w:rPr>
          <w:rFonts w:ascii="Garamond" w:hAnsi="Garamond" w:cs="Times New Roman"/>
          <w:sz w:val="24"/>
          <w:szCs w:val="24"/>
        </w:rPr>
        <w:t>.</w:t>
      </w:r>
    </w:p>
    <w:p w14:paraId="27A1D348" w14:textId="77777777" w:rsidR="008863E4" w:rsidRPr="008863E4" w:rsidRDefault="008863E4" w:rsidP="008863E4">
      <w:pPr>
        <w:spacing w:line="240" w:lineRule="auto"/>
        <w:ind w:firstLine="720"/>
        <w:contextualSpacing/>
        <w:rPr>
          <w:rFonts w:ascii="Garamond" w:hAnsi="Garamond" w:cs="Times New Roman"/>
          <w:i/>
          <w:sz w:val="24"/>
          <w:szCs w:val="24"/>
        </w:rPr>
      </w:pPr>
    </w:p>
    <w:p w14:paraId="3F016324" w14:textId="2D606BCC" w:rsidR="008863E4" w:rsidRDefault="008863E4" w:rsidP="008863E4">
      <w:pPr>
        <w:spacing w:line="480" w:lineRule="auto"/>
        <w:ind w:firstLine="720"/>
        <w:contextualSpacing/>
        <w:rPr>
          <w:rFonts w:ascii="Garamond" w:hAnsi="Garamond" w:cs="Times New Roman"/>
          <w:sz w:val="24"/>
          <w:szCs w:val="24"/>
        </w:rPr>
      </w:pPr>
      <w:r>
        <w:rPr>
          <w:rFonts w:ascii="Garamond" w:hAnsi="Garamond" w:cs="Times New Roman"/>
          <w:sz w:val="24"/>
          <w:szCs w:val="24"/>
        </w:rPr>
        <w:t>188.   Ibid.</w:t>
      </w:r>
    </w:p>
    <w:p w14:paraId="74B06004" w14:textId="71B42950" w:rsidR="008863E4" w:rsidRPr="008863E4" w:rsidRDefault="008863E4" w:rsidP="008863E4">
      <w:pPr>
        <w:spacing w:line="480" w:lineRule="auto"/>
        <w:contextualSpacing/>
        <w:rPr>
          <w:rFonts w:ascii="Garamond" w:hAnsi="Garamond" w:cs="Times New Roman"/>
          <w:sz w:val="24"/>
          <w:szCs w:val="24"/>
        </w:rPr>
      </w:pPr>
      <w:r>
        <w:rPr>
          <w:rFonts w:ascii="Garamond" w:hAnsi="Garamond" w:cs="Times New Roman"/>
          <w:sz w:val="24"/>
          <w:szCs w:val="24"/>
        </w:rPr>
        <w:t xml:space="preserve">            189.   Ibid.</w:t>
      </w:r>
    </w:p>
    <w:p w14:paraId="3E1BB305" w14:textId="2E894F14" w:rsidR="007F3E88" w:rsidRDefault="00C03E54"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190.   Weissbach, </w:t>
      </w:r>
      <w:r w:rsidRPr="00C03E54">
        <w:rPr>
          <w:rFonts w:ascii="Garamond" w:hAnsi="Garamond" w:cs="Times New Roman"/>
          <w:i/>
          <w:sz w:val="24"/>
          <w:szCs w:val="24"/>
        </w:rPr>
        <w:t>The Synagogues of Kentucky</w:t>
      </w:r>
      <w:r>
        <w:rPr>
          <w:rFonts w:ascii="Garamond" w:hAnsi="Garamond" w:cs="Times New Roman"/>
          <w:sz w:val="24"/>
          <w:szCs w:val="24"/>
        </w:rPr>
        <w:t>, 70.</w:t>
      </w:r>
    </w:p>
    <w:p w14:paraId="2F753866" w14:textId="77777777" w:rsidR="008863E4" w:rsidRDefault="008863E4" w:rsidP="008369C9">
      <w:pPr>
        <w:spacing w:line="240" w:lineRule="auto"/>
        <w:ind w:firstLine="720"/>
        <w:contextualSpacing/>
        <w:rPr>
          <w:rFonts w:ascii="Garamond" w:hAnsi="Garamond" w:cs="Times New Roman"/>
          <w:sz w:val="24"/>
          <w:szCs w:val="24"/>
        </w:rPr>
      </w:pPr>
    </w:p>
    <w:p w14:paraId="64AB89DB" w14:textId="20CB468B" w:rsidR="00C03E54" w:rsidRPr="00016F77" w:rsidRDefault="002D398D" w:rsidP="002D398D">
      <w:pPr>
        <w:spacing w:line="240" w:lineRule="auto"/>
        <w:ind w:firstLine="720"/>
        <w:contextualSpacing/>
        <w:rPr>
          <w:rFonts w:ascii="Garamond" w:hAnsi="Garamond" w:cs="Times New Roman"/>
          <w:i/>
          <w:sz w:val="24"/>
          <w:szCs w:val="24"/>
        </w:rPr>
      </w:pPr>
      <w:r>
        <w:rPr>
          <w:rFonts w:ascii="Garamond" w:hAnsi="Garamond" w:cs="Times New Roman"/>
          <w:sz w:val="24"/>
          <w:szCs w:val="24"/>
        </w:rPr>
        <w:t xml:space="preserve">191.  </w:t>
      </w:r>
      <w:r w:rsidR="00816634">
        <w:rPr>
          <w:rFonts w:ascii="Garamond" w:hAnsi="Garamond" w:cs="Times New Roman"/>
          <w:sz w:val="24"/>
          <w:szCs w:val="24"/>
        </w:rPr>
        <w:t xml:space="preserve">Isaac W. </w:t>
      </w:r>
      <w:r>
        <w:rPr>
          <w:rFonts w:ascii="Garamond" w:hAnsi="Garamond" w:cs="Times New Roman"/>
          <w:sz w:val="24"/>
          <w:szCs w:val="24"/>
        </w:rPr>
        <w:t xml:space="preserve">Bernheim, </w:t>
      </w:r>
      <w:r w:rsidR="00016F77" w:rsidRPr="00016F77">
        <w:rPr>
          <w:rFonts w:ascii="Garamond" w:hAnsi="Garamond" w:cs="Times New Roman"/>
          <w:i/>
          <w:sz w:val="24"/>
          <w:szCs w:val="24"/>
        </w:rPr>
        <w:t>History of the Settlement of Jews in Paducah and the Lower Ohio Valley</w:t>
      </w:r>
      <w:r w:rsidR="00016F77">
        <w:rPr>
          <w:rFonts w:ascii="Garamond" w:hAnsi="Garamond" w:cs="Times New Roman"/>
          <w:sz w:val="24"/>
          <w:szCs w:val="24"/>
        </w:rPr>
        <w:t xml:space="preserve">, (Paducah, 1912). </w:t>
      </w:r>
      <w:r w:rsidR="00016F77" w:rsidRPr="00016F77">
        <w:rPr>
          <w:rFonts w:ascii="Garamond" w:hAnsi="Garamond" w:cs="Times New Roman"/>
          <w:sz w:val="24"/>
          <w:szCs w:val="24"/>
        </w:rPr>
        <w:t>https://archive.org/stream/historyofsettlem00bern/historyofsettlem00bern_djvu.txt</w:t>
      </w:r>
    </w:p>
    <w:p w14:paraId="47AFA214" w14:textId="77777777" w:rsidR="007F3E88" w:rsidRDefault="007F3E88" w:rsidP="008863E4">
      <w:pPr>
        <w:spacing w:line="240" w:lineRule="auto"/>
        <w:contextualSpacing/>
        <w:rPr>
          <w:rFonts w:ascii="Garamond" w:hAnsi="Garamond" w:cs="Times New Roman"/>
          <w:sz w:val="24"/>
          <w:szCs w:val="24"/>
        </w:rPr>
      </w:pPr>
    </w:p>
    <w:p w14:paraId="37E9BC3F" w14:textId="03BC6BF1" w:rsidR="007F3E88" w:rsidRDefault="00816634"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192.  </w:t>
      </w:r>
      <w:r w:rsidRPr="00816634">
        <w:rPr>
          <w:rFonts w:ascii="Garamond" w:hAnsi="Garamond" w:cs="Times New Roman"/>
          <w:sz w:val="24"/>
          <w:szCs w:val="24"/>
        </w:rPr>
        <w:t xml:space="preserve">Jacob Rader Marcus, </w:t>
      </w:r>
      <w:r w:rsidRPr="00816634">
        <w:rPr>
          <w:rFonts w:ascii="Garamond" w:hAnsi="Garamond" w:cs="Times New Roman"/>
          <w:i/>
          <w:sz w:val="24"/>
          <w:szCs w:val="24"/>
        </w:rPr>
        <w:t>United States Jewry: 1776 – 1985</w:t>
      </w:r>
      <w:r w:rsidRPr="00816634">
        <w:rPr>
          <w:rFonts w:ascii="Garamond" w:hAnsi="Garamond" w:cs="Times New Roman"/>
          <w:sz w:val="24"/>
          <w:szCs w:val="24"/>
        </w:rPr>
        <w:t xml:space="preserve"> (Detroit: Wayne State University Press, 1991), 32</w:t>
      </w:r>
      <w:r>
        <w:rPr>
          <w:rFonts w:ascii="Garamond" w:hAnsi="Garamond" w:cs="Times New Roman"/>
          <w:sz w:val="24"/>
          <w:szCs w:val="24"/>
        </w:rPr>
        <w:t>9</w:t>
      </w:r>
      <w:r w:rsidRPr="00816634">
        <w:rPr>
          <w:rFonts w:ascii="Garamond" w:hAnsi="Garamond" w:cs="Times New Roman"/>
          <w:sz w:val="24"/>
          <w:szCs w:val="24"/>
        </w:rPr>
        <w:t>.</w:t>
      </w:r>
    </w:p>
    <w:p w14:paraId="1CE794B5" w14:textId="77777777" w:rsidR="007F3E88" w:rsidRDefault="007F3E88" w:rsidP="008369C9">
      <w:pPr>
        <w:spacing w:line="240" w:lineRule="auto"/>
        <w:ind w:firstLine="720"/>
        <w:contextualSpacing/>
        <w:rPr>
          <w:rFonts w:ascii="Garamond" w:hAnsi="Garamond" w:cs="Times New Roman"/>
          <w:sz w:val="24"/>
          <w:szCs w:val="24"/>
        </w:rPr>
      </w:pPr>
    </w:p>
    <w:p w14:paraId="7B4092BB" w14:textId="789D2950" w:rsidR="007F3E88" w:rsidRPr="00FF09C0" w:rsidRDefault="00D45A8A"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193.  </w:t>
      </w:r>
      <w:r w:rsidR="00FF09C0">
        <w:rPr>
          <w:rFonts w:ascii="Garamond" w:hAnsi="Garamond" w:cs="Times New Roman"/>
          <w:sz w:val="24"/>
          <w:szCs w:val="24"/>
        </w:rPr>
        <w:t xml:space="preserve">Marcie Cohen Ferris and Mark I. Greenberg, “Introduction: Jewish Roots in Southern Soil”, in </w:t>
      </w:r>
      <w:r w:rsidR="00FF09C0" w:rsidRPr="00FF09C0">
        <w:rPr>
          <w:rFonts w:ascii="Garamond" w:hAnsi="Garamond" w:cs="Times New Roman"/>
          <w:i/>
          <w:sz w:val="24"/>
          <w:szCs w:val="24"/>
        </w:rPr>
        <w:t>Jewish Roots in Southern Soil</w:t>
      </w:r>
      <w:r w:rsidR="00FF09C0">
        <w:rPr>
          <w:rFonts w:ascii="Garamond" w:hAnsi="Garamond" w:cs="Times New Roman"/>
          <w:i/>
          <w:sz w:val="24"/>
          <w:szCs w:val="24"/>
        </w:rPr>
        <w:t xml:space="preserve">, </w:t>
      </w:r>
      <w:r w:rsidR="00FF09C0">
        <w:rPr>
          <w:rFonts w:ascii="Garamond" w:hAnsi="Garamond" w:cs="Times New Roman"/>
          <w:sz w:val="24"/>
          <w:szCs w:val="24"/>
        </w:rPr>
        <w:t xml:space="preserve">ed. Marcie Cohen Ferris and Mark I. Greenberg (Waltham: Brandeis University Press, 2006), 4-5. </w:t>
      </w:r>
    </w:p>
    <w:p w14:paraId="774A0BDD" w14:textId="77777777" w:rsidR="007F3E88" w:rsidRPr="00FF09C0" w:rsidRDefault="007F3E88" w:rsidP="008369C9">
      <w:pPr>
        <w:spacing w:line="240" w:lineRule="auto"/>
        <w:ind w:firstLine="720"/>
        <w:contextualSpacing/>
        <w:rPr>
          <w:rFonts w:ascii="Garamond" w:hAnsi="Garamond" w:cs="Times New Roman"/>
          <w:i/>
          <w:sz w:val="24"/>
          <w:szCs w:val="24"/>
        </w:rPr>
      </w:pPr>
    </w:p>
    <w:p w14:paraId="6EB607E8" w14:textId="7A6E094A" w:rsidR="007F3E88" w:rsidRDefault="00FF09C0"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194.  Ibid., 6.</w:t>
      </w:r>
    </w:p>
    <w:p w14:paraId="7AADD916" w14:textId="77777777" w:rsidR="00FF09C0" w:rsidRDefault="00FF09C0" w:rsidP="008369C9">
      <w:pPr>
        <w:spacing w:line="240" w:lineRule="auto"/>
        <w:ind w:firstLine="720"/>
        <w:contextualSpacing/>
        <w:rPr>
          <w:rFonts w:ascii="Garamond" w:hAnsi="Garamond" w:cs="Times New Roman"/>
          <w:sz w:val="24"/>
          <w:szCs w:val="24"/>
        </w:rPr>
      </w:pPr>
    </w:p>
    <w:p w14:paraId="6A675617" w14:textId="195E9416" w:rsidR="00FF09C0" w:rsidRDefault="00FF09C0"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195.  Ibid., 6-7.</w:t>
      </w:r>
    </w:p>
    <w:p w14:paraId="585A3B67" w14:textId="77777777" w:rsidR="007F3E88" w:rsidRDefault="007F3E88" w:rsidP="008369C9">
      <w:pPr>
        <w:spacing w:line="240" w:lineRule="auto"/>
        <w:ind w:firstLine="720"/>
        <w:contextualSpacing/>
        <w:rPr>
          <w:rFonts w:ascii="Garamond" w:hAnsi="Garamond" w:cs="Times New Roman"/>
          <w:sz w:val="24"/>
          <w:szCs w:val="24"/>
        </w:rPr>
      </w:pPr>
    </w:p>
    <w:p w14:paraId="7874F03E" w14:textId="5C63E0C3" w:rsidR="007F3E88" w:rsidRDefault="00FF09C0"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196.  Ibid., </w:t>
      </w:r>
    </w:p>
    <w:p w14:paraId="3931673F" w14:textId="77777777" w:rsidR="007F3E88" w:rsidRDefault="007F3E88" w:rsidP="008369C9">
      <w:pPr>
        <w:spacing w:line="240" w:lineRule="auto"/>
        <w:ind w:firstLine="720"/>
        <w:contextualSpacing/>
        <w:rPr>
          <w:rFonts w:ascii="Garamond" w:hAnsi="Garamond" w:cs="Times New Roman"/>
          <w:sz w:val="24"/>
          <w:szCs w:val="24"/>
        </w:rPr>
      </w:pPr>
    </w:p>
    <w:p w14:paraId="3752A4F1" w14:textId="23BCDA40" w:rsidR="007F3E88" w:rsidRDefault="00CB19AC"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197.  </w:t>
      </w:r>
      <w:r w:rsidR="00F55743">
        <w:rPr>
          <w:rFonts w:ascii="Garamond" w:hAnsi="Garamond" w:cs="Times New Roman"/>
          <w:sz w:val="24"/>
          <w:szCs w:val="24"/>
        </w:rPr>
        <w:t xml:space="preserve">Gerhard Falk, </w:t>
      </w:r>
      <w:r w:rsidR="00F55743" w:rsidRPr="00F55743">
        <w:rPr>
          <w:rFonts w:ascii="Garamond" w:hAnsi="Garamond" w:cs="Times New Roman"/>
          <w:i/>
          <w:sz w:val="24"/>
          <w:szCs w:val="24"/>
        </w:rPr>
        <w:t>German Jews in America</w:t>
      </w:r>
      <w:r w:rsidR="00F55743">
        <w:rPr>
          <w:rFonts w:ascii="Garamond" w:hAnsi="Garamond" w:cs="Times New Roman"/>
          <w:i/>
          <w:sz w:val="24"/>
          <w:szCs w:val="24"/>
        </w:rPr>
        <w:t xml:space="preserve"> </w:t>
      </w:r>
      <w:r w:rsidR="00F55743">
        <w:rPr>
          <w:rFonts w:ascii="Garamond" w:hAnsi="Garamond" w:cs="Times New Roman"/>
          <w:sz w:val="24"/>
          <w:szCs w:val="24"/>
        </w:rPr>
        <w:t>(Lanham: University Press of America, 2014), 34.</w:t>
      </w:r>
    </w:p>
    <w:p w14:paraId="5F7EF2A4" w14:textId="77777777" w:rsidR="00F55743" w:rsidRDefault="00F55743" w:rsidP="008369C9">
      <w:pPr>
        <w:spacing w:line="240" w:lineRule="auto"/>
        <w:ind w:firstLine="720"/>
        <w:contextualSpacing/>
        <w:rPr>
          <w:rFonts w:ascii="Garamond" w:hAnsi="Garamond" w:cs="Times New Roman"/>
          <w:sz w:val="24"/>
          <w:szCs w:val="24"/>
        </w:rPr>
      </w:pPr>
    </w:p>
    <w:p w14:paraId="242F6608" w14:textId="0201D792" w:rsidR="00F55743" w:rsidRDefault="00F55743"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198.  Ibid.</w:t>
      </w:r>
    </w:p>
    <w:p w14:paraId="4969FC53" w14:textId="77777777" w:rsidR="00F55743" w:rsidRDefault="00F55743" w:rsidP="008369C9">
      <w:pPr>
        <w:spacing w:line="240" w:lineRule="auto"/>
        <w:ind w:firstLine="720"/>
        <w:contextualSpacing/>
        <w:rPr>
          <w:rFonts w:ascii="Garamond" w:hAnsi="Garamond" w:cs="Times New Roman"/>
          <w:sz w:val="24"/>
          <w:szCs w:val="24"/>
        </w:rPr>
      </w:pPr>
    </w:p>
    <w:p w14:paraId="1BB7A03B" w14:textId="47BFA0B8" w:rsidR="00F55743" w:rsidRPr="00F55743" w:rsidRDefault="00F55743"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199.  Patrick Q. Mason, “Anti-Jewish Violence in the New South”, </w:t>
      </w:r>
      <w:r w:rsidRPr="00300B44">
        <w:rPr>
          <w:rFonts w:ascii="Garamond" w:hAnsi="Garamond" w:cs="Times New Roman"/>
          <w:i/>
          <w:sz w:val="24"/>
          <w:szCs w:val="24"/>
        </w:rPr>
        <w:t>Southern Jewish History</w:t>
      </w:r>
      <w:r>
        <w:rPr>
          <w:rFonts w:ascii="Garamond" w:hAnsi="Garamond" w:cs="Times New Roman"/>
          <w:sz w:val="24"/>
          <w:szCs w:val="24"/>
        </w:rPr>
        <w:t>, 8</w:t>
      </w:r>
      <w:r w:rsidRPr="00F55743">
        <w:rPr>
          <w:rFonts w:ascii="Garamond" w:hAnsi="Garamond" w:cs="Times New Roman"/>
          <w:sz w:val="24"/>
          <w:szCs w:val="24"/>
        </w:rPr>
        <w:t>, (200</w:t>
      </w:r>
      <w:r>
        <w:rPr>
          <w:rFonts w:ascii="Garamond" w:hAnsi="Garamond" w:cs="Times New Roman"/>
          <w:sz w:val="24"/>
          <w:szCs w:val="24"/>
        </w:rPr>
        <w:t>5</w:t>
      </w:r>
      <w:r w:rsidRPr="00F55743">
        <w:rPr>
          <w:rFonts w:ascii="Garamond" w:hAnsi="Garamond" w:cs="Times New Roman"/>
          <w:sz w:val="24"/>
          <w:szCs w:val="24"/>
        </w:rPr>
        <w:t xml:space="preserve">): </w:t>
      </w:r>
      <w:r>
        <w:rPr>
          <w:rFonts w:ascii="Garamond" w:hAnsi="Garamond" w:cs="Times New Roman"/>
          <w:sz w:val="24"/>
          <w:szCs w:val="24"/>
        </w:rPr>
        <w:t>78.</w:t>
      </w:r>
    </w:p>
    <w:p w14:paraId="788E8F35" w14:textId="77777777" w:rsidR="007F3E88" w:rsidRPr="00F55743" w:rsidRDefault="007F3E88" w:rsidP="008369C9">
      <w:pPr>
        <w:spacing w:line="240" w:lineRule="auto"/>
        <w:ind w:firstLine="720"/>
        <w:contextualSpacing/>
        <w:rPr>
          <w:rFonts w:ascii="Garamond" w:hAnsi="Garamond" w:cs="Times New Roman"/>
          <w:i/>
          <w:sz w:val="24"/>
          <w:szCs w:val="24"/>
        </w:rPr>
      </w:pPr>
    </w:p>
    <w:p w14:paraId="6CA75628" w14:textId="6FBC2D0F" w:rsidR="007F3E88" w:rsidRDefault="00F55743" w:rsidP="00300B44">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200.  </w:t>
      </w:r>
      <w:r w:rsidR="00300B44">
        <w:rPr>
          <w:rFonts w:ascii="Garamond" w:hAnsi="Garamond" w:cs="Times New Roman"/>
          <w:sz w:val="24"/>
          <w:szCs w:val="24"/>
        </w:rPr>
        <w:t>Ibid.</w:t>
      </w:r>
    </w:p>
    <w:p w14:paraId="6AA12DAC" w14:textId="77777777" w:rsidR="007F3E88" w:rsidRDefault="007F3E88" w:rsidP="008369C9">
      <w:pPr>
        <w:spacing w:line="240" w:lineRule="auto"/>
        <w:ind w:firstLine="720"/>
        <w:contextualSpacing/>
        <w:rPr>
          <w:rFonts w:ascii="Garamond" w:hAnsi="Garamond" w:cs="Times New Roman"/>
          <w:sz w:val="24"/>
          <w:szCs w:val="24"/>
        </w:rPr>
      </w:pPr>
    </w:p>
    <w:p w14:paraId="4462041D" w14:textId="4044301B" w:rsidR="007F3E88" w:rsidRDefault="008B76EC"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201.  Ibid.</w:t>
      </w:r>
    </w:p>
    <w:p w14:paraId="5A49DA75" w14:textId="77777777" w:rsidR="00816634" w:rsidRDefault="00816634" w:rsidP="008369C9">
      <w:pPr>
        <w:spacing w:line="240" w:lineRule="auto"/>
        <w:ind w:firstLine="720"/>
        <w:contextualSpacing/>
        <w:rPr>
          <w:rFonts w:ascii="Garamond" w:hAnsi="Garamond" w:cs="Times New Roman"/>
          <w:sz w:val="24"/>
          <w:szCs w:val="24"/>
        </w:rPr>
      </w:pPr>
    </w:p>
    <w:p w14:paraId="74B738D6" w14:textId="6369E43E" w:rsidR="00816634" w:rsidRDefault="004211AB"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202.  Steven H. Moffson, </w:t>
      </w:r>
      <w:r w:rsidRPr="004211AB">
        <w:rPr>
          <w:rFonts w:ascii="Garamond" w:hAnsi="Garamond" w:cs="Times New Roman"/>
          <w:sz w:val="24"/>
          <w:szCs w:val="24"/>
        </w:rPr>
        <w:t>"Identity and Assimilation in Synagogue Architecture in Georgia, 1870-1920"</w:t>
      </w:r>
      <w:r>
        <w:rPr>
          <w:rFonts w:ascii="Garamond" w:hAnsi="Garamond" w:cs="Times New Roman"/>
          <w:sz w:val="24"/>
          <w:szCs w:val="24"/>
        </w:rPr>
        <w:t>,</w:t>
      </w:r>
      <w:r w:rsidRPr="004211AB">
        <w:rPr>
          <w:rFonts w:ascii="Garamond" w:hAnsi="Garamond" w:cs="Times New Roman"/>
          <w:sz w:val="24"/>
          <w:szCs w:val="24"/>
        </w:rPr>
        <w:t xml:space="preserve"> </w:t>
      </w:r>
      <w:r w:rsidRPr="004211AB">
        <w:rPr>
          <w:rFonts w:ascii="Garamond" w:hAnsi="Garamond" w:cs="Times New Roman"/>
          <w:i/>
          <w:sz w:val="24"/>
          <w:szCs w:val="24"/>
        </w:rPr>
        <w:t>Perspectives in Vernacular Architecture</w:t>
      </w:r>
      <w:r>
        <w:rPr>
          <w:rFonts w:ascii="Garamond" w:hAnsi="Garamond" w:cs="Times New Roman"/>
          <w:sz w:val="24"/>
          <w:szCs w:val="24"/>
        </w:rPr>
        <w:t>,</w:t>
      </w:r>
      <w:r w:rsidRPr="004211AB">
        <w:rPr>
          <w:rFonts w:ascii="Garamond" w:hAnsi="Garamond" w:cs="Times New Roman"/>
          <w:sz w:val="24"/>
          <w:szCs w:val="24"/>
        </w:rPr>
        <w:t xml:space="preserve"> 9 (2003): </w:t>
      </w:r>
      <w:r>
        <w:rPr>
          <w:rFonts w:ascii="Garamond" w:hAnsi="Garamond" w:cs="Times New Roman"/>
          <w:sz w:val="24"/>
          <w:szCs w:val="24"/>
        </w:rPr>
        <w:t>164.</w:t>
      </w:r>
    </w:p>
    <w:p w14:paraId="340C6959" w14:textId="77777777" w:rsidR="00816634" w:rsidRDefault="00816634" w:rsidP="008369C9">
      <w:pPr>
        <w:spacing w:line="240" w:lineRule="auto"/>
        <w:ind w:firstLine="720"/>
        <w:contextualSpacing/>
        <w:rPr>
          <w:rFonts w:ascii="Garamond" w:hAnsi="Garamond" w:cs="Times New Roman"/>
          <w:sz w:val="24"/>
          <w:szCs w:val="24"/>
        </w:rPr>
      </w:pPr>
    </w:p>
    <w:p w14:paraId="7F44A433" w14:textId="16BEA885" w:rsidR="007F3E88" w:rsidRPr="00583005" w:rsidRDefault="00BA302E"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203.   “Port Gibson, Mississippi”, </w:t>
      </w:r>
      <w:r w:rsidRPr="00BA302E">
        <w:rPr>
          <w:rFonts w:ascii="Garamond" w:hAnsi="Garamond" w:cs="Times New Roman"/>
          <w:i/>
          <w:sz w:val="24"/>
          <w:szCs w:val="24"/>
        </w:rPr>
        <w:t>Goldring-Woldenberg Institute of Southern Jewish Life</w:t>
      </w:r>
      <w:r w:rsidRPr="00BA302E">
        <w:rPr>
          <w:rFonts w:ascii="Garamond" w:hAnsi="Garamond" w:cs="Times New Roman"/>
          <w:sz w:val="24"/>
          <w:szCs w:val="24"/>
        </w:rPr>
        <w:t>,</w:t>
      </w:r>
      <w:r>
        <w:rPr>
          <w:rFonts w:ascii="Garamond" w:hAnsi="Garamond" w:cs="Times New Roman"/>
          <w:sz w:val="24"/>
          <w:szCs w:val="24"/>
        </w:rPr>
        <w:t xml:space="preserve"> </w:t>
      </w:r>
      <w:hyperlink r:id="rId25" w:history="1">
        <w:r w:rsidR="00583005" w:rsidRPr="00583005">
          <w:rPr>
            <w:rStyle w:val="Hyperlink"/>
            <w:rFonts w:ascii="Garamond" w:hAnsi="Garamond" w:cs="Times New Roman"/>
            <w:color w:val="auto"/>
            <w:sz w:val="24"/>
            <w:szCs w:val="24"/>
            <w:u w:val="none"/>
          </w:rPr>
          <w:t>http://www.isjl.org/mississippi-port-gibson-encyclopedia.html</w:t>
        </w:r>
      </w:hyperlink>
      <w:r w:rsidR="00583005" w:rsidRPr="00583005">
        <w:rPr>
          <w:rFonts w:ascii="Garamond" w:hAnsi="Garamond" w:cs="Times New Roman"/>
          <w:sz w:val="24"/>
          <w:szCs w:val="24"/>
        </w:rPr>
        <w:t>.</w:t>
      </w:r>
    </w:p>
    <w:p w14:paraId="7A238070" w14:textId="77777777" w:rsidR="00583005" w:rsidRPr="00583005" w:rsidRDefault="00583005" w:rsidP="008369C9">
      <w:pPr>
        <w:spacing w:line="240" w:lineRule="auto"/>
        <w:ind w:firstLine="720"/>
        <w:contextualSpacing/>
        <w:rPr>
          <w:rFonts w:ascii="Garamond" w:hAnsi="Garamond" w:cs="Times New Roman"/>
          <w:sz w:val="24"/>
          <w:szCs w:val="24"/>
        </w:rPr>
      </w:pPr>
    </w:p>
    <w:p w14:paraId="6097BDEE" w14:textId="6A7E90B6" w:rsidR="00BA302E" w:rsidRDefault="00BA302E"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204.  Ibid.</w:t>
      </w:r>
    </w:p>
    <w:p w14:paraId="13BD7623" w14:textId="77777777" w:rsidR="00BA302E" w:rsidRDefault="00BA302E" w:rsidP="008369C9">
      <w:pPr>
        <w:spacing w:line="240" w:lineRule="auto"/>
        <w:ind w:firstLine="720"/>
        <w:contextualSpacing/>
        <w:rPr>
          <w:rFonts w:ascii="Garamond" w:hAnsi="Garamond" w:cs="Times New Roman"/>
          <w:sz w:val="24"/>
          <w:szCs w:val="24"/>
        </w:rPr>
      </w:pPr>
    </w:p>
    <w:p w14:paraId="06FCBB9A" w14:textId="1482752B" w:rsidR="00BA302E" w:rsidRDefault="00BA302E"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205.  Ibid</w:t>
      </w:r>
    </w:p>
    <w:p w14:paraId="385E4D25" w14:textId="77777777" w:rsidR="00BA302E" w:rsidRDefault="00BA302E" w:rsidP="008369C9">
      <w:pPr>
        <w:spacing w:line="240" w:lineRule="auto"/>
        <w:ind w:firstLine="720"/>
        <w:contextualSpacing/>
        <w:rPr>
          <w:rFonts w:ascii="Garamond" w:hAnsi="Garamond" w:cs="Times New Roman"/>
          <w:sz w:val="24"/>
          <w:szCs w:val="24"/>
        </w:rPr>
      </w:pPr>
    </w:p>
    <w:p w14:paraId="14C25DAF" w14:textId="437ACE7F" w:rsidR="00BA302E" w:rsidRDefault="00BA302E"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206.  Ibid. </w:t>
      </w:r>
    </w:p>
    <w:p w14:paraId="7F90C2DC" w14:textId="77777777" w:rsidR="00BA302E" w:rsidRDefault="00BA302E" w:rsidP="008369C9">
      <w:pPr>
        <w:spacing w:line="240" w:lineRule="auto"/>
        <w:ind w:firstLine="720"/>
        <w:contextualSpacing/>
        <w:rPr>
          <w:rFonts w:ascii="Garamond" w:hAnsi="Garamond" w:cs="Times New Roman"/>
          <w:sz w:val="24"/>
          <w:szCs w:val="24"/>
        </w:rPr>
      </w:pPr>
    </w:p>
    <w:p w14:paraId="6F906C47" w14:textId="1070E1EB" w:rsidR="00BA302E" w:rsidRDefault="006F657E"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207.  Hollace Ava Weiner and Lauraine Miller, “Little Synagogues Across Texas: In Baytown, Breckenridge, Brenham, Bryan, Brownsville, Corsicana, Jefferson, Odessa, San Angelo, Schulenburg, Victoria and Wharton</w:t>
      </w:r>
      <w:r w:rsidR="00EA3B8C">
        <w:rPr>
          <w:rFonts w:ascii="Garamond" w:hAnsi="Garamond" w:cs="Times New Roman"/>
          <w:sz w:val="24"/>
          <w:szCs w:val="24"/>
        </w:rPr>
        <w:t xml:space="preserve">”, </w:t>
      </w:r>
      <w:r w:rsidR="00EA3B8C" w:rsidRPr="00EA3B8C">
        <w:rPr>
          <w:rFonts w:ascii="Garamond" w:hAnsi="Garamond" w:cs="Times New Roman"/>
          <w:i/>
          <w:sz w:val="24"/>
          <w:szCs w:val="24"/>
        </w:rPr>
        <w:t>Western States Jewish History</w:t>
      </w:r>
      <w:r w:rsidR="00EA3B8C">
        <w:rPr>
          <w:rFonts w:ascii="Garamond" w:hAnsi="Garamond" w:cs="Times New Roman"/>
          <w:i/>
          <w:sz w:val="24"/>
          <w:szCs w:val="24"/>
        </w:rPr>
        <w:t xml:space="preserve">, </w:t>
      </w:r>
      <w:r w:rsidR="00EA3B8C" w:rsidRPr="00EA3B8C">
        <w:rPr>
          <w:rFonts w:ascii="Garamond" w:hAnsi="Garamond" w:cs="Times New Roman"/>
          <w:sz w:val="24"/>
          <w:szCs w:val="24"/>
        </w:rPr>
        <w:t>XXXIX</w:t>
      </w:r>
      <w:r w:rsidR="00EA3B8C">
        <w:rPr>
          <w:rFonts w:ascii="Garamond" w:hAnsi="Garamond" w:cs="Times New Roman"/>
          <w:sz w:val="24"/>
          <w:szCs w:val="24"/>
        </w:rPr>
        <w:t>, no. 3 (2007): 198.</w:t>
      </w:r>
    </w:p>
    <w:p w14:paraId="29291C42" w14:textId="77777777" w:rsidR="00EA3B8C" w:rsidRDefault="00EA3B8C" w:rsidP="008369C9">
      <w:pPr>
        <w:spacing w:line="240" w:lineRule="auto"/>
        <w:ind w:firstLine="720"/>
        <w:contextualSpacing/>
        <w:rPr>
          <w:rFonts w:ascii="Garamond" w:hAnsi="Garamond" w:cs="Times New Roman"/>
          <w:sz w:val="24"/>
          <w:szCs w:val="24"/>
        </w:rPr>
      </w:pPr>
    </w:p>
    <w:p w14:paraId="5F3C61F2" w14:textId="7F93ACF0" w:rsidR="00EA3B8C" w:rsidRDefault="00EA3B8C"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208.  Ibid.</w:t>
      </w:r>
    </w:p>
    <w:p w14:paraId="5F5E6501" w14:textId="77777777" w:rsidR="00EA3B8C" w:rsidRDefault="00EA3B8C" w:rsidP="008369C9">
      <w:pPr>
        <w:spacing w:line="240" w:lineRule="auto"/>
        <w:ind w:firstLine="720"/>
        <w:contextualSpacing/>
        <w:rPr>
          <w:rFonts w:ascii="Garamond" w:hAnsi="Garamond" w:cs="Times New Roman"/>
          <w:sz w:val="24"/>
          <w:szCs w:val="24"/>
        </w:rPr>
      </w:pPr>
    </w:p>
    <w:p w14:paraId="4355ADE8" w14:textId="379E8F87" w:rsidR="00EA3B8C" w:rsidRDefault="00EA3B8C"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209.  Ibid., 199.</w:t>
      </w:r>
    </w:p>
    <w:p w14:paraId="1296D176" w14:textId="77777777" w:rsidR="00BA302E" w:rsidRDefault="00BA302E" w:rsidP="008369C9">
      <w:pPr>
        <w:spacing w:line="240" w:lineRule="auto"/>
        <w:ind w:firstLine="720"/>
        <w:contextualSpacing/>
        <w:rPr>
          <w:rFonts w:ascii="Garamond" w:hAnsi="Garamond" w:cs="Times New Roman"/>
          <w:sz w:val="24"/>
          <w:szCs w:val="24"/>
        </w:rPr>
      </w:pPr>
    </w:p>
    <w:p w14:paraId="3EEE6479" w14:textId="6AF08429" w:rsidR="00BA302E" w:rsidRDefault="005D193B"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210.  “Wilmington, North Carolina”, </w:t>
      </w:r>
      <w:r w:rsidRPr="00D52FE8">
        <w:rPr>
          <w:rFonts w:ascii="Garamond" w:hAnsi="Garamond" w:cs="Times New Roman"/>
          <w:i/>
          <w:sz w:val="24"/>
          <w:szCs w:val="24"/>
        </w:rPr>
        <w:t>Goldring-Woldenberg Institute of Southern Jewish Life</w:t>
      </w:r>
      <w:r w:rsidRPr="005D193B">
        <w:rPr>
          <w:rFonts w:ascii="Garamond" w:hAnsi="Garamond" w:cs="Times New Roman"/>
          <w:sz w:val="24"/>
          <w:szCs w:val="24"/>
        </w:rPr>
        <w:t xml:space="preserve">, </w:t>
      </w:r>
      <w:r w:rsidR="00583005" w:rsidRPr="00583005">
        <w:rPr>
          <w:rFonts w:ascii="Garamond" w:hAnsi="Garamond" w:cs="Times New Roman"/>
          <w:sz w:val="24"/>
          <w:szCs w:val="24"/>
        </w:rPr>
        <w:t>http://www.isjl.org/north-carolina-wilmington-encyclopedia.html</w:t>
      </w:r>
      <w:r w:rsidR="00583005">
        <w:rPr>
          <w:rFonts w:ascii="Garamond" w:hAnsi="Garamond" w:cs="Times New Roman"/>
          <w:sz w:val="24"/>
          <w:szCs w:val="24"/>
        </w:rPr>
        <w:t>.</w:t>
      </w:r>
    </w:p>
    <w:p w14:paraId="5A91502B" w14:textId="77777777" w:rsidR="00BA302E" w:rsidRDefault="00BA302E" w:rsidP="008369C9">
      <w:pPr>
        <w:spacing w:line="240" w:lineRule="auto"/>
        <w:ind w:firstLine="720"/>
        <w:contextualSpacing/>
        <w:rPr>
          <w:rFonts w:ascii="Garamond" w:hAnsi="Garamond" w:cs="Times New Roman"/>
          <w:sz w:val="24"/>
          <w:szCs w:val="24"/>
        </w:rPr>
      </w:pPr>
    </w:p>
    <w:p w14:paraId="130AD72C" w14:textId="4346C6B0" w:rsidR="00583005" w:rsidRDefault="00583005"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211.  Ibid.</w:t>
      </w:r>
    </w:p>
    <w:p w14:paraId="2B53A752" w14:textId="77777777" w:rsidR="00583005" w:rsidRDefault="00583005" w:rsidP="008369C9">
      <w:pPr>
        <w:spacing w:line="240" w:lineRule="auto"/>
        <w:ind w:firstLine="720"/>
        <w:contextualSpacing/>
        <w:rPr>
          <w:rFonts w:ascii="Garamond" w:hAnsi="Garamond" w:cs="Times New Roman"/>
          <w:sz w:val="24"/>
          <w:szCs w:val="24"/>
        </w:rPr>
      </w:pPr>
    </w:p>
    <w:p w14:paraId="0D4115DF" w14:textId="7516D740" w:rsidR="00583005" w:rsidRDefault="00583005"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212.  Ibid.</w:t>
      </w:r>
    </w:p>
    <w:p w14:paraId="14F0CDE0" w14:textId="77777777" w:rsidR="00583005" w:rsidRDefault="00583005" w:rsidP="008369C9">
      <w:pPr>
        <w:spacing w:line="240" w:lineRule="auto"/>
        <w:ind w:firstLine="720"/>
        <w:contextualSpacing/>
        <w:rPr>
          <w:rFonts w:ascii="Garamond" w:hAnsi="Garamond" w:cs="Times New Roman"/>
          <w:sz w:val="24"/>
          <w:szCs w:val="24"/>
        </w:rPr>
      </w:pPr>
    </w:p>
    <w:p w14:paraId="084C9A08" w14:textId="74B05577" w:rsidR="00583005" w:rsidRDefault="00583005"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213.  Ibid.</w:t>
      </w:r>
    </w:p>
    <w:p w14:paraId="7DBDC80B" w14:textId="77777777" w:rsidR="00583005" w:rsidRDefault="00583005" w:rsidP="008369C9">
      <w:pPr>
        <w:spacing w:line="240" w:lineRule="auto"/>
        <w:ind w:firstLine="720"/>
        <w:contextualSpacing/>
        <w:rPr>
          <w:rFonts w:ascii="Garamond" w:hAnsi="Garamond" w:cs="Times New Roman"/>
          <w:sz w:val="24"/>
          <w:szCs w:val="24"/>
        </w:rPr>
      </w:pPr>
    </w:p>
    <w:p w14:paraId="2BCB9FA8" w14:textId="72ACDE22" w:rsidR="00583005" w:rsidRDefault="00583005"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214.  Ibid.</w:t>
      </w:r>
    </w:p>
    <w:p w14:paraId="3DB8B963" w14:textId="77777777" w:rsidR="00583005" w:rsidRDefault="00583005" w:rsidP="008369C9">
      <w:pPr>
        <w:spacing w:line="240" w:lineRule="auto"/>
        <w:ind w:firstLine="720"/>
        <w:contextualSpacing/>
        <w:rPr>
          <w:rFonts w:ascii="Garamond" w:hAnsi="Garamond" w:cs="Times New Roman"/>
          <w:sz w:val="24"/>
          <w:szCs w:val="24"/>
        </w:rPr>
      </w:pPr>
    </w:p>
    <w:p w14:paraId="6CD2B004" w14:textId="177C8723" w:rsidR="00583005" w:rsidRDefault="00583005"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215.  Ibid.</w:t>
      </w:r>
    </w:p>
    <w:p w14:paraId="40A866CC" w14:textId="77777777" w:rsidR="00583005" w:rsidRDefault="00583005" w:rsidP="008369C9">
      <w:pPr>
        <w:spacing w:line="240" w:lineRule="auto"/>
        <w:ind w:firstLine="720"/>
        <w:contextualSpacing/>
        <w:rPr>
          <w:rFonts w:ascii="Garamond" w:hAnsi="Garamond" w:cs="Times New Roman"/>
          <w:sz w:val="24"/>
          <w:szCs w:val="24"/>
        </w:rPr>
      </w:pPr>
    </w:p>
    <w:p w14:paraId="1F591A31" w14:textId="384E806D" w:rsidR="00583005" w:rsidRDefault="00583005"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216.  Ibid.</w:t>
      </w:r>
    </w:p>
    <w:p w14:paraId="69B7786B" w14:textId="77777777" w:rsidR="00583005" w:rsidRDefault="00583005" w:rsidP="008369C9">
      <w:pPr>
        <w:spacing w:line="240" w:lineRule="auto"/>
        <w:ind w:firstLine="720"/>
        <w:contextualSpacing/>
        <w:rPr>
          <w:rFonts w:ascii="Garamond" w:hAnsi="Garamond" w:cs="Times New Roman"/>
          <w:sz w:val="24"/>
          <w:szCs w:val="24"/>
        </w:rPr>
      </w:pPr>
    </w:p>
    <w:p w14:paraId="21ED5F1F" w14:textId="784A5EC3" w:rsidR="00583005" w:rsidRDefault="00E24CFA"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217.  </w:t>
      </w:r>
      <w:r w:rsidR="00D52FE8">
        <w:rPr>
          <w:rFonts w:ascii="Garamond" w:hAnsi="Garamond" w:cs="Times New Roman"/>
          <w:sz w:val="24"/>
          <w:szCs w:val="24"/>
        </w:rPr>
        <w:t>Leonard Rogoff, “Synagogue and Jewish Church: A Congregational History of North Carolina”, Southern Jewish History, 1, (1998): 44.</w:t>
      </w:r>
    </w:p>
    <w:p w14:paraId="2A66DB37" w14:textId="77777777" w:rsidR="00583005" w:rsidRDefault="00583005" w:rsidP="008369C9">
      <w:pPr>
        <w:spacing w:line="240" w:lineRule="auto"/>
        <w:ind w:firstLine="720"/>
        <w:contextualSpacing/>
        <w:rPr>
          <w:rFonts w:ascii="Garamond" w:hAnsi="Garamond" w:cs="Times New Roman"/>
          <w:sz w:val="24"/>
          <w:szCs w:val="24"/>
        </w:rPr>
      </w:pPr>
    </w:p>
    <w:p w14:paraId="46F4943D" w14:textId="3E2C33EA" w:rsidR="00583005" w:rsidRDefault="00D52FE8"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218.</w:t>
      </w:r>
      <w:r w:rsidR="00C77D65">
        <w:rPr>
          <w:rFonts w:ascii="Garamond" w:hAnsi="Garamond" w:cs="Times New Roman"/>
          <w:sz w:val="24"/>
          <w:szCs w:val="24"/>
        </w:rPr>
        <w:t xml:space="preserve">  </w:t>
      </w:r>
      <w:r w:rsidR="00DD25B4">
        <w:rPr>
          <w:rFonts w:ascii="Garamond" w:hAnsi="Garamond" w:cs="Times New Roman"/>
          <w:sz w:val="24"/>
          <w:szCs w:val="24"/>
        </w:rPr>
        <w:t>Paul Sidlofsky</w:t>
      </w:r>
      <w:r w:rsidR="00DD25B4" w:rsidRPr="00DD25B4">
        <w:rPr>
          <w:rFonts w:ascii="Garamond" w:hAnsi="Garamond" w:cs="Times New Roman"/>
          <w:sz w:val="24"/>
          <w:szCs w:val="24"/>
        </w:rPr>
        <w:t>, “</w:t>
      </w:r>
      <w:r w:rsidR="00DD25B4">
        <w:rPr>
          <w:rFonts w:ascii="Garamond" w:hAnsi="Garamond" w:cs="Times New Roman"/>
          <w:sz w:val="24"/>
          <w:szCs w:val="24"/>
        </w:rPr>
        <w:t>The Temple</w:t>
      </w:r>
      <w:r w:rsidR="00DD25B4" w:rsidRPr="00DD25B4">
        <w:rPr>
          <w:rFonts w:ascii="Garamond" w:hAnsi="Garamond" w:cs="Times New Roman"/>
          <w:sz w:val="24"/>
          <w:szCs w:val="24"/>
        </w:rPr>
        <w:t xml:space="preserve">,” </w:t>
      </w:r>
      <w:r w:rsidR="00DD25B4">
        <w:rPr>
          <w:rFonts w:ascii="Garamond" w:hAnsi="Garamond" w:cs="Times New Roman"/>
          <w:i/>
          <w:sz w:val="24"/>
          <w:szCs w:val="24"/>
        </w:rPr>
        <w:t>A Prayer for North Carolina</w:t>
      </w:r>
      <w:r w:rsidR="00DD25B4" w:rsidRPr="00DD25B4">
        <w:rPr>
          <w:rFonts w:ascii="Garamond" w:hAnsi="Garamond" w:cs="Times New Roman"/>
          <w:sz w:val="24"/>
          <w:szCs w:val="24"/>
        </w:rPr>
        <w:t xml:space="preserve">, </w:t>
      </w:r>
      <w:r w:rsidR="00DD25B4">
        <w:rPr>
          <w:rFonts w:ascii="Garamond" w:hAnsi="Garamond" w:cs="Times New Roman"/>
          <w:sz w:val="24"/>
          <w:szCs w:val="24"/>
        </w:rPr>
        <w:t>accessed March 21, 2016</w:t>
      </w:r>
      <w:r w:rsidR="00DD25B4" w:rsidRPr="00DD25B4">
        <w:rPr>
          <w:rFonts w:ascii="Garamond" w:hAnsi="Garamond" w:cs="Times New Roman"/>
          <w:sz w:val="24"/>
          <w:szCs w:val="24"/>
        </w:rPr>
        <w:t>, http://prayer.ourstate.com/paul-sidlofsky/</w:t>
      </w:r>
      <w:r w:rsidR="00DD25B4">
        <w:rPr>
          <w:rFonts w:ascii="Garamond" w:hAnsi="Garamond" w:cs="Times New Roman"/>
          <w:sz w:val="24"/>
          <w:szCs w:val="24"/>
        </w:rPr>
        <w:t>.</w:t>
      </w:r>
    </w:p>
    <w:p w14:paraId="2FE7B809" w14:textId="77777777" w:rsidR="00583005" w:rsidRDefault="00583005" w:rsidP="008369C9">
      <w:pPr>
        <w:spacing w:line="240" w:lineRule="auto"/>
        <w:ind w:firstLine="720"/>
        <w:contextualSpacing/>
        <w:rPr>
          <w:rFonts w:ascii="Garamond" w:hAnsi="Garamond" w:cs="Times New Roman"/>
          <w:sz w:val="24"/>
          <w:szCs w:val="24"/>
        </w:rPr>
      </w:pPr>
    </w:p>
    <w:p w14:paraId="13B40BF6" w14:textId="0E900E3C" w:rsidR="00FE444C" w:rsidRPr="003D66FB" w:rsidRDefault="00FE444C"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219.  Max Lilienthal</w:t>
      </w:r>
      <w:r w:rsidR="003D66FB">
        <w:rPr>
          <w:rFonts w:ascii="Garamond" w:hAnsi="Garamond" w:cs="Times New Roman"/>
          <w:sz w:val="24"/>
          <w:szCs w:val="24"/>
        </w:rPr>
        <w:t>,</w:t>
      </w:r>
      <w:r w:rsidR="003D66FB" w:rsidRPr="003D66FB">
        <w:t xml:space="preserve"> </w:t>
      </w:r>
      <w:r w:rsidR="003D66FB" w:rsidRPr="003D66FB">
        <w:rPr>
          <w:rFonts w:ascii="Garamond" w:hAnsi="Garamond" w:cs="Times New Roman"/>
          <w:sz w:val="24"/>
          <w:szCs w:val="24"/>
        </w:rPr>
        <w:t>"Trail Blazers of the Trans-Mi</w:t>
      </w:r>
      <w:r w:rsidR="003D66FB">
        <w:rPr>
          <w:rFonts w:ascii="Garamond" w:hAnsi="Garamond" w:cs="Times New Roman"/>
          <w:sz w:val="24"/>
          <w:szCs w:val="24"/>
        </w:rPr>
        <w:t>ssissippi West", 63, in Robert E. Levinson, “</w:t>
      </w:r>
      <w:r w:rsidR="003D66FB" w:rsidRPr="003D66FB">
        <w:rPr>
          <w:rFonts w:ascii="Garamond" w:hAnsi="Garamond" w:cs="Times New Roman"/>
          <w:sz w:val="24"/>
          <w:szCs w:val="24"/>
        </w:rPr>
        <w:t>Jews and Jewish Communities on the Great Plains, 1820-1977</w:t>
      </w:r>
      <w:r w:rsidR="003D66FB">
        <w:rPr>
          <w:rFonts w:ascii="Garamond" w:hAnsi="Garamond" w:cs="Times New Roman"/>
          <w:sz w:val="24"/>
          <w:szCs w:val="24"/>
        </w:rPr>
        <w:t xml:space="preserve">”, </w:t>
      </w:r>
      <w:r w:rsidR="003D66FB" w:rsidRPr="003D66FB">
        <w:rPr>
          <w:rFonts w:ascii="Garamond" w:hAnsi="Garamond" w:cs="Times New Roman"/>
          <w:i/>
          <w:sz w:val="24"/>
          <w:szCs w:val="24"/>
        </w:rPr>
        <w:t>Western States Jewish History</w:t>
      </w:r>
      <w:r w:rsidR="003D66FB">
        <w:rPr>
          <w:rFonts w:ascii="Garamond" w:hAnsi="Garamond" w:cs="Times New Roman"/>
          <w:sz w:val="24"/>
          <w:szCs w:val="24"/>
        </w:rPr>
        <w:t xml:space="preserve">, </w:t>
      </w:r>
      <w:r w:rsidR="003D66FB" w:rsidRPr="003D66FB">
        <w:rPr>
          <w:rFonts w:ascii="Garamond" w:hAnsi="Garamond" w:cs="Times New Roman"/>
          <w:sz w:val="24"/>
          <w:szCs w:val="24"/>
        </w:rPr>
        <w:t>XXXV</w:t>
      </w:r>
      <w:r w:rsidR="003D66FB">
        <w:rPr>
          <w:rFonts w:ascii="Garamond" w:hAnsi="Garamond" w:cs="Times New Roman"/>
          <w:sz w:val="24"/>
          <w:szCs w:val="24"/>
        </w:rPr>
        <w:t>,</w:t>
      </w:r>
      <w:r w:rsidR="003D66FB" w:rsidRPr="003D66FB">
        <w:rPr>
          <w:rFonts w:ascii="Garamond" w:hAnsi="Garamond" w:cs="Times New Roman"/>
          <w:sz w:val="24"/>
          <w:szCs w:val="24"/>
        </w:rPr>
        <w:t xml:space="preserve"> No. I. Fall, 2002/5763,</w:t>
      </w:r>
      <w:r w:rsidR="003D66FB">
        <w:rPr>
          <w:rFonts w:ascii="Garamond" w:hAnsi="Garamond" w:cs="Times New Roman"/>
          <w:sz w:val="24"/>
          <w:szCs w:val="24"/>
        </w:rPr>
        <w:t xml:space="preserve"> 39.</w:t>
      </w:r>
      <w:r w:rsidR="00B830A2">
        <w:rPr>
          <w:rFonts w:ascii="Garamond" w:hAnsi="Garamond" w:cs="Times New Roman"/>
          <w:sz w:val="24"/>
          <w:szCs w:val="24"/>
        </w:rPr>
        <w:t xml:space="preserve"> Originally Published in </w:t>
      </w:r>
      <w:r w:rsidR="00B830A2" w:rsidRPr="00B830A2">
        <w:rPr>
          <w:rFonts w:ascii="Garamond" w:hAnsi="Garamond" w:cs="Times New Roman"/>
          <w:i/>
          <w:sz w:val="24"/>
          <w:szCs w:val="24"/>
        </w:rPr>
        <w:t>Red River Valley Historical Review</w:t>
      </w:r>
      <w:r w:rsidR="00B830A2">
        <w:rPr>
          <w:rFonts w:ascii="Garamond" w:hAnsi="Garamond" w:cs="Times New Roman"/>
          <w:sz w:val="24"/>
          <w:szCs w:val="24"/>
        </w:rPr>
        <w:t>, Fall, 1980.</w:t>
      </w:r>
    </w:p>
    <w:p w14:paraId="7D3BA2CC" w14:textId="77777777" w:rsidR="00FE444C" w:rsidRDefault="00FE444C" w:rsidP="008369C9">
      <w:pPr>
        <w:spacing w:line="240" w:lineRule="auto"/>
        <w:ind w:firstLine="720"/>
        <w:contextualSpacing/>
        <w:rPr>
          <w:rFonts w:ascii="Garamond" w:hAnsi="Garamond" w:cs="Times New Roman"/>
          <w:sz w:val="24"/>
          <w:szCs w:val="24"/>
        </w:rPr>
      </w:pPr>
    </w:p>
    <w:p w14:paraId="73E1626B" w14:textId="52EB1E29" w:rsidR="00FE444C" w:rsidRDefault="003D66FB"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220. </w:t>
      </w:r>
      <w:r w:rsidR="007809E3">
        <w:rPr>
          <w:rFonts w:ascii="Garamond" w:hAnsi="Garamond" w:cs="Times New Roman"/>
          <w:sz w:val="24"/>
          <w:szCs w:val="24"/>
        </w:rPr>
        <w:t xml:space="preserve"> </w:t>
      </w:r>
      <w:r>
        <w:rPr>
          <w:rFonts w:ascii="Garamond" w:hAnsi="Garamond" w:cs="Times New Roman"/>
          <w:sz w:val="24"/>
          <w:szCs w:val="24"/>
        </w:rPr>
        <w:t>Levinson, “Jews and Jewish Communities on the Great Plains, 1820-1977”, 36.</w:t>
      </w:r>
    </w:p>
    <w:p w14:paraId="28899BE2" w14:textId="77777777" w:rsidR="00FE444C" w:rsidRDefault="00FE444C" w:rsidP="008369C9">
      <w:pPr>
        <w:spacing w:line="240" w:lineRule="auto"/>
        <w:ind w:firstLine="720"/>
        <w:contextualSpacing/>
        <w:rPr>
          <w:rFonts w:ascii="Garamond" w:hAnsi="Garamond" w:cs="Times New Roman"/>
          <w:sz w:val="24"/>
          <w:szCs w:val="24"/>
        </w:rPr>
      </w:pPr>
    </w:p>
    <w:p w14:paraId="422DEE11" w14:textId="2583B54D" w:rsidR="00FE444C" w:rsidRDefault="007809E3"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221.  Ibid.</w:t>
      </w:r>
    </w:p>
    <w:p w14:paraId="7712C828" w14:textId="77777777" w:rsidR="00FE444C" w:rsidRDefault="00FE444C" w:rsidP="008369C9">
      <w:pPr>
        <w:spacing w:line="240" w:lineRule="auto"/>
        <w:ind w:firstLine="720"/>
        <w:contextualSpacing/>
        <w:rPr>
          <w:rFonts w:ascii="Garamond" w:hAnsi="Garamond" w:cs="Times New Roman"/>
          <w:sz w:val="24"/>
          <w:szCs w:val="24"/>
        </w:rPr>
      </w:pPr>
    </w:p>
    <w:p w14:paraId="26959966" w14:textId="52F73E75" w:rsidR="00FE444C" w:rsidRDefault="00AD69F6"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222.  Ibid., 37.</w:t>
      </w:r>
    </w:p>
    <w:p w14:paraId="0D5D64F8" w14:textId="77777777" w:rsidR="00AD69F6" w:rsidRDefault="00AD69F6" w:rsidP="008369C9">
      <w:pPr>
        <w:spacing w:line="240" w:lineRule="auto"/>
        <w:ind w:firstLine="720"/>
        <w:contextualSpacing/>
        <w:rPr>
          <w:rFonts w:ascii="Garamond" w:hAnsi="Garamond" w:cs="Times New Roman"/>
          <w:sz w:val="24"/>
          <w:szCs w:val="24"/>
        </w:rPr>
      </w:pPr>
    </w:p>
    <w:p w14:paraId="7223E977" w14:textId="66C067B3" w:rsidR="00AD69F6" w:rsidRDefault="00AD69F6"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223.  Ibid.</w:t>
      </w:r>
    </w:p>
    <w:p w14:paraId="542AA310" w14:textId="77777777" w:rsidR="00FE444C" w:rsidRDefault="00FE444C" w:rsidP="008369C9">
      <w:pPr>
        <w:spacing w:line="240" w:lineRule="auto"/>
        <w:ind w:firstLine="720"/>
        <w:contextualSpacing/>
        <w:rPr>
          <w:rFonts w:ascii="Garamond" w:hAnsi="Garamond" w:cs="Times New Roman"/>
          <w:sz w:val="24"/>
          <w:szCs w:val="24"/>
        </w:rPr>
      </w:pPr>
    </w:p>
    <w:p w14:paraId="02BE81D2" w14:textId="4B6AC8DD" w:rsidR="00FE444C" w:rsidRPr="00350C6D" w:rsidRDefault="00350C6D"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224.  Robert</w:t>
      </w:r>
      <w:r w:rsidR="00366070">
        <w:rPr>
          <w:rFonts w:ascii="Garamond" w:hAnsi="Garamond" w:cs="Times New Roman"/>
          <w:sz w:val="24"/>
          <w:szCs w:val="24"/>
        </w:rPr>
        <w:t xml:space="preserve"> E.</w:t>
      </w:r>
      <w:r>
        <w:rPr>
          <w:rFonts w:ascii="Garamond" w:hAnsi="Garamond" w:cs="Times New Roman"/>
          <w:sz w:val="24"/>
          <w:szCs w:val="24"/>
        </w:rPr>
        <w:t xml:space="preserve"> Levinson, “American Jews in the West”</w:t>
      </w:r>
      <w:r w:rsidR="00EA1232">
        <w:rPr>
          <w:rFonts w:ascii="Garamond" w:hAnsi="Garamond" w:cs="Times New Roman"/>
          <w:sz w:val="24"/>
          <w:szCs w:val="24"/>
        </w:rPr>
        <w:t xml:space="preserve">, </w:t>
      </w:r>
      <w:r w:rsidRPr="00350C6D">
        <w:rPr>
          <w:rFonts w:ascii="Garamond" w:hAnsi="Garamond" w:cs="Times New Roman"/>
          <w:i/>
          <w:sz w:val="24"/>
          <w:szCs w:val="24"/>
        </w:rPr>
        <w:t>The Western Historical Quarterly</w:t>
      </w:r>
      <w:r>
        <w:rPr>
          <w:rFonts w:ascii="Garamond" w:hAnsi="Garamond" w:cs="Times New Roman"/>
          <w:sz w:val="24"/>
          <w:szCs w:val="24"/>
        </w:rPr>
        <w:t>, 5, no. 3, 1974, 285. http//www.jstor.org/stable/967887.</w:t>
      </w:r>
    </w:p>
    <w:p w14:paraId="61870312" w14:textId="77777777" w:rsidR="00FE444C" w:rsidRDefault="00FE444C" w:rsidP="008369C9">
      <w:pPr>
        <w:spacing w:line="240" w:lineRule="auto"/>
        <w:ind w:firstLine="720"/>
        <w:contextualSpacing/>
        <w:rPr>
          <w:rFonts w:ascii="Garamond" w:hAnsi="Garamond" w:cs="Times New Roman"/>
          <w:sz w:val="24"/>
          <w:szCs w:val="24"/>
        </w:rPr>
      </w:pPr>
    </w:p>
    <w:p w14:paraId="22FC84AC" w14:textId="5E21C81A" w:rsidR="00B830A2" w:rsidRPr="001B4523" w:rsidRDefault="00B830A2"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225.  </w:t>
      </w:r>
      <w:r w:rsidR="001B4523">
        <w:rPr>
          <w:rFonts w:ascii="Garamond" w:hAnsi="Garamond" w:cs="Times New Roman"/>
          <w:sz w:val="24"/>
          <w:szCs w:val="24"/>
        </w:rPr>
        <w:t xml:space="preserve">David </w:t>
      </w:r>
      <w:r w:rsidR="00305118">
        <w:rPr>
          <w:rFonts w:ascii="Garamond" w:hAnsi="Garamond" w:cs="Times New Roman"/>
          <w:sz w:val="24"/>
          <w:szCs w:val="24"/>
        </w:rPr>
        <w:t xml:space="preserve">W. </w:t>
      </w:r>
      <w:r w:rsidR="001B4523">
        <w:rPr>
          <w:rFonts w:ascii="Garamond" w:hAnsi="Garamond" w:cs="Times New Roman"/>
          <w:sz w:val="24"/>
          <w:szCs w:val="24"/>
        </w:rPr>
        <w:t xml:space="preserve">Epstein, “Eastern American History versus Western American History: Two Different Histories”, </w:t>
      </w:r>
      <w:r w:rsidR="001B4523" w:rsidRPr="001B4523">
        <w:rPr>
          <w:rFonts w:ascii="Garamond" w:hAnsi="Garamond" w:cs="Times New Roman"/>
          <w:i/>
          <w:sz w:val="24"/>
          <w:szCs w:val="24"/>
        </w:rPr>
        <w:t>Jewish Museum of the American West</w:t>
      </w:r>
      <w:r w:rsidR="001B4523">
        <w:rPr>
          <w:rFonts w:ascii="Garamond" w:hAnsi="Garamond" w:cs="Times New Roman"/>
          <w:sz w:val="24"/>
          <w:szCs w:val="24"/>
        </w:rPr>
        <w:t xml:space="preserve">, August 17, 2012. Accessed March 25, 2016. </w:t>
      </w:r>
      <w:r w:rsidR="001B4523" w:rsidRPr="001B4523">
        <w:rPr>
          <w:rFonts w:ascii="Garamond" w:hAnsi="Garamond" w:cs="Times New Roman"/>
          <w:sz w:val="24"/>
          <w:szCs w:val="24"/>
        </w:rPr>
        <w:t>http://www.jmaw.org/eastern-american-history-versus-western-american-history-two-different-histories/</w:t>
      </w:r>
      <w:r w:rsidR="001B4523">
        <w:rPr>
          <w:rFonts w:ascii="Garamond" w:hAnsi="Garamond" w:cs="Times New Roman"/>
          <w:sz w:val="24"/>
          <w:szCs w:val="24"/>
        </w:rPr>
        <w:t>.</w:t>
      </w:r>
    </w:p>
    <w:p w14:paraId="4C7A6EA2" w14:textId="77777777" w:rsidR="00B830A2" w:rsidRPr="001B4523" w:rsidRDefault="00B830A2" w:rsidP="008369C9">
      <w:pPr>
        <w:spacing w:line="240" w:lineRule="auto"/>
        <w:ind w:firstLine="720"/>
        <w:contextualSpacing/>
        <w:rPr>
          <w:rFonts w:ascii="Garamond" w:hAnsi="Garamond" w:cs="Times New Roman"/>
          <w:i/>
          <w:sz w:val="24"/>
          <w:szCs w:val="24"/>
        </w:rPr>
      </w:pPr>
    </w:p>
    <w:p w14:paraId="0FF326E1" w14:textId="1F1D8F43" w:rsidR="00B830A2" w:rsidRDefault="001B4523"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226.  Ibid.</w:t>
      </w:r>
    </w:p>
    <w:p w14:paraId="01366717" w14:textId="77777777" w:rsidR="001B4523" w:rsidRDefault="001B4523" w:rsidP="008369C9">
      <w:pPr>
        <w:spacing w:line="240" w:lineRule="auto"/>
        <w:ind w:firstLine="720"/>
        <w:contextualSpacing/>
        <w:rPr>
          <w:rFonts w:ascii="Garamond" w:hAnsi="Garamond" w:cs="Times New Roman"/>
          <w:sz w:val="24"/>
          <w:szCs w:val="24"/>
        </w:rPr>
      </w:pPr>
    </w:p>
    <w:p w14:paraId="4C0DAFC4" w14:textId="22ED1F9E" w:rsidR="001B4523" w:rsidRDefault="001B4523"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227.  Ibid.</w:t>
      </w:r>
    </w:p>
    <w:p w14:paraId="7E273A09" w14:textId="77777777" w:rsidR="00B830A2" w:rsidRDefault="00B830A2" w:rsidP="008369C9">
      <w:pPr>
        <w:spacing w:line="240" w:lineRule="auto"/>
        <w:ind w:firstLine="720"/>
        <w:contextualSpacing/>
        <w:rPr>
          <w:rFonts w:ascii="Garamond" w:hAnsi="Garamond" w:cs="Times New Roman"/>
          <w:sz w:val="24"/>
          <w:szCs w:val="24"/>
        </w:rPr>
      </w:pPr>
    </w:p>
    <w:p w14:paraId="41EA633B" w14:textId="7CE233EB" w:rsidR="00B830A2" w:rsidRDefault="00305118"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228.  David W. Epstein, </w:t>
      </w:r>
      <w:r w:rsidR="00026CC7">
        <w:rPr>
          <w:rFonts w:ascii="Garamond" w:hAnsi="Garamond" w:cs="Times New Roman"/>
          <w:sz w:val="24"/>
          <w:szCs w:val="24"/>
        </w:rPr>
        <w:t xml:space="preserve">“Why the Jews”, </w:t>
      </w:r>
      <w:r w:rsidR="00026CC7" w:rsidRPr="00026CC7">
        <w:rPr>
          <w:rFonts w:ascii="Garamond" w:hAnsi="Garamond" w:cs="Times New Roman"/>
          <w:i/>
          <w:sz w:val="24"/>
          <w:szCs w:val="24"/>
        </w:rPr>
        <w:t>Jewish Museum of the American West</w:t>
      </w:r>
      <w:r w:rsidR="00026CC7">
        <w:rPr>
          <w:rFonts w:ascii="Garamond" w:hAnsi="Garamond" w:cs="Times New Roman"/>
          <w:sz w:val="24"/>
          <w:szCs w:val="24"/>
        </w:rPr>
        <w:t xml:space="preserve">, Accessed March 25, 2016. </w:t>
      </w:r>
      <w:r w:rsidR="00026CC7" w:rsidRPr="00026CC7">
        <w:rPr>
          <w:rFonts w:ascii="Garamond" w:hAnsi="Garamond" w:cs="Times New Roman"/>
          <w:sz w:val="24"/>
          <w:szCs w:val="24"/>
        </w:rPr>
        <w:t>http://www.jmaw.org/why-the-jews</w:t>
      </w:r>
      <w:r w:rsidR="00026CC7">
        <w:rPr>
          <w:rFonts w:ascii="Garamond" w:hAnsi="Garamond" w:cs="Times New Roman"/>
          <w:sz w:val="24"/>
          <w:szCs w:val="24"/>
        </w:rPr>
        <w:t>.</w:t>
      </w:r>
    </w:p>
    <w:p w14:paraId="57EDA0EE" w14:textId="77777777" w:rsidR="00B830A2" w:rsidRDefault="00B830A2" w:rsidP="008369C9">
      <w:pPr>
        <w:spacing w:line="240" w:lineRule="auto"/>
        <w:ind w:firstLine="720"/>
        <w:contextualSpacing/>
        <w:rPr>
          <w:rFonts w:ascii="Garamond" w:hAnsi="Garamond" w:cs="Times New Roman"/>
          <w:sz w:val="24"/>
          <w:szCs w:val="24"/>
        </w:rPr>
      </w:pPr>
    </w:p>
    <w:p w14:paraId="5243A3C6" w14:textId="03BBA397" w:rsidR="00B830A2" w:rsidRDefault="00026CC7"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229.  David W. Epstein, “The Value of Integrity – Follow the Money – “I””, Jewish Museum of the American West, November 10, 2012. Accessed March 25, 2016. </w:t>
      </w:r>
      <w:r w:rsidRPr="00026CC7">
        <w:rPr>
          <w:rFonts w:ascii="Garamond" w:hAnsi="Garamond" w:cs="Times New Roman"/>
          <w:sz w:val="24"/>
          <w:szCs w:val="24"/>
        </w:rPr>
        <w:t>http://www.jmaw.org/aaa5-perceived-integrity-follow-the-money/</w:t>
      </w:r>
      <w:r>
        <w:rPr>
          <w:rFonts w:ascii="Garamond" w:hAnsi="Garamond" w:cs="Times New Roman"/>
          <w:sz w:val="24"/>
          <w:szCs w:val="24"/>
        </w:rPr>
        <w:t>.</w:t>
      </w:r>
    </w:p>
    <w:p w14:paraId="07EED08E" w14:textId="77777777" w:rsidR="00B830A2" w:rsidRDefault="00B830A2" w:rsidP="008369C9">
      <w:pPr>
        <w:spacing w:line="240" w:lineRule="auto"/>
        <w:ind w:firstLine="720"/>
        <w:contextualSpacing/>
        <w:rPr>
          <w:rFonts w:ascii="Garamond" w:hAnsi="Garamond" w:cs="Times New Roman"/>
          <w:sz w:val="24"/>
          <w:szCs w:val="24"/>
        </w:rPr>
      </w:pPr>
    </w:p>
    <w:p w14:paraId="6FC38118" w14:textId="07FCE609" w:rsidR="00B830A2" w:rsidRDefault="00026CC7"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230.  Ibid.</w:t>
      </w:r>
    </w:p>
    <w:p w14:paraId="0DEAE918" w14:textId="77777777" w:rsidR="00026CC7" w:rsidRDefault="00026CC7" w:rsidP="008369C9">
      <w:pPr>
        <w:spacing w:line="240" w:lineRule="auto"/>
        <w:ind w:firstLine="720"/>
        <w:contextualSpacing/>
        <w:rPr>
          <w:rFonts w:ascii="Garamond" w:hAnsi="Garamond" w:cs="Times New Roman"/>
          <w:sz w:val="24"/>
          <w:szCs w:val="24"/>
        </w:rPr>
      </w:pPr>
    </w:p>
    <w:p w14:paraId="0C11901C" w14:textId="5358535D" w:rsidR="00026CC7" w:rsidRDefault="00026CC7"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231.  Ibid.</w:t>
      </w:r>
    </w:p>
    <w:p w14:paraId="18D2356D" w14:textId="77777777" w:rsidR="00026CC7" w:rsidRDefault="00026CC7" w:rsidP="008369C9">
      <w:pPr>
        <w:spacing w:line="240" w:lineRule="auto"/>
        <w:ind w:firstLine="720"/>
        <w:contextualSpacing/>
        <w:rPr>
          <w:rFonts w:ascii="Garamond" w:hAnsi="Garamond" w:cs="Times New Roman"/>
          <w:sz w:val="24"/>
          <w:szCs w:val="24"/>
        </w:rPr>
      </w:pPr>
    </w:p>
    <w:p w14:paraId="3A3C67AF" w14:textId="7908C5E2" w:rsidR="00B830A2" w:rsidRDefault="00026CC7"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232.  </w:t>
      </w:r>
      <w:r w:rsidRPr="00026CC7">
        <w:rPr>
          <w:rFonts w:ascii="Garamond" w:hAnsi="Garamond" w:cs="Times New Roman"/>
          <w:sz w:val="24"/>
          <w:szCs w:val="24"/>
        </w:rPr>
        <w:t xml:space="preserve">David W. Epstein, “The Value of </w:t>
      </w:r>
      <w:r>
        <w:rPr>
          <w:rFonts w:ascii="Garamond" w:hAnsi="Garamond" w:cs="Times New Roman"/>
          <w:sz w:val="24"/>
          <w:szCs w:val="24"/>
        </w:rPr>
        <w:t>Education</w:t>
      </w:r>
      <w:r w:rsidRPr="00026CC7">
        <w:rPr>
          <w:rFonts w:ascii="Garamond" w:hAnsi="Garamond" w:cs="Times New Roman"/>
          <w:sz w:val="24"/>
          <w:szCs w:val="24"/>
        </w:rPr>
        <w:t xml:space="preserve"> – “</w:t>
      </w:r>
      <w:r>
        <w:rPr>
          <w:rFonts w:ascii="Garamond" w:hAnsi="Garamond" w:cs="Times New Roman"/>
          <w:sz w:val="24"/>
          <w:szCs w:val="24"/>
        </w:rPr>
        <w:t>E</w:t>
      </w:r>
      <w:r w:rsidRPr="00026CC7">
        <w:rPr>
          <w:rFonts w:ascii="Garamond" w:hAnsi="Garamond" w:cs="Times New Roman"/>
          <w:sz w:val="24"/>
          <w:szCs w:val="24"/>
        </w:rPr>
        <w:t xml:space="preserve">””, </w:t>
      </w:r>
      <w:r w:rsidRPr="00026CC7">
        <w:rPr>
          <w:rFonts w:ascii="Garamond" w:hAnsi="Garamond" w:cs="Times New Roman"/>
          <w:i/>
          <w:sz w:val="24"/>
          <w:szCs w:val="24"/>
        </w:rPr>
        <w:t>Jewish Museum of the American West</w:t>
      </w:r>
      <w:r w:rsidRPr="00026CC7">
        <w:rPr>
          <w:rFonts w:ascii="Garamond" w:hAnsi="Garamond" w:cs="Times New Roman"/>
          <w:sz w:val="24"/>
          <w:szCs w:val="24"/>
        </w:rPr>
        <w:t xml:space="preserve">, November 10, 2012. Accessed March 25, 2016. </w:t>
      </w:r>
      <w:r>
        <w:rPr>
          <w:rFonts w:ascii="Garamond" w:hAnsi="Garamond" w:cs="Times New Roman"/>
          <w:sz w:val="24"/>
          <w:szCs w:val="24"/>
        </w:rPr>
        <w:t>h</w:t>
      </w:r>
      <w:r w:rsidRPr="00026CC7">
        <w:rPr>
          <w:rFonts w:ascii="Garamond" w:hAnsi="Garamond" w:cs="Times New Roman"/>
          <w:sz w:val="24"/>
          <w:szCs w:val="24"/>
        </w:rPr>
        <w:t>ttp://www.jmaw.org/aaa6-education/</w:t>
      </w:r>
      <w:r>
        <w:rPr>
          <w:rFonts w:ascii="Garamond" w:hAnsi="Garamond" w:cs="Times New Roman"/>
          <w:sz w:val="24"/>
          <w:szCs w:val="24"/>
        </w:rPr>
        <w:t>.</w:t>
      </w:r>
    </w:p>
    <w:p w14:paraId="3A62890E" w14:textId="77777777" w:rsidR="00B830A2" w:rsidRDefault="00B830A2" w:rsidP="008369C9">
      <w:pPr>
        <w:spacing w:line="240" w:lineRule="auto"/>
        <w:ind w:firstLine="720"/>
        <w:contextualSpacing/>
        <w:rPr>
          <w:rFonts w:ascii="Garamond" w:hAnsi="Garamond" w:cs="Times New Roman"/>
          <w:sz w:val="24"/>
          <w:szCs w:val="24"/>
        </w:rPr>
      </w:pPr>
    </w:p>
    <w:p w14:paraId="7130A7D0" w14:textId="08D773E9" w:rsidR="00B830A2" w:rsidRDefault="00026CC7"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233.  </w:t>
      </w:r>
      <w:r w:rsidRPr="00026CC7">
        <w:rPr>
          <w:rFonts w:ascii="Garamond" w:hAnsi="Garamond" w:cs="Times New Roman"/>
          <w:sz w:val="24"/>
          <w:szCs w:val="24"/>
        </w:rPr>
        <w:t xml:space="preserve">David W. Epstein, “The Value of </w:t>
      </w:r>
      <w:r>
        <w:rPr>
          <w:rFonts w:ascii="Garamond" w:hAnsi="Garamond" w:cs="Times New Roman"/>
          <w:sz w:val="24"/>
          <w:szCs w:val="24"/>
        </w:rPr>
        <w:t>Language</w:t>
      </w:r>
      <w:r w:rsidRPr="00026CC7">
        <w:rPr>
          <w:rFonts w:ascii="Garamond" w:hAnsi="Garamond" w:cs="Times New Roman"/>
          <w:sz w:val="24"/>
          <w:szCs w:val="24"/>
        </w:rPr>
        <w:t xml:space="preserve"> </w:t>
      </w:r>
      <w:r>
        <w:rPr>
          <w:rFonts w:ascii="Garamond" w:hAnsi="Garamond" w:cs="Times New Roman"/>
          <w:sz w:val="24"/>
          <w:szCs w:val="24"/>
        </w:rPr>
        <w:t>Skills</w:t>
      </w:r>
      <w:r w:rsidR="00E11153">
        <w:rPr>
          <w:rFonts w:ascii="Garamond" w:hAnsi="Garamond" w:cs="Times New Roman"/>
          <w:sz w:val="24"/>
          <w:szCs w:val="24"/>
        </w:rPr>
        <w:t xml:space="preserve"> </w:t>
      </w:r>
      <w:r w:rsidRPr="00026CC7">
        <w:rPr>
          <w:rFonts w:ascii="Garamond" w:hAnsi="Garamond" w:cs="Times New Roman"/>
          <w:sz w:val="24"/>
          <w:szCs w:val="24"/>
        </w:rPr>
        <w:t>– “</w:t>
      </w:r>
      <w:r>
        <w:rPr>
          <w:rFonts w:ascii="Garamond" w:hAnsi="Garamond" w:cs="Times New Roman"/>
          <w:sz w:val="24"/>
          <w:szCs w:val="24"/>
        </w:rPr>
        <w:t>L</w:t>
      </w:r>
      <w:r w:rsidRPr="00026CC7">
        <w:rPr>
          <w:rFonts w:ascii="Garamond" w:hAnsi="Garamond" w:cs="Times New Roman"/>
          <w:sz w:val="24"/>
          <w:szCs w:val="24"/>
        </w:rPr>
        <w:t xml:space="preserve">””, </w:t>
      </w:r>
      <w:r w:rsidRPr="00026CC7">
        <w:rPr>
          <w:rFonts w:ascii="Garamond" w:hAnsi="Garamond" w:cs="Times New Roman"/>
          <w:i/>
          <w:sz w:val="24"/>
          <w:szCs w:val="24"/>
        </w:rPr>
        <w:t>Jewish Museum of the American West</w:t>
      </w:r>
      <w:r w:rsidRPr="00026CC7">
        <w:rPr>
          <w:rFonts w:ascii="Garamond" w:hAnsi="Garamond" w:cs="Times New Roman"/>
          <w:sz w:val="24"/>
          <w:szCs w:val="24"/>
        </w:rPr>
        <w:t>, November 10, 2012. Accessed March 25, 2016. http://www.jmaw.org/aaa7-lan</w:t>
      </w:r>
      <w:r w:rsidR="00E11153">
        <w:rPr>
          <w:rFonts w:ascii="Garamond" w:hAnsi="Garamond" w:cs="Times New Roman"/>
          <w:sz w:val="24"/>
          <w:szCs w:val="24"/>
        </w:rPr>
        <w:t>guage-skills/.</w:t>
      </w:r>
    </w:p>
    <w:p w14:paraId="72A2CC92" w14:textId="77777777" w:rsidR="00B830A2" w:rsidRDefault="00B830A2" w:rsidP="008369C9">
      <w:pPr>
        <w:spacing w:line="240" w:lineRule="auto"/>
        <w:ind w:firstLine="720"/>
        <w:contextualSpacing/>
        <w:rPr>
          <w:rFonts w:ascii="Garamond" w:hAnsi="Garamond" w:cs="Times New Roman"/>
          <w:sz w:val="24"/>
          <w:szCs w:val="24"/>
        </w:rPr>
      </w:pPr>
    </w:p>
    <w:p w14:paraId="6A8F0089" w14:textId="275DC315" w:rsidR="00B830A2" w:rsidRDefault="00EA1232"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234.  Levinson, “American Jews in the West”, </w:t>
      </w:r>
      <w:r w:rsidRPr="00EA1232">
        <w:rPr>
          <w:rFonts w:ascii="Garamond" w:hAnsi="Garamond" w:cs="Times New Roman"/>
          <w:i/>
          <w:sz w:val="24"/>
          <w:szCs w:val="24"/>
        </w:rPr>
        <w:t>The Western Historical Quarterly</w:t>
      </w:r>
      <w:r>
        <w:rPr>
          <w:rFonts w:ascii="Garamond" w:hAnsi="Garamond" w:cs="Times New Roman"/>
          <w:sz w:val="24"/>
          <w:szCs w:val="24"/>
        </w:rPr>
        <w:t>, 286.</w:t>
      </w:r>
    </w:p>
    <w:p w14:paraId="2B84BC96" w14:textId="77777777" w:rsidR="00EA1232" w:rsidRPr="00EA1232" w:rsidRDefault="00EA1232" w:rsidP="008369C9">
      <w:pPr>
        <w:spacing w:line="240" w:lineRule="auto"/>
        <w:ind w:firstLine="720"/>
        <w:contextualSpacing/>
        <w:rPr>
          <w:rFonts w:ascii="Garamond" w:hAnsi="Garamond" w:cs="Times New Roman"/>
          <w:sz w:val="24"/>
          <w:szCs w:val="24"/>
        </w:rPr>
      </w:pPr>
    </w:p>
    <w:p w14:paraId="0B147F95" w14:textId="571CA2ED" w:rsidR="00B830A2" w:rsidRDefault="00EA1232"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235.  Ibid., 289.</w:t>
      </w:r>
    </w:p>
    <w:p w14:paraId="38DB7B79" w14:textId="77777777" w:rsidR="00EA1232" w:rsidRDefault="00EA1232" w:rsidP="008369C9">
      <w:pPr>
        <w:spacing w:line="240" w:lineRule="auto"/>
        <w:ind w:firstLine="720"/>
        <w:contextualSpacing/>
        <w:rPr>
          <w:rFonts w:ascii="Garamond" w:hAnsi="Garamond" w:cs="Times New Roman"/>
          <w:sz w:val="24"/>
          <w:szCs w:val="24"/>
        </w:rPr>
      </w:pPr>
    </w:p>
    <w:p w14:paraId="00A3535D" w14:textId="6B030C4B" w:rsidR="00EA1232" w:rsidRDefault="00EA1232"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236.  Ibid.</w:t>
      </w:r>
    </w:p>
    <w:p w14:paraId="6EFB8900" w14:textId="77777777" w:rsidR="00EA1232" w:rsidRDefault="00EA1232" w:rsidP="008369C9">
      <w:pPr>
        <w:spacing w:line="240" w:lineRule="auto"/>
        <w:ind w:firstLine="720"/>
        <w:contextualSpacing/>
        <w:rPr>
          <w:rFonts w:ascii="Garamond" w:hAnsi="Garamond" w:cs="Times New Roman"/>
          <w:sz w:val="24"/>
          <w:szCs w:val="24"/>
        </w:rPr>
      </w:pPr>
    </w:p>
    <w:p w14:paraId="42C3AEE0" w14:textId="5311D664" w:rsidR="00EA1232" w:rsidRDefault="00EA1232"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237.  Ibid.</w:t>
      </w:r>
    </w:p>
    <w:p w14:paraId="2C6F3B9D" w14:textId="77777777" w:rsidR="00B830A2" w:rsidRDefault="00B830A2" w:rsidP="008369C9">
      <w:pPr>
        <w:spacing w:line="240" w:lineRule="auto"/>
        <w:ind w:firstLine="720"/>
        <w:contextualSpacing/>
        <w:rPr>
          <w:rFonts w:ascii="Garamond" w:hAnsi="Garamond" w:cs="Times New Roman"/>
          <w:sz w:val="24"/>
          <w:szCs w:val="24"/>
        </w:rPr>
      </w:pPr>
    </w:p>
    <w:p w14:paraId="424ED0A0" w14:textId="47100B50" w:rsidR="00B830A2" w:rsidRDefault="004D6CA3"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238.  Jacob Rader Marcus, </w:t>
      </w:r>
      <w:r w:rsidRPr="004D6CA3">
        <w:rPr>
          <w:rFonts w:ascii="Garamond" w:hAnsi="Garamond" w:cs="Times New Roman"/>
          <w:i/>
          <w:sz w:val="24"/>
          <w:szCs w:val="24"/>
        </w:rPr>
        <w:t>United States, Jewry 1776-1985</w:t>
      </w:r>
      <w:r>
        <w:rPr>
          <w:rFonts w:ascii="Garamond" w:hAnsi="Garamond" w:cs="Times New Roman"/>
          <w:sz w:val="24"/>
          <w:szCs w:val="24"/>
        </w:rPr>
        <w:t xml:space="preserve"> (Detroit: Wayne State University Press, 1991), 112.</w:t>
      </w:r>
    </w:p>
    <w:p w14:paraId="4C2ACFB5" w14:textId="77777777" w:rsidR="00CA6A01" w:rsidRDefault="00CA6A01" w:rsidP="008369C9">
      <w:pPr>
        <w:spacing w:line="240" w:lineRule="auto"/>
        <w:ind w:firstLine="720"/>
        <w:contextualSpacing/>
        <w:rPr>
          <w:rFonts w:ascii="Garamond" w:hAnsi="Garamond" w:cs="Times New Roman"/>
          <w:sz w:val="24"/>
          <w:szCs w:val="24"/>
        </w:rPr>
      </w:pPr>
    </w:p>
    <w:p w14:paraId="64A654C0" w14:textId="18942465" w:rsidR="00B830A2" w:rsidRDefault="0028430B"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239.  “Ahavath Beth Israel, Boise, Idaho”, </w:t>
      </w:r>
      <w:r w:rsidRPr="0028430B">
        <w:rPr>
          <w:rFonts w:ascii="Garamond" w:hAnsi="Garamond" w:cs="Times New Roman"/>
          <w:i/>
          <w:sz w:val="24"/>
          <w:szCs w:val="24"/>
        </w:rPr>
        <w:t>Synagogues 360</w:t>
      </w:r>
      <w:r w:rsidRPr="0028430B">
        <w:rPr>
          <w:rFonts w:ascii="Garamond" w:hAnsi="Garamond" w:cs="Times New Roman"/>
          <w:sz w:val="24"/>
          <w:szCs w:val="24"/>
        </w:rPr>
        <w:t>, http://www.synagogues360.org/synagogues.php?ident=united_states_022</w:t>
      </w:r>
      <w:r>
        <w:rPr>
          <w:rFonts w:ascii="Garamond" w:hAnsi="Garamond" w:cs="Times New Roman"/>
          <w:sz w:val="24"/>
          <w:szCs w:val="24"/>
        </w:rPr>
        <w:t>.</w:t>
      </w:r>
    </w:p>
    <w:p w14:paraId="5C0E46A7" w14:textId="77777777" w:rsidR="00B830A2" w:rsidRDefault="00B830A2" w:rsidP="008369C9">
      <w:pPr>
        <w:spacing w:line="240" w:lineRule="auto"/>
        <w:ind w:firstLine="720"/>
        <w:contextualSpacing/>
        <w:rPr>
          <w:rFonts w:ascii="Garamond" w:hAnsi="Garamond" w:cs="Times New Roman"/>
          <w:sz w:val="24"/>
          <w:szCs w:val="24"/>
        </w:rPr>
      </w:pPr>
    </w:p>
    <w:p w14:paraId="2AB96D01" w14:textId="3FCE000A" w:rsidR="00B830A2" w:rsidRDefault="00CA6A01"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240.  Marilyn J. Chait, </w:t>
      </w:r>
      <w:r w:rsidRPr="00CA6A01">
        <w:rPr>
          <w:rFonts w:ascii="Garamond" w:hAnsi="Garamond" w:cs="Times New Roman"/>
          <w:i/>
          <w:sz w:val="24"/>
          <w:szCs w:val="24"/>
        </w:rPr>
        <w:t>America’s Religious Architecture</w:t>
      </w:r>
      <w:r>
        <w:rPr>
          <w:rFonts w:ascii="Garamond" w:hAnsi="Garamond" w:cs="Times New Roman"/>
          <w:i/>
          <w:sz w:val="24"/>
          <w:szCs w:val="24"/>
        </w:rPr>
        <w:t xml:space="preserve"> </w:t>
      </w:r>
      <w:r w:rsidRPr="00CA6A01">
        <w:rPr>
          <w:rFonts w:ascii="Garamond" w:hAnsi="Garamond" w:cs="Times New Roman"/>
          <w:sz w:val="24"/>
          <w:szCs w:val="24"/>
        </w:rPr>
        <w:t>(New York</w:t>
      </w:r>
      <w:r>
        <w:rPr>
          <w:rFonts w:ascii="Garamond" w:hAnsi="Garamond" w:cs="Times New Roman"/>
          <w:sz w:val="24"/>
          <w:szCs w:val="24"/>
        </w:rPr>
        <w:t>: John Wiley &amp; Sons: 1997), 366.</w:t>
      </w:r>
    </w:p>
    <w:p w14:paraId="11E3483C" w14:textId="77777777" w:rsidR="00CA6A01" w:rsidRDefault="00CA6A01" w:rsidP="008369C9">
      <w:pPr>
        <w:spacing w:line="240" w:lineRule="auto"/>
        <w:ind w:firstLine="720"/>
        <w:contextualSpacing/>
        <w:rPr>
          <w:rFonts w:ascii="Garamond" w:hAnsi="Garamond" w:cs="Times New Roman"/>
          <w:sz w:val="24"/>
          <w:szCs w:val="24"/>
        </w:rPr>
      </w:pPr>
    </w:p>
    <w:p w14:paraId="5756DD9E" w14:textId="524EF28C" w:rsidR="00CA6A01" w:rsidRDefault="00CA6A01" w:rsidP="008369C9">
      <w:pPr>
        <w:spacing w:line="240" w:lineRule="auto"/>
        <w:ind w:firstLine="720"/>
        <w:contextualSpacing/>
        <w:rPr>
          <w:rFonts w:ascii="Garamond" w:hAnsi="Garamond" w:cs="Times New Roman"/>
          <w:sz w:val="24"/>
          <w:szCs w:val="24"/>
        </w:rPr>
      </w:pPr>
      <w:r w:rsidRPr="004D080B">
        <w:rPr>
          <w:rFonts w:ascii="Garamond" w:hAnsi="Garamond" w:cs="Times New Roman"/>
          <w:sz w:val="24"/>
          <w:szCs w:val="24"/>
        </w:rPr>
        <w:t xml:space="preserve">241.  </w:t>
      </w:r>
      <w:r w:rsidR="004D080B" w:rsidRPr="004D080B">
        <w:rPr>
          <w:rFonts w:ascii="Garamond" w:hAnsi="Garamond" w:cs="Times New Roman"/>
          <w:sz w:val="24"/>
          <w:szCs w:val="24"/>
        </w:rPr>
        <w:t xml:space="preserve">Ellen Baumler, “To Ornament the City”, </w:t>
      </w:r>
      <w:r w:rsidR="004D080B" w:rsidRPr="004D080B">
        <w:rPr>
          <w:rFonts w:ascii="Garamond" w:hAnsi="Garamond" w:cs="Times New Roman"/>
          <w:i/>
          <w:sz w:val="24"/>
          <w:szCs w:val="24"/>
        </w:rPr>
        <w:t>Helena as She Was</w:t>
      </w:r>
      <w:r w:rsidR="004D080B" w:rsidRPr="004D080B">
        <w:rPr>
          <w:rFonts w:ascii="Garamond" w:hAnsi="Garamond" w:cs="Times New Roman"/>
          <w:sz w:val="24"/>
          <w:szCs w:val="24"/>
        </w:rPr>
        <w:t xml:space="preserve">, Summer 2008. </w:t>
      </w:r>
      <w:hyperlink r:id="rId26" w:history="1">
        <w:r w:rsidR="004D080B" w:rsidRPr="004D080B">
          <w:rPr>
            <w:rStyle w:val="Hyperlink"/>
            <w:rFonts w:ascii="Garamond" w:hAnsi="Garamond" w:cs="Times New Roman"/>
            <w:color w:val="auto"/>
            <w:sz w:val="24"/>
            <w:szCs w:val="24"/>
            <w:u w:val="none"/>
          </w:rPr>
          <w:t>www.helenahistory.org/Temple_Emanu_El.htm</w:t>
        </w:r>
      </w:hyperlink>
      <w:r w:rsidR="004D080B" w:rsidRPr="004D080B">
        <w:rPr>
          <w:rFonts w:ascii="Garamond" w:hAnsi="Garamond" w:cs="Times New Roman"/>
          <w:sz w:val="24"/>
          <w:szCs w:val="24"/>
        </w:rPr>
        <w:t>.</w:t>
      </w:r>
    </w:p>
    <w:p w14:paraId="7483D432" w14:textId="77777777" w:rsidR="004D080B" w:rsidRDefault="004D080B" w:rsidP="008369C9">
      <w:pPr>
        <w:spacing w:line="240" w:lineRule="auto"/>
        <w:ind w:firstLine="720"/>
        <w:contextualSpacing/>
        <w:rPr>
          <w:rFonts w:ascii="Garamond" w:hAnsi="Garamond" w:cs="Times New Roman"/>
          <w:sz w:val="24"/>
          <w:szCs w:val="24"/>
        </w:rPr>
      </w:pPr>
    </w:p>
    <w:p w14:paraId="00706765" w14:textId="458A45E9" w:rsidR="004D080B" w:rsidRDefault="004D080B"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242.  Ibid.</w:t>
      </w:r>
    </w:p>
    <w:p w14:paraId="733B5073" w14:textId="77777777" w:rsidR="004D080B" w:rsidRDefault="004D080B" w:rsidP="008369C9">
      <w:pPr>
        <w:spacing w:line="240" w:lineRule="auto"/>
        <w:ind w:firstLine="720"/>
        <w:contextualSpacing/>
        <w:rPr>
          <w:rFonts w:ascii="Garamond" w:hAnsi="Garamond" w:cs="Times New Roman"/>
          <w:sz w:val="24"/>
          <w:szCs w:val="24"/>
        </w:rPr>
      </w:pPr>
    </w:p>
    <w:p w14:paraId="64A8E3DE" w14:textId="6C54223D" w:rsidR="004D080B" w:rsidRDefault="004D080B"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243.  Ibid.</w:t>
      </w:r>
    </w:p>
    <w:p w14:paraId="3E3AAEE3" w14:textId="77777777" w:rsidR="004D080B" w:rsidRDefault="004D080B" w:rsidP="008369C9">
      <w:pPr>
        <w:spacing w:line="240" w:lineRule="auto"/>
        <w:ind w:firstLine="720"/>
        <w:contextualSpacing/>
        <w:rPr>
          <w:rFonts w:ascii="Garamond" w:hAnsi="Garamond" w:cs="Times New Roman"/>
          <w:sz w:val="24"/>
          <w:szCs w:val="24"/>
        </w:rPr>
      </w:pPr>
    </w:p>
    <w:p w14:paraId="72B26DF3" w14:textId="41E086B5" w:rsidR="004D080B" w:rsidRDefault="004D080B"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244.  Chait, </w:t>
      </w:r>
      <w:r w:rsidRPr="004D080B">
        <w:rPr>
          <w:rFonts w:ascii="Garamond" w:hAnsi="Garamond" w:cs="Times New Roman"/>
          <w:i/>
          <w:sz w:val="24"/>
          <w:szCs w:val="24"/>
        </w:rPr>
        <w:t>America’s Religious Architecture</w:t>
      </w:r>
      <w:r>
        <w:rPr>
          <w:rFonts w:ascii="Garamond" w:hAnsi="Garamond" w:cs="Times New Roman"/>
          <w:sz w:val="24"/>
          <w:szCs w:val="24"/>
        </w:rPr>
        <w:t>, 366.</w:t>
      </w:r>
    </w:p>
    <w:p w14:paraId="5D9CA7BE" w14:textId="77777777" w:rsidR="004D080B" w:rsidRDefault="004D080B" w:rsidP="008369C9">
      <w:pPr>
        <w:spacing w:line="240" w:lineRule="auto"/>
        <w:ind w:firstLine="720"/>
        <w:contextualSpacing/>
        <w:rPr>
          <w:rFonts w:ascii="Garamond" w:hAnsi="Garamond" w:cs="Times New Roman"/>
          <w:sz w:val="24"/>
          <w:szCs w:val="24"/>
        </w:rPr>
      </w:pPr>
    </w:p>
    <w:p w14:paraId="5DDC03A1" w14:textId="32B43CCC" w:rsidR="004D080B" w:rsidRPr="004D080B" w:rsidRDefault="004D080B"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245.  Baumler, “To Ornament the City”, </w:t>
      </w:r>
      <w:r w:rsidR="0048603C">
        <w:rPr>
          <w:rFonts w:ascii="Garamond" w:hAnsi="Garamond" w:cs="Times New Roman"/>
          <w:sz w:val="24"/>
          <w:szCs w:val="24"/>
        </w:rPr>
        <w:t>www</w:t>
      </w:r>
      <w:r w:rsidR="0048603C" w:rsidRPr="0048603C">
        <w:rPr>
          <w:rFonts w:ascii="Garamond" w:hAnsi="Garamond" w:cs="Times New Roman"/>
          <w:sz w:val="24"/>
          <w:szCs w:val="24"/>
        </w:rPr>
        <w:t>.helenahistory.org/Temple_Emanu_El.htm</w:t>
      </w:r>
    </w:p>
    <w:p w14:paraId="4912F104" w14:textId="77777777" w:rsidR="004D080B" w:rsidRDefault="004D080B" w:rsidP="008369C9">
      <w:pPr>
        <w:spacing w:line="240" w:lineRule="auto"/>
        <w:ind w:firstLine="720"/>
        <w:contextualSpacing/>
        <w:rPr>
          <w:rFonts w:ascii="Garamond" w:hAnsi="Garamond" w:cs="Times New Roman"/>
          <w:sz w:val="24"/>
          <w:szCs w:val="24"/>
        </w:rPr>
      </w:pPr>
    </w:p>
    <w:p w14:paraId="39BBCBBD" w14:textId="6DAA3BBF" w:rsidR="004D080B" w:rsidRPr="0048603C" w:rsidRDefault="004C77FC"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246.  Stephen Mark Dobbs, “Jewish Community, Part 1 (1850-1900)”, </w:t>
      </w:r>
      <w:r w:rsidRPr="0048603C">
        <w:rPr>
          <w:rFonts w:ascii="Garamond" w:hAnsi="Garamond" w:cs="Times New Roman"/>
          <w:i/>
          <w:sz w:val="24"/>
          <w:szCs w:val="24"/>
        </w:rPr>
        <w:t>Encyclopedia of San Francisco</w:t>
      </w:r>
      <w:r w:rsidR="0048603C" w:rsidRPr="0048603C">
        <w:rPr>
          <w:rFonts w:ascii="Garamond" w:hAnsi="Garamond" w:cs="Times New Roman"/>
          <w:i/>
          <w:sz w:val="24"/>
          <w:szCs w:val="24"/>
        </w:rPr>
        <w:t xml:space="preserve">, </w:t>
      </w:r>
      <w:r w:rsidR="0048603C">
        <w:rPr>
          <w:rFonts w:ascii="Garamond" w:hAnsi="Garamond" w:cs="Times New Roman"/>
          <w:sz w:val="24"/>
          <w:szCs w:val="24"/>
        </w:rPr>
        <w:t xml:space="preserve">San Francisco Museum &amp; Historical Society, 2003. </w:t>
      </w:r>
      <w:r w:rsidR="0048603C" w:rsidRPr="0048603C">
        <w:rPr>
          <w:rFonts w:ascii="Garamond" w:hAnsi="Garamond" w:cs="Times New Roman"/>
          <w:sz w:val="24"/>
          <w:szCs w:val="24"/>
        </w:rPr>
        <w:t>http://www.sfhistoryencyclopedia.com/articles/j/jews.html</w:t>
      </w:r>
      <w:r w:rsidR="0048603C">
        <w:rPr>
          <w:rFonts w:ascii="Garamond" w:hAnsi="Garamond" w:cs="Times New Roman"/>
          <w:sz w:val="24"/>
          <w:szCs w:val="24"/>
        </w:rPr>
        <w:t>.</w:t>
      </w:r>
    </w:p>
    <w:p w14:paraId="26978E44" w14:textId="77777777" w:rsidR="00B830A2" w:rsidRPr="004D080B" w:rsidRDefault="00B830A2" w:rsidP="008369C9">
      <w:pPr>
        <w:spacing w:line="240" w:lineRule="auto"/>
        <w:ind w:firstLine="720"/>
        <w:contextualSpacing/>
        <w:rPr>
          <w:rFonts w:ascii="Garamond" w:hAnsi="Garamond" w:cs="Times New Roman"/>
          <w:i/>
          <w:sz w:val="24"/>
          <w:szCs w:val="24"/>
        </w:rPr>
      </w:pPr>
    </w:p>
    <w:p w14:paraId="1F398472" w14:textId="48784523" w:rsidR="00B830A2" w:rsidRDefault="0048603C"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247.  Cyrus Adler and Jacob Voorsanger, “San Francisco”, </w:t>
      </w:r>
      <w:r w:rsidRPr="0048603C">
        <w:rPr>
          <w:rFonts w:ascii="Garamond" w:hAnsi="Garamond" w:cs="Times New Roman"/>
          <w:i/>
          <w:sz w:val="24"/>
          <w:szCs w:val="24"/>
        </w:rPr>
        <w:t>Jewish Encyclopedia</w:t>
      </w:r>
      <w:r>
        <w:rPr>
          <w:rFonts w:ascii="Garamond" w:hAnsi="Garamond" w:cs="Times New Roman"/>
          <w:sz w:val="24"/>
          <w:szCs w:val="24"/>
        </w:rPr>
        <w:t xml:space="preserve">, </w:t>
      </w:r>
      <w:hyperlink r:id="rId27" w:history="1">
        <w:r w:rsidRPr="0048603C">
          <w:rPr>
            <w:rStyle w:val="Hyperlink"/>
            <w:rFonts w:ascii="Garamond" w:hAnsi="Garamond" w:cs="Times New Roman"/>
            <w:color w:val="auto"/>
            <w:sz w:val="24"/>
            <w:szCs w:val="24"/>
            <w:u w:val="none"/>
          </w:rPr>
          <w:t>http://www.jewishencyclopedia.com/articles/13161-san-francisco#anchor2</w:t>
        </w:r>
      </w:hyperlink>
      <w:r w:rsidRPr="0048603C">
        <w:rPr>
          <w:rFonts w:ascii="Garamond" w:hAnsi="Garamond" w:cs="Times New Roman"/>
          <w:sz w:val="24"/>
          <w:szCs w:val="24"/>
        </w:rPr>
        <w:t>.</w:t>
      </w:r>
    </w:p>
    <w:p w14:paraId="478D2B10" w14:textId="77777777" w:rsidR="0048603C" w:rsidRDefault="0048603C" w:rsidP="008369C9">
      <w:pPr>
        <w:spacing w:line="240" w:lineRule="auto"/>
        <w:ind w:firstLine="720"/>
        <w:contextualSpacing/>
        <w:rPr>
          <w:rFonts w:ascii="Garamond" w:hAnsi="Garamond" w:cs="Times New Roman"/>
          <w:sz w:val="24"/>
          <w:szCs w:val="24"/>
        </w:rPr>
      </w:pPr>
    </w:p>
    <w:p w14:paraId="0DB9CD32" w14:textId="4D534C56" w:rsidR="0048603C" w:rsidRDefault="0048603C"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248.  Norton B. Stern, “The Sutter Street Temple “Emanu-El” San Francisco, California, 1866-1920”, </w:t>
      </w:r>
      <w:r w:rsidRPr="0055652F">
        <w:rPr>
          <w:rFonts w:ascii="Garamond" w:hAnsi="Garamond" w:cs="Times New Roman"/>
          <w:i/>
          <w:sz w:val="24"/>
          <w:szCs w:val="24"/>
        </w:rPr>
        <w:t>Western States Jewish History</w:t>
      </w:r>
      <w:r>
        <w:rPr>
          <w:rFonts w:ascii="Garamond" w:hAnsi="Garamond" w:cs="Times New Roman"/>
          <w:sz w:val="24"/>
          <w:szCs w:val="24"/>
        </w:rPr>
        <w:t>, XLI, no. 2, (2009): 347.</w:t>
      </w:r>
    </w:p>
    <w:p w14:paraId="0FA459D5" w14:textId="77777777" w:rsidR="0048603C" w:rsidRDefault="0048603C" w:rsidP="008369C9">
      <w:pPr>
        <w:spacing w:line="240" w:lineRule="auto"/>
        <w:ind w:firstLine="720"/>
        <w:contextualSpacing/>
        <w:rPr>
          <w:rFonts w:ascii="Garamond" w:hAnsi="Garamond" w:cs="Times New Roman"/>
          <w:sz w:val="24"/>
          <w:szCs w:val="24"/>
        </w:rPr>
      </w:pPr>
    </w:p>
    <w:p w14:paraId="2F170B02" w14:textId="6E623022" w:rsidR="0048603C" w:rsidRPr="0048603C" w:rsidRDefault="0048603C"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249.  Dobbs, “Jewish Community, Part 1 (1850-1900), </w:t>
      </w:r>
      <w:hyperlink r:id="rId28" w:history="1">
        <w:r w:rsidRPr="0048603C">
          <w:rPr>
            <w:rStyle w:val="Hyperlink"/>
            <w:rFonts w:ascii="Garamond" w:hAnsi="Garamond" w:cs="Times New Roman"/>
            <w:color w:val="auto"/>
            <w:sz w:val="24"/>
            <w:szCs w:val="24"/>
            <w:u w:val="none"/>
          </w:rPr>
          <w:t>http://sfhistoryencyclopedia.com/articles/j/jews.html</w:t>
        </w:r>
      </w:hyperlink>
      <w:r w:rsidRPr="0048603C">
        <w:rPr>
          <w:rFonts w:ascii="Garamond" w:hAnsi="Garamond" w:cs="Times New Roman"/>
          <w:sz w:val="24"/>
          <w:szCs w:val="24"/>
        </w:rPr>
        <w:t>.</w:t>
      </w:r>
    </w:p>
    <w:p w14:paraId="1D7F48B0" w14:textId="77777777" w:rsidR="0048603C" w:rsidRDefault="0048603C" w:rsidP="008369C9">
      <w:pPr>
        <w:spacing w:line="240" w:lineRule="auto"/>
        <w:ind w:firstLine="720"/>
        <w:contextualSpacing/>
        <w:rPr>
          <w:rFonts w:ascii="Garamond" w:hAnsi="Garamond" w:cs="Times New Roman"/>
          <w:sz w:val="24"/>
          <w:szCs w:val="24"/>
        </w:rPr>
      </w:pPr>
    </w:p>
    <w:p w14:paraId="18AFD98F" w14:textId="63C14996" w:rsidR="0048603C" w:rsidRDefault="0048603C"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250.  Adler and Voorsanger, “San Francisco”, http://www.jewishencyclopedia.com/articles/13161-san-francisco#anchor2.</w:t>
      </w:r>
    </w:p>
    <w:p w14:paraId="47DD87CF" w14:textId="77777777" w:rsidR="0048603C" w:rsidRPr="0048603C" w:rsidRDefault="0048603C" w:rsidP="008369C9">
      <w:pPr>
        <w:spacing w:line="240" w:lineRule="auto"/>
        <w:ind w:firstLine="720"/>
        <w:contextualSpacing/>
        <w:rPr>
          <w:rFonts w:ascii="Garamond" w:hAnsi="Garamond" w:cs="Times New Roman"/>
          <w:sz w:val="24"/>
          <w:szCs w:val="24"/>
        </w:rPr>
      </w:pPr>
    </w:p>
    <w:p w14:paraId="549DA30F" w14:textId="693BA871" w:rsidR="0048603C" w:rsidRDefault="0055652F"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251.  Chait, </w:t>
      </w:r>
      <w:r w:rsidRPr="0055652F">
        <w:rPr>
          <w:rFonts w:ascii="Garamond" w:hAnsi="Garamond" w:cs="Times New Roman"/>
          <w:i/>
          <w:sz w:val="24"/>
          <w:szCs w:val="24"/>
        </w:rPr>
        <w:t>America’s Religious Architecture</w:t>
      </w:r>
      <w:r>
        <w:rPr>
          <w:rFonts w:ascii="Garamond" w:hAnsi="Garamond" w:cs="Times New Roman"/>
          <w:sz w:val="24"/>
          <w:szCs w:val="24"/>
        </w:rPr>
        <w:t>, 409.</w:t>
      </w:r>
    </w:p>
    <w:p w14:paraId="30B9DEFA" w14:textId="77777777" w:rsidR="0055652F" w:rsidRDefault="0055652F" w:rsidP="008369C9">
      <w:pPr>
        <w:spacing w:line="240" w:lineRule="auto"/>
        <w:ind w:firstLine="720"/>
        <w:contextualSpacing/>
        <w:rPr>
          <w:rFonts w:ascii="Garamond" w:hAnsi="Garamond" w:cs="Times New Roman"/>
          <w:sz w:val="24"/>
          <w:szCs w:val="24"/>
        </w:rPr>
      </w:pPr>
    </w:p>
    <w:p w14:paraId="65ABF42F" w14:textId="76C49DD2" w:rsidR="0055652F" w:rsidRDefault="0055652F"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252.  “San Francisco Landmark #81, Bush Street Temple”, </w:t>
      </w:r>
      <w:r w:rsidRPr="0055652F">
        <w:rPr>
          <w:rFonts w:ascii="Garamond" w:hAnsi="Garamond" w:cs="Times New Roman"/>
          <w:i/>
          <w:sz w:val="24"/>
          <w:szCs w:val="24"/>
        </w:rPr>
        <w:t>Noehill in San Francisco</w:t>
      </w:r>
      <w:r>
        <w:rPr>
          <w:rFonts w:ascii="Garamond" w:hAnsi="Garamond" w:cs="Times New Roman"/>
          <w:sz w:val="24"/>
          <w:szCs w:val="24"/>
        </w:rPr>
        <w:t>, Adapted from Landmarks Preservation Board Final Advisory Report, October 27, 1975, noehill.com/sf/landmarks/SF081.asp.</w:t>
      </w:r>
    </w:p>
    <w:p w14:paraId="34867367" w14:textId="77777777" w:rsidR="0055652F" w:rsidRDefault="0055652F" w:rsidP="008369C9">
      <w:pPr>
        <w:spacing w:line="240" w:lineRule="auto"/>
        <w:ind w:firstLine="720"/>
        <w:contextualSpacing/>
        <w:rPr>
          <w:rFonts w:ascii="Garamond" w:hAnsi="Garamond" w:cs="Times New Roman"/>
          <w:sz w:val="24"/>
          <w:szCs w:val="24"/>
        </w:rPr>
      </w:pPr>
    </w:p>
    <w:p w14:paraId="731537E1" w14:textId="2F400159" w:rsidR="0055652F" w:rsidRPr="0055652F" w:rsidRDefault="0055652F"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253.  </w:t>
      </w:r>
      <w:r w:rsidRPr="0055652F">
        <w:rPr>
          <w:rFonts w:ascii="Garamond" w:hAnsi="Garamond" w:cs="Times New Roman"/>
          <w:sz w:val="24"/>
          <w:szCs w:val="24"/>
        </w:rPr>
        <w:t>Chait, America’s Religious Architecture, 409.</w:t>
      </w:r>
    </w:p>
    <w:p w14:paraId="49013744" w14:textId="77777777" w:rsidR="0048603C" w:rsidRPr="0048603C" w:rsidRDefault="0048603C" w:rsidP="008369C9">
      <w:pPr>
        <w:spacing w:line="240" w:lineRule="auto"/>
        <w:ind w:firstLine="720"/>
        <w:contextualSpacing/>
        <w:rPr>
          <w:rFonts w:ascii="Garamond" w:hAnsi="Garamond" w:cs="Times New Roman"/>
          <w:sz w:val="24"/>
          <w:szCs w:val="24"/>
        </w:rPr>
      </w:pPr>
    </w:p>
    <w:p w14:paraId="7C9AD6A9" w14:textId="5362BDD3" w:rsidR="00B830A2" w:rsidRDefault="0055652F" w:rsidP="008369C9">
      <w:pPr>
        <w:spacing w:line="240" w:lineRule="auto"/>
        <w:ind w:firstLine="720"/>
        <w:contextualSpacing/>
        <w:rPr>
          <w:rFonts w:ascii="Garamond" w:hAnsi="Garamond" w:cs="Times New Roman"/>
          <w:sz w:val="24"/>
          <w:szCs w:val="24"/>
        </w:rPr>
      </w:pPr>
      <w:r>
        <w:rPr>
          <w:rFonts w:ascii="Garamond" w:hAnsi="Garamond" w:cs="Times New Roman"/>
          <w:sz w:val="24"/>
          <w:szCs w:val="24"/>
        </w:rPr>
        <w:t xml:space="preserve">254. “San Francisco Landmark #81, Bush Street Temple”, </w:t>
      </w:r>
      <w:r w:rsidRPr="0055652F">
        <w:rPr>
          <w:rFonts w:ascii="Garamond" w:hAnsi="Garamond" w:cs="Times New Roman"/>
          <w:i/>
          <w:sz w:val="24"/>
          <w:szCs w:val="24"/>
        </w:rPr>
        <w:t>Noehill in San Francisco</w:t>
      </w:r>
      <w:r w:rsidRPr="0055652F">
        <w:rPr>
          <w:rFonts w:ascii="Garamond" w:hAnsi="Garamond" w:cs="Times New Roman"/>
          <w:sz w:val="24"/>
          <w:szCs w:val="24"/>
        </w:rPr>
        <w:t>, Adapted from Landmarks Preservation Board Final Advisory Report, October 27, 1975, noehill.com/sf/landmarks/SF081.asp.</w:t>
      </w:r>
    </w:p>
    <w:p w14:paraId="119AC8A7" w14:textId="77777777" w:rsidR="001101CF" w:rsidRDefault="001101CF" w:rsidP="00FE6F8A">
      <w:pPr>
        <w:spacing w:line="240" w:lineRule="auto"/>
        <w:ind w:firstLine="720"/>
        <w:contextualSpacing/>
        <w:jc w:val="both"/>
        <w:rPr>
          <w:rFonts w:ascii="Garamond" w:hAnsi="Garamond" w:cs="Times New Roman"/>
          <w:sz w:val="24"/>
          <w:szCs w:val="24"/>
        </w:rPr>
      </w:pPr>
    </w:p>
    <w:p w14:paraId="508883C2" w14:textId="3A87F7CD" w:rsidR="00FE6F8A" w:rsidRPr="00FE6F8A" w:rsidRDefault="00FE6F8A" w:rsidP="00FE6F8A">
      <w:pPr>
        <w:spacing w:line="240" w:lineRule="auto"/>
        <w:ind w:firstLine="720"/>
        <w:contextualSpacing/>
        <w:jc w:val="both"/>
        <w:rPr>
          <w:rFonts w:ascii="Garamond" w:hAnsi="Garamond" w:cs="Times New Roman"/>
          <w:sz w:val="24"/>
          <w:szCs w:val="24"/>
        </w:rPr>
      </w:pPr>
      <w:r w:rsidRPr="00FE6F8A">
        <w:rPr>
          <w:rFonts w:ascii="Garamond" w:hAnsi="Garamond" w:cs="Times New Roman"/>
          <w:sz w:val="24"/>
          <w:szCs w:val="24"/>
        </w:rPr>
        <w:t>255.</w:t>
      </w:r>
      <w:r>
        <w:rPr>
          <w:rFonts w:ascii="Garamond" w:hAnsi="Garamond" w:cs="Times New Roman"/>
          <w:sz w:val="24"/>
          <w:szCs w:val="24"/>
        </w:rPr>
        <w:t xml:space="preserve"> Hasia Diner, “The Encounter between Jews and America in the Gilded Age and Progressive Era”, </w:t>
      </w:r>
      <w:r w:rsidRPr="00FE6F8A">
        <w:rPr>
          <w:rFonts w:ascii="Garamond" w:hAnsi="Garamond" w:cs="Times New Roman"/>
          <w:i/>
          <w:sz w:val="24"/>
          <w:szCs w:val="24"/>
        </w:rPr>
        <w:t>Journal of the Gilded Age and Progressive Era</w:t>
      </w:r>
      <w:r>
        <w:rPr>
          <w:rFonts w:ascii="Garamond" w:hAnsi="Garamond" w:cs="Times New Roman"/>
          <w:sz w:val="24"/>
          <w:szCs w:val="24"/>
        </w:rPr>
        <w:t>, 11, no. 1 (2012): 7.</w:t>
      </w:r>
    </w:p>
    <w:p w14:paraId="20338950" w14:textId="77777777" w:rsidR="00FE6F8A" w:rsidRPr="00FE6F8A" w:rsidRDefault="00FE6F8A" w:rsidP="00571C00">
      <w:pPr>
        <w:spacing w:line="240" w:lineRule="auto"/>
        <w:ind w:firstLine="720"/>
        <w:contextualSpacing/>
        <w:jc w:val="center"/>
        <w:rPr>
          <w:rFonts w:ascii="Garamond" w:hAnsi="Garamond" w:cs="Times New Roman"/>
          <w:b/>
          <w:i/>
          <w:sz w:val="24"/>
          <w:szCs w:val="24"/>
        </w:rPr>
      </w:pPr>
    </w:p>
    <w:p w14:paraId="742781C0" w14:textId="77777777" w:rsidR="00FE6F8A" w:rsidRDefault="00FE6F8A" w:rsidP="00571C00">
      <w:pPr>
        <w:spacing w:line="240" w:lineRule="auto"/>
        <w:ind w:firstLine="720"/>
        <w:contextualSpacing/>
        <w:jc w:val="center"/>
        <w:rPr>
          <w:rFonts w:ascii="Garamond" w:hAnsi="Garamond" w:cs="Times New Roman"/>
          <w:b/>
          <w:sz w:val="24"/>
          <w:szCs w:val="24"/>
        </w:rPr>
      </w:pPr>
    </w:p>
    <w:p w14:paraId="2AA98BBA" w14:textId="77777777" w:rsidR="00FE6F8A" w:rsidRDefault="00FE6F8A" w:rsidP="00571C00">
      <w:pPr>
        <w:spacing w:line="240" w:lineRule="auto"/>
        <w:ind w:firstLine="720"/>
        <w:contextualSpacing/>
        <w:jc w:val="center"/>
        <w:rPr>
          <w:rFonts w:ascii="Garamond" w:hAnsi="Garamond" w:cs="Times New Roman"/>
          <w:b/>
          <w:sz w:val="24"/>
          <w:szCs w:val="24"/>
        </w:rPr>
      </w:pPr>
    </w:p>
    <w:p w14:paraId="4562247A" w14:textId="77777777" w:rsidR="00FE6F8A" w:rsidRDefault="00FE6F8A" w:rsidP="00571C00">
      <w:pPr>
        <w:spacing w:line="240" w:lineRule="auto"/>
        <w:ind w:firstLine="720"/>
        <w:contextualSpacing/>
        <w:jc w:val="center"/>
        <w:rPr>
          <w:rFonts w:ascii="Garamond" w:hAnsi="Garamond" w:cs="Times New Roman"/>
          <w:b/>
          <w:sz w:val="24"/>
          <w:szCs w:val="24"/>
        </w:rPr>
      </w:pPr>
    </w:p>
    <w:p w14:paraId="611E4837" w14:textId="77777777" w:rsidR="00FE6F8A" w:rsidRDefault="00FE6F8A" w:rsidP="00571C00">
      <w:pPr>
        <w:spacing w:line="240" w:lineRule="auto"/>
        <w:ind w:firstLine="720"/>
        <w:contextualSpacing/>
        <w:jc w:val="center"/>
        <w:rPr>
          <w:rFonts w:ascii="Garamond" w:hAnsi="Garamond" w:cs="Times New Roman"/>
          <w:b/>
          <w:sz w:val="24"/>
          <w:szCs w:val="24"/>
        </w:rPr>
      </w:pPr>
    </w:p>
    <w:p w14:paraId="61C55566" w14:textId="77777777" w:rsidR="00FE6F8A" w:rsidRDefault="00FE6F8A" w:rsidP="00571C00">
      <w:pPr>
        <w:spacing w:line="240" w:lineRule="auto"/>
        <w:ind w:firstLine="720"/>
        <w:contextualSpacing/>
        <w:jc w:val="center"/>
        <w:rPr>
          <w:rFonts w:ascii="Garamond" w:hAnsi="Garamond" w:cs="Times New Roman"/>
          <w:b/>
          <w:sz w:val="24"/>
          <w:szCs w:val="24"/>
        </w:rPr>
      </w:pPr>
    </w:p>
    <w:p w14:paraId="6A6A07B6" w14:textId="77777777" w:rsidR="00FE6F8A" w:rsidRDefault="00FE6F8A" w:rsidP="00571C00">
      <w:pPr>
        <w:spacing w:line="240" w:lineRule="auto"/>
        <w:ind w:firstLine="720"/>
        <w:contextualSpacing/>
        <w:jc w:val="center"/>
        <w:rPr>
          <w:rFonts w:ascii="Garamond" w:hAnsi="Garamond" w:cs="Times New Roman"/>
          <w:b/>
          <w:sz w:val="24"/>
          <w:szCs w:val="24"/>
        </w:rPr>
      </w:pPr>
    </w:p>
    <w:p w14:paraId="00B6D346" w14:textId="77777777" w:rsidR="00FE6F8A" w:rsidRDefault="00FE6F8A" w:rsidP="00571C00">
      <w:pPr>
        <w:spacing w:line="240" w:lineRule="auto"/>
        <w:ind w:firstLine="720"/>
        <w:contextualSpacing/>
        <w:jc w:val="center"/>
        <w:rPr>
          <w:rFonts w:ascii="Garamond" w:hAnsi="Garamond" w:cs="Times New Roman"/>
          <w:b/>
          <w:sz w:val="24"/>
          <w:szCs w:val="24"/>
        </w:rPr>
      </w:pPr>
    </w:p>
    <w:p w14:paraId="00D3C51A" w14:textId="77777777" w:rsidR="00FE6F8A" w:rsidRDefault="00FE6F8A" w:rsidP="00571C00">
      <w:pPr>
        <w:spacing w:line="240" w:lineRule="auto"/>
        <w:ind w:firstLine="720"/>
        <w:contextualSpacing/>
        <w:jc w:val="center"/>
        <w:rPr>
          <w:rFonts w:ascii="Garamond" w:hAnsi="Garamond" w:cs="Times New Roman"/>
          <w:b/>
          <w:sz w:val="24"/>
          <w:szCs w:val="24"/>
        </w:rPr>
      </w:pPr>
    </w:p>
    <w:p w14:paraId="573D316A" w14:textId="77777777" w:rsidR="00FE6F8A" w:rsidRDefault="00FE6F8A" w:rsidP="00571C00">
      <w:pPr>
        <w:spacing w:line="240" w:lineRule="auto"/>
        <w:ind w:firstLine="720"/>
        <w:contextualSpacing/>
        <w:jc w:val="center"/>
        <w:rPr>
          <w:rFonts w:ascii="Garamond" w:hAnsi="Garamond" w:cs="Times New Roman"/>
          <w:b/>
          <w:sz w:val="24"/>
          <w:szCs w:val="24"/>
        </w:rPr>
      </w:pPr>
    </w:p>
    <w:p w14:paraId="619D92F9" w14:textId="77777777" w:rsidR="00FE6F8A" w:rsidRDefault="00FE6F8A" w:rsidP="00571C00">
      <w:pPr>
        <w:spacing w:line="240" w:lineRule="auto"/>
        <w:ind w:firstLine="720"/>
        <w:contextualSpacing/>
        <w:jc w:val="center"/>
        <w:rPr>
          <w:rFonts w:ascii="Garamond" w:hAnsi="Garamond" w:cs="Times New Roman"/>
          <w:b/>
          <w:sz w:val="24"/>
          <w:szCs w:val="24"/>
        </w:rPr>
      </w:pPr>
    </w:p>
    <w:p w14:paraId="751C356B" w14:textId="77777777" w:rsidR="00FE6F8A" w:rsidRDefault="00FE6F8A" w:rsidP="00571C00">
      <w:pPr>
        <w:spacing w:line="240" w:lineRule="auto"/>
        <w:ind w:firstLine="720"/>
        <w:contextualSpacing/>
        <w:jc w:val="center"/>
        <w:rPr>
          <w:rFonts w:ascii="Garamond" w:hAnsi="Garamond" w:cs="Times New Roman"/>
          <w:b/>
          <w:sz w:val="24"/>
          <w:szCs w:val="24"/>
        </w:rPr>
      </w:pPr>
    </w:p>
    <w:p w14:paraId="563A3757" w14:textId="77777777" w:rsidR="00FE6F8A" w:rsidRDefault="00FE6F8A" w:rsidP="00571C00">
      <w:pPr>
        <w:spacing w:line="240" w:lineRule="auto"/>
        <w:ind w:firstLine="720"/>
        <w:contextualSpacing/>
        <w:jc w:val="center"/>
        <w:rPr>
          <w:rFonts w:ascii="Garamond" w:hAnsi="Garamond" w:cs="Times New Roman"/>
          <w:b/>
          <w:sz w:val="24"/>
          <w:szCs w:val="24"/>
        </w:rPr>
      </w:pPr>
    </w:p>
    <w:p w14:paraId="1269ECFC" w14:textId="77777777" w:rsidR="00FE6F8A" w:rsidRDefault="00FE6F8A" w:rsidP="00571C00">
      <w:pPr>
        <w:spacing w:line="240" w:lineRule="auto"/>
        <w:ind w:firstLine="720"/>
        <w:contextualSpacing/>
        <w:jc w:val="center"/>
        <w:rPr>
          <w:rFonts w:ascii="Garamond" w:hAnsi="Garamond" w:cs="Times New Roman"/>
          <w:b/>
          <w:sz w:val="24"/>
          <w:szCs w:val="24"/>
        </w:rPr>
      </w:pPr>
    </w:p>
    <w:p w14:paraId="04B53400" w14:textId="77777777" w:rsidR="00FE6F8A" w:rsidRDefault="00FE6F8A" w:rsidP="00571C00">
      <w:pPr>
        <w:spacing w:line="240" w:lineRule="auto"/>
        <w:ind w:firstLine="720"/>
        <w:contextualSpacing/>
        <w:jc w:val="center"/>
        <w:rPr>
          <w:rFonts w:ascii="Garamond" w:hAnsi="Garamond" w:cs="Times New Roman"/>
          <w:b/>
          <w:sz w:val="24"/>
          <w:szCs w:val="24"/>
        </w:rPr>
      </w:pPr>
    </w:p>
    <w:p w14:paraId="36989D2C" w14:textId="77777777" w:rsidR="00FE6F8A" w:rsidRDefault="00FE6F8A" w:rsidP="00571C00">
      <w:pPr>
        <w:spacing w:line="240" w:lineRule="auto"/>
        <w:ind w:firstLine="720"/>
        <w:contextualSpacing/>
        <w:jc w:val="center"/>
        <w:rPr>
          <w:rFonts w:ascii="Garamond" w:hAnsi="Garamond" w:cs="Times New Roman"/>
          <w:b/>
          <w:sz w:val="24"/>
          <w:szCs w:val="24"/>
        </w:rPr>
      </w:pPr>
    </w:p>
    <w:p w14:paraId="17D26B2B" w14:textId="77777777" w:rsidR="00FE6F8A" w:rsidRDefault="00FE6F8A" w:rsidP="00571C00">
      <w:pPr>
        <w:spacing w:line="240" w:lineRule="auto"/>
        <w:ind w:firstLine="720"/>
        <w:contextualSpacing/>
        <w:jc w:val="center"/>
        <w:rPr>
          <w:rFonts w:ascii="Garamond" w:hAnsi="Garamond" w:cs="Times New Roman"/>
          <w:b/>
          <w:sz w:val="24"/>
          <w:szCs w:val="24"/>
        </w:rPr>
      </w:pPr>
    </w:p>
    <w:p w14:paraId="7E65FD5A" w14:textId="77777777" w:rsidR="00FE6F8A" w:rsidRDefault="00FE6F8A" w:rsidP="00571C00">
      <w:pPr>
        <w:spacing w:line="240" w:lineRule="auto"/>
        <w:ind w:firstLine="720"/>
        <w:contextualSpacing/>
        <w:jc w:val="center"/>
        <w:rPr>
          <w:rFonts w:ascii="Garamond" w:hAnsi="Garamond" w:cs="Times New Roman"/>
          <w:b/>
          <w:sz w:val="24"/>
          <w:szCs w:val="24"/>
        </w:rPr>
      </w:pPr>
    </w:p>
    <w:p w14:paraId="29B55065" w14:textId="77777777" w:rsidR="00FE6F8A" w:rsidRDefault="00FE6F8A" w:rsidP="00571C00">
      <w:pPr>
        <w:spacing w:line="240" w:lineRule="auto"/>
        <w:ind w:firstLine="720"/>
        <w:contextualSpacing/>
        <w:jc w:val="center"/>
        <w:rPr>
          <w:rFonts w:ascii="Garamond" w:hAnsi="Garamond" w:cs="Times New Roman"/>
          <w:b/>
          <w:sz w:val="24"/>
          <w:szCs w:val="24"/>
        </w:rPr>
      </w:pPr>
    </w:p>
    <w:p w14:paraId="2BD9FF58" w14:textId="77777777" w:rsidR="00FE6F8A" w:rsidRDefault="00FE6F8A" w:rsidP="00571C00">
      <w:pPr>
        <w:spacing w:line="240" w:lineRule="auto"/>
        <w:ind w:firstLine="720"/>
        <w:contextualSpacing/>
        <w:jc w:val="center"/>
        <w:rPr>
          <w:rFonts w:ascii="Garamond" w:hAnsi="Garamond" w:cs="Times New Roman"/>
          <w:b/>
          <w:sz w:val="24"/>
          <w:szCs w:val="24"/>
        </w:rPr>
      </w:pPr>
    </w:p>
    <w:p w14:paraId="6525A5D6" w14:textId="77777777" w:rsidR="00FE6F8A" w:rsidRDefault="00FE6F8A" w:rsidP="00571C00">
      <w:pPr>
        <w:spacing w:line="240" w:lineRule="auto"/>
        <w:ind w:firstLine="720"/>
        <w:contextualSpacing/>
        <w:jc w:val="center"/>
        <w:rPr>
          <w:rFonts w:ascii="Garamond" w:hAnsi="Garamond" w:cs="Times New Roman"/>
          <w:b/>
          <w:sz w:val="24"/>
          <w:szCs w:val="24"/>
        </w:rPr>
      </w:pPr>
    </w:p>
    <w:p w14:paraId="7057FEE5" w14:textId="77777777" w:rsidR="00FE6F8A" w:rsidRDefault="00FE6F8A" w:rsidP="00571C00">
      <w:pPr>
        <w:spacing w:line="240" w:lineRule="auto"/>
        <w:ind w:firstLine="720"/>
        <w:contextualSpacing/>
        <w:jc w:val="center"/>
        <w:rPr>
          <w:rFonts w:ascii="Garamond" w:hAnsi="Garamond" w:cs="Times New Roman"/>
          <w:b/>
          <w:sz w:val="24"/>
          <w:szCs w:val="24"/>
        </w:rPr>
      </w:pPr>
    </w:p>
    <w:p w14:paraId="7ADA9691" w14:textId="77777777" w:rsidR="00FE6F8A" w:rsidRDefault="00FE6F8A" w:rsidP="00571C00">
      <w:pPr>
        <w:spacing w:line="240" w:lineRule="auto"/>
        <w:ind w:firstLine="720"/>
        <w:contextualSpacing/>
        <w:jc w:val="center"/>
        <w:rPr>
          <w:rFonts w:ascii="Garamond" w:hAnsi="Garamond" w:cs="Times New Roman"/>
          <w:b/>
          <w:sz w:val="24"/>
          <w:szCs w:val="24"/>
        </w:rPr>
      </w:pPr>
    </w:p>
    <w:p w14:paraId="2ECF30CA" w14:textId="77777777" w:rsidR="00FE6F8A" w:rsidRDefault="00FE6F8A" w:rsidP="00571C00">
      <w:pPr>
        <w:spacing w:line="240" w:lineRule="auto"/>
        <w:ind w:firstLine="720"/>
        <w:contextualSpacing/>
        <w:jc w:val="center"/>
        <w:rPr>
          <w:rFonts w:ascii="Garamond" w:hAnsi="Garamond" w:cs="Times New Roman"/>
          <w:b/>
          <w:sz w:val="24"/>
          <w:szCs w:val="24"/>
        </w:rPr>
      </w:pPr>
    </w:p>
    <w:p w14:paraId="5D8F6F73" w14:textId="77777777" w:rsidR="00FE6F8A" w:rsidRDefault="00FE6F8A" w:rsidP="00571C00">
      <w:pPr>
        <w:spacing w:line="240" w:lineRule="auto"/>
        <w:ind w:firstLine="720"/>
        <w:contextualSpacing/>
        <w:jc w:val="center"/>
        <w:rPr>
          <w:rFonts w:ascii="Garamond" w:hAnsi="Garamond" w:cs="Times New Roman"/>
          <w:b/>
          <w:sz w:val="24"/>
          <w:szCs w:val="24"/>
        </w:rPr>
      </w:pPr>
    </w:p>
    <w:p w14:paraId="62B38636" w14:textId="77777777" w:rsidR="00FE6F8A" w:rsidRDefault="00FE6F8A" w:rsidP="00571C00">
      <w:pPr>
        <w:spacing w:line="240" w:lineRule="auto"/>
        <w:ind w:firstLine="720"/>
        <w:contextualSpacing/>
        <w:jc w:val="center"/>
        <w:rPr>
          <w:rFonts w:ascii="Garamond" w:hAnsi="Garamond" w:cs="Times New Roman"/>
          <w:b/>
          <w:sz w:val="24"/>
          <w:szCs w:val="24"/>
        </w:rPr>
      </w:pPr>
    </w:p>
    <w:p w14:paraId="1C30B3FD" w14:textId="77777777" w:rsidR="00FE6F8A" w:rsidRDefault="00FE6F8A" w:rsidP="00571C00">
      <w:pPr>
        <w:spacing w:line="240" w:lineRule="auto"/>
        <w:ind w:firstLine="720"/>
        <w:contextualSpacing/>
        <w:jc w:val="center"/>
        <w:rPr>
          <w:rFonts w:ascii="Garamond" w:hAnsi="Garamond" w:cs="Times New Roman"/>
          <w:b/>
          <w:sz w:val="24"/>
          <w:szCs w:val="24"/>
        </w:rPr>
      </w:pPr>
    </w:p>
    <w:p w14:paraId="1375B9BE" w14:textId="77777777" w:rsidR="00FE6F8A" w:rsidRDefault="00FE6F8A" w:rsidP="00571C00">
      <w:pPr>
        <w:spacing w:line="240" w:lineRule="auto"/>
        <w:ind w:firstLine="720"/>
        <w:contextualSpacing/>
        <w:jc w:val="center"/>
        <w:rPr>
          <w:rFonts w:ascii="Garamond" w:hAnsi="Garamond" w:cs="Times New Roman"/>
          <w:b/>
          <w:sz w:val="24"/>
          <w:szCs w:val="24"/>
        </w:rPr>
      </w:pPr>
    </w:p>
    <w:p w14:paraId="266376C8" w14:textId="77777777" w:rsidR="00FE6F8A" w:rsidRDefault="00FE6F8A" w:rsidP="00571C00">
      <w:pPr>
        <w:spacing w:line="240" w:lineRule="auto"/>
        <w:ind w:firstLine="720"/>
        <w:contextualSpacing/>
        <w:jc w:val="center"/>
        <w:rPr>
          <w:rFonts w:ascii="Garamond" w:hAnsi="Garamond" w:cs="Times New Roman"/>
          <w:b/>
          <w:sz w:val="24"/>
          <w:szCs w:val="24"/>
        </w:rPr>
      </w:pPr>
    </w:p>
    <w:p w14:paraId="50D09871" w14:textId="77777777" w:rsidR="00FE6F8A" w:rsidRDefault="00FE6F8A" w:rsidP="00571C00">
      <w:pPr>
        <w:spacing w:line="240" w:lineRule="auto"/>
        <w:ind w:firstLine="720"/>
        <w:contextualSpacing/>
        <w:jc w:val="center"/>
        <w:rPr>
          <w:rFonts w:ascii="Garamond" w:hAnsi="Garamond" w:cs="Times New Roman"/>
          <w:b/>
          <w:sz w:val="24"/>
          <w:szCs w:val="24"/>
        </w:rPr>
      </w:pPr>
    </w:p>
    <w:p w14:paraId="6D751352" w14:textId="77777777" w:rsidR="00FE6F8A" w:rsidRDefault="00FE6F8A" w:rsidP="00571C00">
      <w:pPr>
        <w:spacing w:line="240" w:lineRule="auto"/>
        <w:ind w:firstLine="720"/>
        <w:contextualSpacing/>
        <w:jc w:val="center"/>
        <w:rPr>
          <w:rFonts w:ascii="Garamond" w:hAnsi="Garamond" w:cs="Times New Roman"/>
          <w:b/>
          <w:sz w:val="24"/>
          <w:szCs w:val="24"/>
        </w:rPr>
      </w:pPr>
    </w:p>
    <w:p w14:paraId="3F731CB0" w14:textId="77777777" w:rsidR="00FE6F8A" w:rsidRDefault="00FE6F8A" w:rsidP="00571C00">
      <w:pPr>
        <w:spacing w:line="240" w:lineRule="auto"/>
        <w:ind w:firstLine="720"/>
        <w:contextualSpacing/>
        <w:jc w:val="center"/>
        <w:rPr>
          <w:rFonts w:ascii="Garamond" w:hAnsi="Garamond" w:cs="Times New Roman"/>
          <w:b/>
          <w:sz w:val="24"/>
          <w:szCs w:val="24"/>
        </w:rPr>
      </w:pPr>
    </w:p>
    <w:p w14:paraId="3E2054FE" w14:textId="77777777" w:rsidR="00FE6F8A" w:rsidRDefault="00FE6F8A" w:rsidP="00571C00">
      <w:pPr>
        <w:spacing w:line="240" w:lineRule="auto"/>
        <w:ind w:firstLine="720"/>
        <w:contextualSpacing/>
        <w:jc w:val="center"/>
        <w:rPr>
          <w:rFonts w:ascii="Garamond" w:hAnsi="Garamond" w:cs="Times New Roman"/>
          <w:b/>
          <w:sz w:val="24"/>
          <w:szCs w:val="24"/>
        </w:rPr>
      </w:pPr>
    </w:p>
    <w:p w14:paraId="796971EE" w14:textId="77777777" w:rsidR="00FE6F8A" w:rsidRDefault="00FE6F8A" w:rsidP="00571C00">
      <w:pPr>
        <w:spacing w:line="240" w:lineRule="auto"/>
        <w:ind w:firstLine="720"/>
        <w:contextualSpacing/>
        <w:jc w:val="center"/>
        <w:rPr>
          <w:rFonts w:ascii="Garamond" w:hAnsi="Garamond" w:cs="Times New Roman"/>
          <w:b/>
          <w:sz w:val="24"/>
          <w:szCs w:val="24"/>
        </w:rPr>
      </w:pPr>
    </w:p>
    <w:p w14:paraId="5D44B99C" w14:textId="77777777" w:rsidR="00FE6F8A" w:rsidRDefault="00FE6F8A" w:rsidP="00571C00">
      <w:pPr>
        <w:spacing w:line="240" w:lineRule="auto"/>
        <w:ind w:firstLine="720"/>
        <w:contextualSpacing/>
        <w:jc w:val="center"/>
        <w:rPr>
          <w:rFonts w:ascii="Garamond" w:hAnsi="Garamond" w:cs="Times New Roman"/>
          <w:b/>
          <w:sz w:val="24"/>
          <w:szCs w:val="24"/>
        </w:rPr>
      </w:pPr>
    </w:p>
    <w:p w14:paraId="30918325" w14:textId="77777777" w:rsidR="00FE6F8A" w:rsidRDefault="00FE6F8A" w:rsidP="00571C00">
      <w:pPr>
        <w:spacing w:line="240" w:lineRule="auto"/>
        <w:ind w:firstLine="720"/>
        <w:contextualSpacing/>
        <w:jc w:val="center"/>
        <w:rPr>
          <w:rFonts w:ascii="Garamond" w:hAnsi="Garamond" w:cs="Times New Roman"/>
          <w:b/>
          <w:sz w:val="24"/>
          <w:szCs w:val="24"/>
        </w:rPr>
      </w:pPr>
    </w:p>
    <w:p w14:paraId="5960E461" w14:textId="77777777" w:rsidR="00FE6F8A" w:rsidRDefault="00FE6F8A" w:rsidP="00571C00">
      <w:pPr>
        <w:spacing w:line="240" w:lineRule="auto"/>
        <w:ind w:firstLine="720"/>
        <w:contextualSpacing/>
        <w:jc w:val="center"/>
        <w:rPr>
          <w:rFonts w:ascii="Garamond" w:hAnsi="Garamond" w:cs="Times New Roman"/>
          <w:b/>
          <w:sz w:val="24"/>
          <w:szCs w:val="24"/>
        </w:rPr>
      </w:pPr>
    </w:p>
    <w:p w14:paraId="75263115" w14:textId="77777777" w:rsidR="00FE6F8A" w:rsidRDefault="00FE6F8A" w:rsidP="00571C00">
      <w:pPr>
        <w:spacing w:line="240" w:lineRule="auto"/>
        <w:ind w:firstLine="720"/>
        <w:contextualSpacing/>
        <w:jc w:val="center"/>
        <w:rPr>
          <w:rFonts w:ascii="Garamond" w:hAnsi="Garamond" w:cs="Times New Roman"/>
          <w:b/>
          <w:sz w:val="24"/>
          <w:szCs w:val="24"/>
        </w:rPr>
      </w:pPr>
    </w:p>
    <w:p w14:paraId="5535D648" w14:textId="77777777" w:rsidR="00FE6F8A" w:rsidRDefault="00FE6F8A" w:rsidP="00571C00">
      <w:pPr>
        <w:spacing w:line="240" w:lineRule="auto"/>
        <w:ind w:firstLine="720"/>
        <w:contextualSpacing/>
        <w:jc w:val="center"/>
        <w:rPr>
          <w:rFonts w:ascii="Garamond" w:hAnsi="Garamond" w:cs="Times New Roman"/>
          <w:b/>
          <w:sz w:val="24"/>
          <w:szCs w:val="24"/>
        </w:rPr>
      </w:pPr>
    </w:p>
    <w:p w14:paraId="0D6A787A" w14:textId="77777777" w:rsidR="00FE6F8A" w:rsidRDefault="00FE6F8A" w:rsidP="00571C00">
      <w:pPr>
        <w:spacing w:line="240" w:lineRule="auto"/>
        <w:ind w:firstLine="720"/>
        <w:contextualSpacing/>
        <w:jc w:val="center"/>
        <w:rPr>
          <w:rFonts w:ascii="Garamond" w:hAnsi="Garamond" w:cs="Times New Roman"/>
          <w:b/>
          <w:sz w:val="24"/>
          <w:szCs w:val="24"/>
        </w:rPr>
      </w:pPr>
    </w:p>
    <w:p w14:paraId="489C9E83" w14:textId="77777777" w:rsidR="00FE6F8A" w:rsidRDefault="00FE6F8A" w:rsidP="00571C00">
      <w:pPr>
        <w:spacing w:line="240" w:lineRule="auto"/>
        <w:ind w:firstLine="720"/>
        <w:contextualSpacing/>
        <w:jc w:val="center"/>
        <w:rPr>
          <w:rFonts w:ascii="Garamond" w:hAnsi="Garamond" w:cs="Times New Roman"/>
          <w:b/>
          <w:sz w:val="24"/>
          <w:szCs w:val="24"/>
        </w:rPr>
      </w:pPr>
    </w:p>
    <w:p w14:paraId="3B79D84A" w14:textId="77777777" w:rsidR="00FE6F8A" w:rsidRDefault="00FE6F8A" w:rsidP="00571C00">
      <w:pPr>
        <w:spacing w:line="240" w:lineRule="auto"/>
        <w:ind w:firstLine="720"/>
        <w:contextualSpacing/>
        <w:jc w:val="center"/>
        <w:rPr>
          <w:rFonts w:ascii="Garamond" w:hAnsi="Garamond" w:cs="Times New Roman"/>
          <w:b/>
          <w:sz w:val="24"/>
          <w:szCs w:val="24"/>
        </w:rPr>
      </w:pPr>
    </w:p>
    <w:p w14:paraId="4C6B5A69" w14:textId="77777777" w:rsidR="00FE6F8A" w:rsidRDefault="00FE6F8A" w:rsidP="00571C00">
      <w:pPr>
        <w:spacing w:line="240" w:lineRule="auto"/>
        <w:ind w:firstLine="720"/>
        <w:contextualSpacing/>
        <w:jc w:val="center"/>
        <w:rPr>
          <w:rFonts w:ascii="Garamond" w:hAnsi="Garamond" w:cs="Times New Roman"/>
          <w:b/>
          <w:sz w:val="24"/>
          <w:szCs w:val="24"/>
        </w:rPr>
      </w:pPr>
    </w:p>
    <w:p w14:paraId="4D784B94" w14:textId="77777777" w:rsidR="00FE6F8A" w:rsidRDefault="00FE6F8A" w:rsidP="00571C00">
      <w:pPr>
        <w:spacing w:line="240" w:lineRule="auto"/>
        <w:ind w:firstLine="720"/>
        <w:contextualSpacing/>
        <w:jc w:val="center"/>
        <w:rPr>
          <w:rFonts w:ascii="Garamond" w:hAnsi="Garamond" w:cs="Times New Roman"/>
          <w:b/>
          <w:sz w:val="24"/>
          <w:szCs w:val="24"/>
        </w:rPr>
      </w:pPr>
    </w:p>
    <w:p w14:paraId="1AF85A03" w14:textId="77777777" w:rsidR="00FE6F8A" w:rsidRDefault="00FE6F8A" w:rsidP="00571C00">
      <w:pPr>
        <w:spacing w:line="240" w:lineRule="auto"/>
        <w:ind w:firstLine="720"/>
        <w:contextualSpacing/>
        <w:jc w:val="center"/>
        <w:rPr>
          <w:rFonts w:ascii="Garamond" w:hAnsi="Garamond" w:cs="Times New Roman"/>
          <w:b/>
          <w:sz w:val="24"/>
          <w:szCs w:val="24"/>
        </w:rPr>
      </w:pPr>
    </w:p>
    <w:p w14:paraId="44A1F87C" w14:textId="2E6CC812" w:rsidR="00FE6F8A" w:rsidRDefault="009C29C6" w:rsidP="00571C00">
      <w:pPr>
        <w:spacing w:line="240" w:lineRule="auto"/>
        <w:ind w:firstLine="720"/>
        <w:contextualSpacing/>
        <w:jc w:val="center"/>
        <w:rPr>
          <w:rFonts w:ascii="Garamond" w:hAnsi="Garamond" w:cs="Times New Roman"/>
          <w:b/>
          <w:sz w:val="24"/>
          <w:szCs w:val="24"/>
        </w:rPr>
      </w:pPr>
      <w:r>
        <w:rPr>
          <w:rFonts w:ascii="Garamond" w:hAnsi="Garamond" w:cs="Times New Roman"/>
          <w:b/>
          <w:sz w:val="24"/>
          <w:szCs w:val="24"/>
        </w:rPr>
        <w:t>Bibliography</w:t>
      </w:r>
    </w:p>
    <w:p w14:paraId="3611DAA6" w14:textId="77777777" w:rsidR="009C29C6" w:rsidRDefault="009C29C6" w:rsidP="009C29C6">
      <w:pPr>
        <w:pStyle w:val="Bibliography"/>
        <w:ind w:left="720" w:hanging="720"/>
        <w:rPr>
          <w:rFonts w:ascii="Garamond" w:hAnsi="Garamond" w:cs="Times New Roman"/>
          <w:b/>
          <w:sz w:val="24"/>
          <w:szCs w:val="24"/>
        </w:rPr>
      </w:pPr>
    </w:p>
    <w:p w14:paraId="5B08B83D"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cs="Times New Roman"/>
          <w:b/>
          <w:sz w:val="24"/>
          <w:szCs w:val="24"/>
        </w:rPr>
        <w:fldChar w:fldCharType="begin"/>
      </w:r>
      <w:r w:rsidRPr="009C29C6">
        <w:rPr>
          <w:rFonts w:ascii="Garamond" w:hAnsi="Garamond" w:cs="Times New Roman"/>
          <w:b/>
          <w:sz w:val="24"/>
          <w:szCs w:val="24"/>
        </w:rPr>
        <w:instrText xml:space="preserve"> BIBLIOGRAPHY  \l 1033 </w:instrText>
      </w:r>
      <w:r w:rsidRPr="009C29C6">
        <w:rPr>
          <w:rFonts w:ascii="Garamond" w:hAnsi="Garamond" w:cs="Times New Roman"/>
          <w:b/>
          <w:sz w:val="24"/>
          <w:szCs w:val="24"/>
        </w:rPr>
        <w:fldChar w:fldCharType="separate"/>
      </w:r>
      <w:r w:rsidRPr="009C29C6">
        <w:rPr>
          <w:rFonts w:ascii="Garamond" w:hAnsi="Garamond"/>
          <w:noProof/>
          <w:sz w:val="24"/>
          <w:szCs w:val="24"/>
        </w:rPr>
        <w:t>Edited by Paul Mendes-Flohr and Jehuda Reinharz. n.d.</w:t>
      </w:r>
    </w:p>
    <w:p w14:paraId="7890DB04"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i/>
          <w:iCs/>
          <w:noProof/>
          <w:sz w:val="24"/>
          <w:szCs w:val="24"/>
        </w:rPr>
        <w:t>Abba Hillel Silver- Wheeling: from HUC to Wheeling.</w:t>
      </w:r>
      <w:r w:rsidRPr="009C29C6">
        <w:rPr>
          <w:rFonts w:ascii="Garamond" w:hAnsi="Garamond"/>
          <w:noProof/>
          <w:sz w:val="24"/>
          <w:szCs w:val="24"/>
        </w:rPr>
        <w:t xml:space="preserve"> n.d. http://www.clevelandjewishhistory.net/silver/wheeling1.html (accessed March 15, 2016).</w:t>
      </w:r>
    </w:p>
    <w:p w14:paraId="682F2701"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Adler, Cyrus, and Jacob Voorsanger. </w:t>
      </w:r>
      <w:r w:rsidRPr="009C29C6">
        <w:rPr>
          <w:rFonts w:ascii="Garamond" w:hAnsi="Garamond"/>
          <w:i/>
          <w:iCs/>
          <w:noProof/>
          <w:sz w:val="24"/>
          <w:szCs w:val="24"/>
        </w:rPr>
        <w:t>San Francisco.</w:t>
      </w:r>
      <w:r w:rsidRPr="009C29C6">
        <w:rPr>
          <w:rFonts w:ascii="Garamond" w:hAnsi="Garamond"/>
          <w:noProof/>
          <w:sz w:val="24"/>
          <w:szCs w:val="24"/>
        </w:rPr>
        <w:t xml:space="preserve"> n.d. http://www.jewishencyclopedia.com/articles/13161-san-francisco#anchor2 (accessed March 25, 2016).</w:t>
      </w:r>
    </w:p>
    <w:p w14:paraId="73F8499F"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Assembly, French National. "Declaration of the Rights of Man and the Citizen (August 26, 1789)." In </w:t>
      </w:r>
      <w:r w:rsidRPr="009C29C6">
        <w:rPr>
          <w:rFonts w:ascii="Garamond" w:hAnsi="Garamond"/>
          <w:i/>
          <w:iCs/>
          <w:noProof/>
          <w:sz w:val="24"/>
          <w:szCs w:val="24"/>
        </w:rPr>
        <w:t>The Jew in the Modern World: A Documentary History</w:t>
      </w:r>
      <w:r w:rsidRPr="009C29C6">
        <w:rPr>
          <w:rFonts w:ascii="Garamond" w:hAnsi="Garamond"/>
          <w:noProof/>
          <w:sz w:val="24"/>
          <w:szCs w:val="24"/>
        </w:rPr>
        <w:t>. Oxford: Oxford University Press, 1995.</w:t>
      </w:r>
    </w:p>
    <w:p w14:paraId="172D470F"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Baumler, Ellen. </w:t>
      </w:r>
      <w:r w:rsidRPr="009C29C6">
        <w:rPr>
          <w:rFonts w:ascii="Garamond" w:hAnsi="Garamond"/>
          <w:i/>
          <w:iCs/>
          <w:noProof/>
          <w:sz w:val="24"/>
          <w:szCs w:val="24"/>
        </w:rPr>
        <w:t>To Ornament the City.</w:t>
      </w:r>
      <w:r w:rsidRPr="009C29C6">
        <w:rPr>
          <w:rFonts w:ascii="Garamond" w:hAnsi="Garamond"/>
          <w:noProof/>
          <w:sz w:val="24"/>
          <w:szCs w:val="24"/>
        </w:rPr>
        <w:t xml:space="preserve"> Summer 2008. www.helenahistory.org/Temple_Emanu_El.htm (accessed March 25, 2016).</w:t>
      </w:r>
    </w:p>
    <w:p w14:paraId="3F0BCC50"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Bernheim, Isaac W. "History of the Settlement of Jews in Paducah and the Lower Ohio Valley." July 1, 1912. https://archive.org/stream/historyofsettlem00bern/historyofsettlem00bern_djvu.txt (accessed March 15, 2016).</w:t>
      </w:r>
    </w:p>
    <w:p w14:paraId="42A9E5F0"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Chait, Marilyn J. </w:t>
      </w:r>
      <w:r w:rsidRPr="009C29C6">
        <w:rPr>
          <w:rFonts w:ascii="Garamond" w:hAnsi="Garamond"/>
          <w:i/>
          <w:iCs/>
          <w:noProof/>
          <w:sz w:val="24"/>
          <w:szCs w:val="24"/>
        </w:rPr>
        <w:t>America's Religious Architecture.</w:t>
      </w:r>
      <w:r w:rsidRPr="009C29C6">
        <w:rPr>
          <w:rFonts w:ascii="Garamond" w:hAnsi="Garamond"/>
          <w:noProof/>
          <w:sz w:val="24"/>
          <w:szCs w:val="24"/>
        </w:rPr>
        <w:t xml:space="preserve"> New York: John Wiley &amp; Sons, 1997.</w:t>
      </w:r>
    </w:p>
    <w:p w14:paraId="0AE70FF7"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Crinson, Mark. </w:t>
      </w:r>
      <w:r w:rsidRPr="009C29C6">
        <w:rPr>
          <w:rFonts w:ascii="Garamond" w:hAnsi="Garamond"/>
          <w:i/>
          <w:iCs/>
          <w:noProof/>
          <w:sz w:val="24"/>
          <w:szCs w:val="24"/>
        </w:rPr>
        <w:t>Empire Building: Orientalism and Victorian Architecture.</w:t>
      </w:r>
      <w:r w:rsidRPr="009C29C6">
        <w:rPr>
          <w:rFonts w:ascii="Garamond" w:hAnsi="Garamond"/>
          <w:noProof/>
          <w:sz w:val="24"/>
          <w:szCs w:val="24"/>
        </w:rPr>
        <w:t xml:space="preserve"> New York: Routledge, 1996.</w:t>
      </w:r>
    </w:p>
    <w:p w14:paraId="5D5C4029"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David Schechner, Mark Gordon, Barbara Sender, Linda Willner. "History of Congregation Oheb Shalom ." </w:t>
      </w:r>
      <w:r w:rsidRPr="009C29C6">
        <w:rPr>
          <w:rFonts w:ascii="Garamond" w:hAnsi="Garamond"/>
          <w:i/>
          <w:iCs/>
          <w:noProof/>
          <w:sz w:val="24"/>
          <w:szCs w:val="24"/>
        </w:rPr>
        <w:t>Congregation Oheb Shalom.</w:t>
      </w:r>
      <w:r w:rsidRPr="009C29C6">
        <w:rPr>
          <w:rFonts w:ascii="Garamond" w:hAnsi="Garamond"/>
          <w:noProof/>
          <w:sz w:val="24"/>
          <w:szCs w:val="24"/>
        </w:rPr>
        <w:t xml:space="preserve"> 2016. www.ohebshalom.org/welcome/history (accessed March 6, 2016).</w:t>
      </w:r>
    </w:p>
    <w:p w14:paraId="37163F09"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Diner, Hasia. </w:t>
      </w:r>
      <w:r w:rsidRPr="009C29C6">
        <w:rPr>
          <w:rFonts w:ascii="Garamond" w:hAnsi="Garamond"/>
          <w:i/>
          <w:iCs/>
          <w:noProof/>
          <w:sz w:val="24"/>
          <w:szCs w:val="24"/>
        </w:rPr>
        <w:t>The Jews of the United States, 1654 to 2000.</w:t>
      </w:r>
      <w:r w:rsidRPr="009C29C6">
        <w:rPr>
          <w:rFonts w:ascii="Garamond" w:hAnsi="Garamond"/>
          <w:noProof/>
          <w:sz w:val="24"/>
          <w:szCs w:val="24"/>
        </w:rPr>
        <w:t xml:space="preserve"> Berkeley: University of California Press, 2004.</w:t>
      </w:r>
    </w:p>
    <w:p w14:paraId="6B7D0373"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Dobbs, Stephen Mark. </w:t>
      </w:r>
      <w:r w:rsidRPr="009C29C6">
        <w:rPr>
          <w:rFonts w:ascii="Garamond" w:hAnsi="Garamond"/>
          <w:i/>
          <w:iCs/>
          <w:noProof/>
          <w:sz w:val="24"/>
          <w:szCs w:val="24"/>
        </w:rPr>
        <w:t>Jewish Community, Part 1 (1850-1900).</w:t>
      </w:r>
      <w:r w:rsidRPr="009C29C6">
        <w:rPr>
          <w:rFonts w:ascii="Garamond" w:hAnsi="Garamond"/>
          <w:noProof/>
          <w:sz w:val="24"/>
          <w:szCs w:val="24"/>
        </w:rPr>
        <w:t xml:space="preserve"> San Francisco Museum &amp; Historical Society. 2003. http://www.sfhistoryencyclopedia.com/articles/j/jews.html. (accessed March 25, 2016).</w:t>
      </w:r>
    </w:p>
    <w:p w14:paraId="35FA420C"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Efron, John M. "From Mittleuropa to the Middle East: Orientalism through a Jewish Lens." </w:t>
      </w:r>
      <w:r w:rsidRPr="009C29C6">
        <w:rPr>
          <w:rFonts w:ascii="Garamond" w:hAnsi="Garamond"/>
          <w:i/>
          <w:iCs/>
          <w:noProof/>
          <w:sz w:val="24"/>
          <w:szCs w:val="24"/>
        </w:rPr>
        <w:t>The Jewish Quarterly Review</w:t>
      </w:r>
      <w:r w:rsidRPr="009C29C6">
        <w:rPr>
          <w:rFonts w:ascii="Garamond" w:hAnsi="Garamond"/>
          <w:noProof/>
          <w:sz w:val="24"/>
          <w:szCs w:val="24"/>
        </w:rPr>
        <w:t>, 2004: 490-520.</w:t>
      </w:r>
    </w:p>
    <w:p w14:paraId="5CC49628"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 </w:t>
      </w:r>
      <w:r w:rsidRPr="009C29C6">
        <w:rPr>
          <w:rFonts w:ascii="Garamond" w:hAnsi="Garamond"/>
          <w:i/>
          <w:iCs/>
          <w:noProof/>
          <w:sz w:val="24"/>
          <w:szCs w:val="24"/>
        </w:rPr>
        <w:t>German Jews and the Allure of the Sephardic.</w:t>
      </w:r>
      <w:r w:rsidRPr="009C29C6">
        <w:rPr>
          <w:rFonts w:ascii="Garamond" w:hAnsi="Garamond"/>
          <w:noProof/>
          <w:sz w:val="24"/>
          <w:szCs w:val="24"/>
        </w:rPr>
        <w:t xml:space="preserve"> Princeton: Princeton University Press, 2016.</w:t>
      </w:r>
    </w:p>
    <w:p w14:paraId="7CC16787"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Epstein, David W. </w:t>
      </w:r>
      <w:r w:rsidRPr="009C29C6">
        <w:rPr>
          <w:rFonts w:ascii="Garamond" w:hAnsi="Garamond"/>
          <w:i/>
          <w:iCs/>
          <w:noProof/>
          <w:sz w:val="24"/>
          <w:szCs w:val="24"/>
        </w:rPr>
        <w:t>Eastern American History versus Western American History: Two Different Histories.</w:t>
      </w:r>
      <w:r w:rsidRPr="009C29C6">
        <w:rPr>
          <w:rFonts w:ascii="Garamond" w:hAnsi="Garamond"/>
          <w:noProof/>
          <w:sz w:val="24"/>
          <w:szCs w:val="24"/>
        </w:rPr>
        <w:t xml:space="preserve"> August 17, 2012. http://www.jmaw.org/eastern-american-history-versus-western-american-history-two-different-histories/ (accessed March 25, 2016).</w:t>
      </w:r>
    </w:p>
    <w:p w14:paraId="22AD8E92"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 </w:t>
      </w:r>
      <w:r w:rsidRPr="009C29C6">
        <w:rPr>
          <w:rFonts w:ascii="Garamond" w:hAnsi="Garamond"/>
          <w:i/>
          <w:iCs/>
          <w:noProof/>
          <w:sz w:val="24"/>
          <w:szCs w:val="24"/>
        </w:rPr>
        <w:t>The Value of Education - "E".</w:t>
      </w:r>
      <w:r w:rsidRPr="009C29C6">
        <w:rPr>
          <w:rFonts w:ascii="Garamond" w:hAnsi="Garamond"/>
          <w:noProof/>
          <w:sz w:val="24"/>
          <w:szCs w:val="24"/>
        </w:rPr>
        <w:t xml:space="preserve"> November 11, 2012. http://www.jmaw.org/aaa6-education/ (accessed March 25, 2016).</w:t>
      </w:r>
    </w:p>
    <w:p w14:paraId="7743397F"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 </w:t>
      </w:r>
      <w:r w:rsidRPr="009C29C6">
        <w:rPr>
          <w:rFonts w:ascii="Garamond" w:hAnsi="Garamond"/>
          <w:i/>
          <w:iCs/>
          <w:noProof/>
          <w:sz w:val="24"/>
          <w:szCs w:val="24"/>
        </w:rPr>
        <w:t>The Value of Integrity - Follow the Money - "I".</w:t>
      </w:r>
      <w:r w:rsidRPr="009C29C6">
        <w:rPr>
          <w:rFonts w:ascii="Garamond" w:hAnsi="Garamond"/>
          <w:noProof/>
          <w:sz w:val="24"/>
          <w:szCs w:val="24"/>
        </w:rPr>
        <w:t xml:space="preserve"> November 10, 2012. http://www.jmaw.org/aaa5-perceived-integrity-follow-the-money/. (accessed March 25, 2016).</w:t>
      </w:r>
    </w:p>
    <w:p w14:paraId="6901C1C2"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 </w:t>
      </w:r>
      <w:r w:rsidRPr="009C29C6">
        <w:rPr>
          <w:rFonts w:ascii="Garamond" w:hAnsi="Garamond"/>
          <w:i/>
          <w:iCs/>
          <w:noProof/>
          <w:sz w:val="24"/>
          <w:szCs w:val="24"/>
        </w:rPr>
        <w:t>The Value of Language Skills - "L".</w:t>
      </w:r>
      <w:r w:rsidRPr="009C29C6">
        <w:rPr>
          <w:rFonts w:ascii="Garamond" w:hAnsi="Garamond"/>
          <w:noProof/>
          <w:sz w:val="24"/>
          <w:szCs w:val="24"/>
        </w:rPr>
        <w:t xml:space="preserve"> November 11, 2012. http://www.jmaw.org/aaa7-language-skills/ (accessed March 25, 2016).</w:t>
      </w:r>
    </w:p>
    <w:p w14:paraId="03731CCD"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 </w:t>
      </w:r>
      <w:r w:rsidRPr="009C29C6">
        <w:rPr>
          <w:rFonts w:ascii="Garamond" w:hAnsi="Garamond"/>
          <w:i/>
          <w:iCs/>
          <w:noProof/>
          <w:sz w:val="24"/>
          <w:szCs w:val="24"/>
        </w:rPr>
        <w:t>Why the Jews.</w:t>
      </w:r>
      <w:r w:rsidRPr="009C29C6">
        <w:rPr>
          <w:rFonts w:ascii="Garamond" w:hAnsi="Garamond"/>
          <w:noProof/>
          <w:sz w:val="24"/>
          <w:szCs w:val="24"/>
        </w:rPr>
        <w:t xml:space="preserve"> n.d. http://www.jmaw.org/why-the-jews (accessed March 25, 2016).</w:t>
      </w:r>
    </w:p>
    <w:p w14:paraId="72249878"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Falk, Gerhard. "German Jewish Bankers and Peddlers in Nineteenth Century America." </w:t>
      </w:r>
      <w:r w:rsidRPr="009C29C6">
        <w:rPr>
          <w:rFonts w:ascii="Garamond" w:hAnsi="Garamond"/>
          <w:i/>
          <w:iCs/>
          <w:noProof/>
          <w:sz w:val="24"/>
          <w:szCs w:val="24"/>
        </w:rPr>
        <w:t>jbuff.com.</w:t>
      </w:r>
      <w:r w:rsidRPr="009C29C6">
        <w:rPr>
          <w:rFonts w:ascii="Garamond" w:hAnsi="Garamond"/>
          <w:noProof/>
          <w:sz w:val="24"/>
          <w:szCs w:val="24"/>
        </w:rPr>
        <w:t xml:space="preserve"> n.d. jbuff.com/c120612.htm (accessed February 17, 2016).</w:t>
      </w:r>
    </w:p>
    <w:p w14:paraId="00FA360C"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 </w:t>
      </w:r>
      <w:r w:rsidRPr="009C29C6">
        <w:rPr>
          <w:rFonts w:ascii="Garamond" w:hAnsi="Garamond"/>
          <w:i/>
          <w:iCs/>
          <w:noProof/>
          <w:sz w:val="24"/>
          <w:szCs w:val="24"/>
        </w:rPr>
        <w:t>German Jews in America.</w:t>
      </w:r>
      <w:r w:rsidRPr="009C29C6">
        <w:rPr>
          <w:rFonts w:ascii="Garamond" w:hAnsi="Garamond"/>
          <w:noProof/>
          <w:sz w:val="24"/>
          <w:szCs w:val="24"/>
        </w:rPr>
        <w:t xml:space="preserve"> Lanham: University Press of America, 2014.</w:t>
      </w:r>
    </w:p>
    <w:p w14:paraId="19F826FB"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Feingold, Henry L. "German Jews and the American-Jewish Synthesis." In </w:t>
      </w:r>
      <w:r w:rsidRPr="009C29C6">
        <w:rPr>
          <w:rFonts w:ascii="Garamond" w:hAnsi="Garamond"/>
          <w:i/>
          <w:iCs/>
          <w:noProof/>
          <w:sz w:val="24"/>
          <w:szCs w:val="24"/>
        </w:rPr>
        <w:t>German Jewish Identities in America</w:t>
      </w:r>
      <w:r w:rsidRPr="009C29C6">
        <w:rPr>
          <w:rFonts w:ascii="Garamond" w:hAnsi="Garamond"/>
          <w:noProof/>
          <w:sz w:val="24"/>
          <w:szCs w:val="24"/>
        </w:rPr>
        <w:t>, edited by Christof Mauch and Joseph Salmons, 8-20. Madison, Wisconsin: Max Kade Institute for Jewish American Studies, 2003.</w:t>
      </w:r>
    </w:p>
    <w:p w14:paraId="5FFC1CA3"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Finkelstein, Norman H. </w:t>
      </w:r>
      <w:r w:rsidRPr="009C29C6">
        <w:rPr>
          <w:rFonts w:ascii="Garamond" w:hAnsi="Garamond"/>
          <w:i/>
          <w:iCs/>
          <w:noProof/>
          <w:sz w:val="24"/>
          <w:szCs w:val="24"/>
        </w:rPr>
        <w:t>American Jewish History.</w:t>
      </w:r>
      <w:r w:rsidRPr="009C29C6">
        <w:rPr>
          <w:rFonts w:ascii="Garamond" w:hAnsi="Garamond"/>
          <w:noProof/>
          <w:sz w:val="24"/>
          <w:szCs w:val="24"/>
        </w:rPr>
        <w:t xml:space="preserve"> Philadelphia: Jewish Publication Society, 2007.</w:t>
      </w:r>
    </w:p>
    <w:p w14:paraId="65E37A0F"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Freehof, Solomon B. "Reform Judaism in America." </w:t>
      </w:r>
      <w:r w:rsidRPr="009C29C6">
        <w:rPr>
          <w:rFonts w:ascii="Garamond" w:hAnsi="Garamond"/>
          <w:i/>
          <w:iCs/>
          <w:noProof/>
          <w:sz w:val="24"/>
          <w:szCs w:val="24"/>
        </w:rPr>
        <w:t>The Jewish Quarterly Review, Tercentenary Issue</w:t>
      </w:r>
      <w:r w:rsidRPr="009C29C6">
        <w:rPr>
          <w:rFonts w:ascii="Garamond" w:hAnsi="Garamond"/>
          <w:noProof/>
          <w:sz w:val="24"/>
          <w:szCs w:val="24"/>
        </w:rPr>
        <w:t>, April 1955: 350-362.</w:t>
      </w:r>
    </w:p>
    <w:p w14:paraId="62CE75B4"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Gilman, Sander L. "Heine, Nietzsche and the Idea of the Jew." In </w:t>
      </w:r>
      <w:r w:rsidRPr="009C29C6">
        <w:rPr>
          <w:rFonts w:ascii="Garamond" w:hAnsi="Garamond"/>
          <w:i/>
          <w:iCs/>
          <w:noProof/>
          <w:sz w:val="24"/>
          <w:szCs w:val="24"/>
        </w:rPr>
        <w:t>Nietzsche and Jewish Culture</w:t>
      </w:r>
      <w:r w:rsidRPr="009C29C6">
        <w:rPr>
          <w:rFonts w:ascii="Garamond" w:hAnsi="Garamond"/>
          <w:noProof/>
          <w:sz w:val="24"/>
          <w:szCs w:val="24"/>
        </w:rPr>
        <w:t>, edited by Jacob J. Golomb, 76-97. Florence, KY: Routledge, 1997.</w:t>
      </w:r>
    </w:p>
    <w:p w14:paraId="25865595"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Golomb, Jacob and Roberts S. Wistrich. </w:t>
      </w:r>
      <w:r w:rsidRPr="009C29C6">
        <w:rPr>
          <w:rFonts w:ascii="Garamond" w:hAnsi="Garamond"/>
          <w:i/>
          <w:iCs/>
          <w:noProof/>
          <w:sz w:val="24"/>
          <w:szCs w:val="24"/>
        </w:rPr>
        <w:t>Nietzsche, Godfather of Fascism? Uses and Abuses of Philosophy.</w:t>
      </w:r>
      <w:r w:rsidRPr="009C29C6">
        <w:rPr>
          <w:rFonts w:ascii="Garamond" w:hAnsi="Garamond"/>
          <w:noProof/>
          <w:sz w:val="24"/>
          <w:szCs w:val="24"/>
        </w:rPr>
        <w:t xml:space="preserve"> Princeton: Princeton University Press, 2002.</w:t>
      </w:r>
    </w:p>
    <w:p w14:paraId="2D8DEAC7"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Hidden Treasures Tours, LTD. </w:t>
      </w:r>
      <w:r w:rsidRPr="009C29C6">
        <w:rPr>
          <w:rFonts w:ascii="Garamond" w:hAnsi="Garamond"/>
          <w:i/>
          <w:iCs/>
          <w:noProof/>
          <w:sz w:val="24"/>
          <w:szCs w:val="24"/>
        </w:rPr>
        <w:t>Great Synagogues Budapest.</w:t>
      </w:r>
      <w:r w:rsidRPr="009C29C6">
        <w:rPr>
          <w:rFonts w:ascii="Garamond" w:hAnsi="Garamond"/>
          <w:noProof/>
          <w:sz w:val="24"/>
          <w:szCs w:val="24"/>
        </w:rPr>
        <w:t xml:space="preserve"> 2006. http://www.greatsynagogue.hu/gallery_syn.html, (accessed January 10, 2016).</w:t>
      </w:r>
    </w:p>
    <w:p w14:paraId="3874B03B"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Isaac M. Wise Temple. </w:t>
      </w:r>
      <w:r w:rsidRPr="009C29C6">
        <w:rPr>
          <w:rFonts w:ascii="Garamond" w:hAnsi="Garamond"/>
          <w:i/>
          <w:iCs/>
          <w:noProof/>
          <w:sz w:val="24"/>
          <w:szCs w:val="24"/>
        </w:rPr>
        <w:t>The History of the K.K. Bene Yeshurun, of Cincinnati, Ohio, from the date of its organization.</w:t>
      </w:r>
      <w:r w:rsidRPr="009C29C6">
        <w:rPr>
          <w:rFonts w:ascii="Garamond" w:hAnsi="Garamond"/>
          <w:noProof/>
          <w:sz w:val="24"/>
          <w:szCs w:val="24"/>
        </w:rPr>
        <w:t xml:space="preserve"> Cincinnati: Bloch Publishing Company, 1892.</w:t>
      </w:r>
    </w:p>
    <w:p w14:paraId="6F999C66"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Israelowitz, Oscar. </w:t>
      </w:r>
      <w:r w:rsidRPr="009C29C6">
        <w:rPr>
          <w:rFonts w:ascii="Garamond" w:hAnsi="Garamond"/>
          <w:i/>
          <w:iCs/>
          <w:noProof/>
          <w:sz w:val="24"/>
          <w:szCs w:val="24"/>
        </w:rPr>
        <w:t>Synagogues of the United States.</w:t>
      </w:r>
      <w:r w:rsidRPr="009C29C6">
        <w:rPr>
          <w:rFonts w:ascii="Garamond" w:hAnsi="Garamond"/>
          <w:noProof/>
          <w:sz w:val="24"/>
          <w:szCs w:val="24"/>
        </w:rPr>
        <w:t xml:space="preserve"> Brooklyn: Israelowitz Publications, 1992.</w:t>
      </w:r>
    </w:p>
    <w:p w14:paraId="7311F481"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J. Bennett, D. Druce. "Hopewell Baptist Church/B'nai Jeshurun." </w:t>
      </w:r>
      <w:r w:rsidRPr="009C29C6">
        <w:rPr>
          <w:rFonts w:ascii="Garamond" w:hAnsi="Garamond"/>
          <w:i/>
          <w:iCs/>
          <w:noProof/>
          <w:sz w:val="24"/>
          <w:szCs w:val="24"/>
        </w:rPr>
        <w:t>newarkhistory.com.</w:t>
      </w:r>
      <w:r w:rsidRPr="009C29C6">
        <w:rPr>
          <w:rFonts w:ascii="Garamond" w:hAnsi="Garamond"/>
          <w:noProof/>
          <w:sz w:val="24"/>
          <w:szCs w:val="24"/>
        </w:rPr>
        <w:t xml:space="preserve"> January 2005. newarkhistory.com/hopewell.html (accessed March 6, 2016).</w:t>
      </w:r>
    </w:p>
    <w:p w14:paraId="12DDF805"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Jenkins, Jennifer. "German Orientalism: Introduction." </w:t>
      </w:r>
      <w:r w:rsidRPr="009C29C6">
        <w:rPr>
          <w:rFonts w:ascii="Garamond" w:hAnsi="Garamond"/>
          <w:i/>
          <w:iCs/>
          <w:noProof/>
          <w:sz w:val="24"/>
          <w:szCs w:val="24"/>
        </w:rPr>
        <w:t>Comparative Studies in South Asia, Africa and the Middle East</w:t>
      </w:r>
      <w:r w:rsidRPr="009C29C6">
        <w:rPr>
          <w:rFonts w:ascii="Garamond" w:hAnsi="Garamond"/>
          <w:noProof/>
          <w:sz w:val="24"/>
          <w:szCs w:val="24"/>
        </w:rPr>
        <w:t xml:space="preserve"> 24, no. 2 (2004): 97-100.</w:t>
      </w:r>
    </w:p>
    <w:p w14:paraId="688094BB"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Kalmar, Ivan Davidson. "Moorish Styles: Orientalism, The Jews and Synagogue Architecture." </w:t>
      </w:r>
      <w:r w:rsidRPr="009C29C6">
        <w:rPr>
          <w:rFonts w:ascii="Garamond" w:hAnsi="Garamond"/>
          <w:i/>
          <w:iCs/>
          <w:noProof/>
          <w:sz w:val="24"/>
          <w:szCs w:val="24"/>
        </w:rPr>
        <w:t>Jewish Social Studies</w:t>
      </w:r>
      <w:r w:rsidRPr="009C29C6">
        <w:rPr>
          <w:rFonts w:ascii="Garamond" w:hAnsi="Garamond"/>
          <w:noProof/>
          <w:sz w:val="24"/>
          <w:szCs w:val="24"/>
        </w:rPr>
        <w:t xml:space="preserve"> 7, no. 3 (2001).</w:t>
      </w:r>
    </w:p>
    <w:p w14:paraId="27D6BDA0"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Kalmar, Ivan. "Jewish Orientalism." </w:t>
      </w:r>
      <w:r w:rsidRPr="009C29C6">
        <w:rPr>
          <w:rFonts w:ascii="Garamond" w:hAnsi="Garamond"/>
          <w:i/>
          <w:iCs/>
          <w:noProof/>
          <w:sz w:val="24"/>
          <w:szCs w:val="24"/>
        </w:rPr>
        <w:t>Studies at theTurn of the Twentieth Century, Proceedings of the 6th EAJS Congress, Toledo 1998</w:t>
      </w:r>
      <w:r w:rsidRPr="009C29C6">
        <w:rPr>
          <w:rFonts w:ascii="Garamond" w:hAnsi="Garamond"/>
          <w:noProof/>
          <w:sz w:val="24"/>
          <w:szCs w:val="24"/>
        </w:rPr>
        <w:t>, 1999: 307-315.</w:t>
      </w:r>
    </w:p>
    <w:p w14:paraId="743567FB"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Khazzoom, Aziza. "The Great Chain of Orientalism: Jewish Identity, Stigma Management, and Ethnic Exclusion in Israel." </w:t>
      </w:r>
      <w:r w:rsidRPr="009C29C6">
        <w:rPr>
          <w:rFonts w:ascii="Garamond" w:hAnsi="Garamond"/>
          <w:i/>
          <w:iCs/>
          <w:noProof/>
          <w:sz w:val="24"/>
          <w:szCs w:val="24"/>
        </w:rPr>
        <w:t>American Sociological Review</w:t>
      </w:r>
      <w:r w:rsidRPr="009C29C6">
        <w:rPr>
          <w:rFonts w:ascii="Garamond" w:hAnsi="Garamond"/>
          <w:noProof/>
          <w:sz w:val="24"/>
          <w:szCs w:val="24"/>
        </w:rPr>
        <w:t xml:space="preserve"> 68, no. 4 (2003): 481-510.</w:t>
      </w:r>
    </w:p>
    <w:p w14:paraId="3FE3059D"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Kinga Frojimovics, Geza Komoroczy, Viktoria Pusztai, and Andrea Strbik. </w:t>
      </w:r>
      <w:r w:rsidRPr="009C29C6">
        <w:rPr>
          <w:rFonts w:ascii="Garamond" w:hAnsi="Garamond"/>
          <w:i/>
          <w:iCs/>
          <w:noProof/>
          <w:sz w:val="24"/>
          <w:szCs w:val="24"/>
        </w:rPr>
        <w:t>Jewish Budapest: Monuments, Rites History.</w:t>
      </w:r>
      <w:r w:rsidRPr="009C29C6">
        <w:rPr>
          <w:rFonts w:ascii="Garamond" w:hAnsi="Garamond"/>
          <w:noProof/>
          <w:sz w:val="24"/>
          <w:szCs w:val="24"/>
        </w:rPr>
        <w:t xml:space="preserve"> Edited by Geza Komoroczy. Budapest: Central European University Press, 1999.</w:t>
      </w:r>
    </w:p>
    <w:p w14:paraId="035B3493"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Klein, Rudolf. "Ludwig Forster's Dohany Tempel in Pest: Moorish Cathedral for the "Asiates of Europe"." </w:t>
      </w:r>
      <w:r w:rsidRPr="009C29C6">
        <w:rPr>
          <w:rFonts w:ascii="Garamond" w:hAnsi="Garamond"/>
          <w:i/>
          <w:iCs/>
          <w:noProof/>
          <w:sz w:val="24"/>
          <w:szCs w:val="24"/>
        </w:rPr>
        <w:t>Prostor: znanstveni časopis za arhitekturu i urbaniza</w:t>
      </w:r>
      <w:r w:rsidRPr="009C29C6">
        <w:rPr>
          <w:rFonts w:ascii="Garamond" w:hAnsi="Garamond"/>
          <w:noProof/>
          <w:sz w:val="24"/>
          <w:szCs w:val="24"/>
        </w:rPr>
        <w:t>, 2009: 211-224.</w:t>
      </w:r>
    </w:p>
    <w:p w14:paraId="5CFCAB64"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Korn, Bertram W. </w:t>
      </w:r>
      <w:r w:rsidRPr="009C29C6">
        <w:rPr>
          <w:rFonts w:ascii="Garamond" w:hAnsi="Garamond"/>
          <w:i/>
          <w:iCs/>
          <w:noProof/>
          <w:sz w:val="24"/>
          <w:szCs w:val="24"/>
        </w:rPr>
        <w:t>Jewish 48'ers in America.</w:t>
      </w:r>
      <w:r w:rsidRPr="009C29C6">
        <w:rPr>
          <w:rFonts w:ascii="Garamond" w:hAnsi="Garamond"/>
          <w:noProof/>
          <w:sz w:val="24"/>
          <w:szCs w:val="24"/>
        </w:rPr>
        <w:t xml:space="preserve"> Vol. 2, in </w:t>
      </w:r>
      <w:r w:rsidRPr="009C29C6">
        <w:rPr>
          <w:rFonts w:ascii="Garamond" w:hAnsi="Garamond"/>
          <w:i/>
          <w:iCs/>
          <w:noProof/>
          <w:sz w:val="24"/>
          <w:szCs w:val="24"/>
        </w:rPr>
        <w:t>American Jewish History, Central European Jews in America 1840-1880, Migration and Advancement</w:t>
      </w:r>
      <w:r w:rsidRPr="009C29C6">
        <w:rPr>
          <w:rFonts w:ascii="Garamond" w:hAnsi="Garamond"/>
          <w:noProof/>
          <w:sz w:val="24"/>
          <w:szCs w:val="24"/>
        </w:rPr>
        <w:t>, 3-20. New York: Routledge, 1998.</w:t>
      </w:r>
    </w:p>
    <w:p w14:paraId="6447F9D0"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Krinksky, Carol Herselle. "Synagogues: Nineteeth Century." In </w:t>
      </w:r>
      <w:r w:rsidRPr="009C29C6">
        <w:rPr>
          <w:rFonts w:ascii="Garamond" w:hAnsi="Garamond"/>
          <w:i/>
          <w:iCs/>
          <w:noProof/>
          <w:sz w:val="24"/>
          <w:szCs w:val="24"/>
        </w:rPr>
        <w:t>The Cambridge Dictionary of Judaism and Jewish Culture</w:t>
      </w:r>
      <w:r w:rsidRPr="009C29C6">
        <w:rPr>
          <w:rFonts w:ascii="Garamond" w:hAnsi="Garamond"/>
          <w:noProof/>
          <w:sz w:val="24"/>
          <w:szCs w:val="24"/>
        </w:rPr>
        <w:t>, edited by Judith Baskin. New York: Cambridge University Press, 2011.</w:t>
      </w:r>
    </w:p>
    <w:p w14:paraId="38477C47"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Kunzl, Hannelore. "Nineteenth Century Synagogues in the Neo-Islamic Style." </w:t>
      </w:r>
      <w:r w:rsidRPr="009C29C6">
        <w:rPr>
          <w:rFonts w:ascii="Garamond" w:hAnsi="Garamond"/>
          <w:i/>
          <w:iCs/>
          <w:noProof/>
          <w:sz w:val="24"/>
          <w:szCs w:val="24"/>
        </w:rPr>
        <w:t>Proceedings of the World Congress of Jewish Studies.</w:t>
      </w:r>
      <w:r w:rsidRPr="009C29C6">
        <w:rPr>
          <w:rFonts w:ascii="Garamond" w:hAnsi="Garamond"/>
          <w:noProof/>
          <w:sz w:val="24"/>
          <w:szCs w:val="24"/>
        </w:rPr>
        <w:t xml:space="preserve"> World Union of Jewish Studies, 1981. 71-78.</w:t>
      </w:r>
    </w:p>
    <w:p w14:paraId="29776FDC"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Levinson, Robert E. "American Jews in the West." </w:t>
      </w:r>
      <w:r w:rsidRPr="009C29C6">
        <w:rPr>
          <w:rFonts w:ascii="Garamond" w:hAnsi="Garamond"/>
          <w:i/>
          <w:iCs/>
          <w:noProof/>
          <w:sz w:val="24"/>
          <w:szCs w:val="24"/>
        </w:rPr>
        <w:t>The Western Historical Quarterly</w:t>
      </w:r>
      <w:r w:rsidRPr="009C29C6">
        <w:rPr>
          <w:rFonts w:ascii="Garamond" w:hAnsi="Garamond"/>
          <w:noProof/>
          <w:sz w:val="24"/>
          <w:szCs w:val="24"/>
        </w:rPr>
        <w:t xml:space="preserve"> 5, no. 3 (1974): 285-294.</w:t>
      </w:r>
    </w:p>
    <w:p w14:paraId="660B0A02"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Levinson, Robert E. "Jews and Jewish Communities on the Great Plains, 1820-1977." </w:t>
      </w:r>
      <w:r w:rsidRPr="009C29C6">
        <w:rPr>
          <w:rFonts w:ascii="Garamond" w:hAnsi="Garamond"/>
          <w:i/>
          <w:iCs/>
          <w:noProof/>
          <w:sz w:val="24"/>
          <w:szCs w:val="24"/>
        </w:rPr>
        <w:t>Western States Jewish History</w:t>
      </w:r>
      <w:r w:rsidRPr="009C29C6">
        <w:rPr>
          <w:rFonts w:ascii="Garamond" w:hAnsi="Garamond"/>
          <w:noProof/>
          <w:sz w:val="24"/>
          <w:szCs w:val="24"/>
        </w:rPr>
        <w:t xml:space="preserve"> XXXV, no. I (2002/5763): 36-59.</w:t>
      </w:r>
    </w:p>
    <w:p w14:paraId="508BECAE"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MacKenzie, John. </w:t>
      </w:r>
      <w:r w:rsidRPr="009C29C6">
        <w:rPr>
          <w:rFonts w:ascii="Garamond" w:hAnsi="Garamond"/>
          <w:i/>
          <w:iCs/>
          <w:noProof/>
          <w:sz w:val="24"/>
          <w:szCs w:val="24"/>
        </w:rPr>
        <w:t>Orientalism: History, Theory and the Arts.</w:t>
      </w:r>
      <w:r w:rsidRPr="009C29C6">
        <w:rPr>
          <w:rFonts w:ascii="Garamond" w:hAnsi="Garamond"/>
          <w:noProof/>
          <w:sz w:val="24"/>
          <w:szCs w:val="24"/>
        </w:rPr>
        <w:t xml:space="preserve"> Manchester: Manchester University Press, 1995.</w:t>
      </w:r>
    </w:p>
    <w:p w14:paraId="2303B604"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Marchand, Suzanne. "German Orientalism and the Decline of the West." </w:t>
      </w:r>
      <w:r w:rsidRPr="009C29C6">
        <w:rPr>
          <w:rFonts w:ascii="Garamond" w:hAnsi="Garamond"/>
          <w:i/>
          <w:iCs/>
          <w:noProof/>
          <w:sz w:val="24"/>
          <w:szCs w:val="24"/>
        </w:rPr>
        <w:t>Proceedings of the American Philosophical Society</w:t>
      </w:r>
      <w:r w:rsidRPr="009C29C6">
        <w:rPr>
          <w:rFonts w:ascii="Garamond" w:hAnsi="Garamond"/>
          <w:noProof/>
          <w:sz w:val="24"/>
          <w:szCs w:val="24"/>
        </w:rPr>
        <w:t>, 2001: 465-473.</w:t>
      </w:r>
    </w:p>
    <w:p w14:paraId="606A7305"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Marcus, Jacob Rader. </w:t>
      </w:r>
      <w:r w:rsidRPr="009C29C6">
        <w:rPr>
          <w:rFonts w:ascii="Garamond" w:hAnsi="Garamond"/>
          <w:i/>
          <w:iCs/>
          <w:noProof/>
          <w:sz w:val="24"/>
          <w:szCs w:val="24"/>
        </w:rPr>
        <w:t>United States Jewry; 1776 - 1985.</w:t>
      </w:r>
      <w:r w:rsidRPr="009C29C6">
        <w:rPr>
          <w:rFonts w:ascii="Garamond" w:hAnsi="Garamond"/>
          <w:noProof/>
          <w:sz w:val="24"/>
          <w:szCs w:val="24"/>
        </w:rPr>
        <w:t xml:space="preserve"> Detroit: Wayne State University Press, 1991.</w:t>
      </w:r>
    </w:p>
    <w:p w14:paraId="6ECB702A"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Mason, Patrick Q. "Anti-Jewish Violence in the New South." </w:t>
      </w:r>
      <w:r w:rsidRPr="009C29C6">
        <w:rPr>
          <w:rFonts w:ascii="Garamond" w:hAnsi="Garamond"/>
          <w:i/>
          <w:iCs/>
          <w:noProof/>
          <w:sz w:val="24"/>
          <w:szCs w:val="24"/>
        </w:rPr>
        <w:t>Southern Jewish History</w:t>
      </w:r>
      <w:r w:rsidRPr="009C29C6">
        <w:rPr>
          <w:rFonts w:ascii="Garamond" w:hAnsi="Garamond"/>
          <w:noProof/>
          <w:sz w:val="24"/>
          <w:szCs w:val="24"/>
        </w:rPr>
        <w:t xml:space="preserve"> 8 (2005): 77-119.</w:t>
      </w:r>
    </w:p>
    <w:p w14:paraId="0D9AE3F0"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Merkel, Jayne. "Plum Street Temple: A Study in Symbolism." </w:t>
      </w:r>
      <w:r w:rsidRPr="009C29C6">
        <w:rPr>
          <w:rFonts w:ascii="Garamond" w:hAnsi="Garamond"/>
          <w:i/>
          <w:iCs/>
          <w:noProof/>
          <w:sz w:val="24"/>
          <w:szCs w:val="24"/>
        </w:rPr>
        <w:t>Cincinnati Enquirer</w:t>
      </w:r>
      <w:r w:rsidRPr="009C29C6">
        <w:rPr>
          <w:rFonts w:ascii="Garamond" w:hAnsi="Garamond"/>
          <w:noProof/>
          <w:sz w:val="24"/>
          <w:szCs w:val="24"/>
        </w:rPr>
        <w:t>, September 4, 1977: F-6.</w:t>
      </w:r>
    </w:p>
    <w:p w14:paraId="0A27183A"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Meyer, Michael A. </w:t>
      </w:r>
      <w:r w:rsidRPr="009C29C6">
        <w:rPr>
          <w:rFonts w:ascii="Garamond" w:hAnsi="Garamond"/>
          <w:i/>
          <w:iCs/>
          <w:noProof/>
          <w:sz w:val="24"/>
          <w:szCs w:val="24"/>
        </w:rPr>
        <w:t>Response to Modernity: History of the Reform Movement in Judaism.</w:t>
      </w:r>
      <w:r w:rsidRPr="009C29C6">
        <w:rPr>
          <w:rFonts w:ascii="Garamond" w:hAnsi="Garamond"/>
          <w:noProof/>
          <w:sz w:val="24"/>
          <w:szCs w:val="24"/>
        </w:rPr>
        <w:t xml:space="preserve"> Detroit: Wayne State University Press, 1995.</w:t>
      </w:r>
    </w:p>
    <w:p w14:paraId="18D918BA"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Moffson, Steven H. "Identity and Assimilation in Synagogue Architecture in Georgia, 1870-1920." </w:t>
      </w:r>
      <w:r w:rsidRPr="009C29C6">
        <w:rPr>
          <w:rFonts w:ascii="Garamond" w:hAnsi="Garamond"/>
          <w:i/>
          <w:iCs/>
          <w:noProof/>
          <w:sz w:val="24"/>
          <w:szCs w:val="24"/>
        </w:rPr>
        <w:t>Perspectives in Vernacular Architecture</w:t>
      </w:r>
      <w:r w:rsidRPr="009C29C6">
        <w:rPr>
          <w:rFonts w:ascii="Garamond" w:hAnsi="Garamond"/>
          <w:noProof/>
          <w:sz w:val="24"/>
          <w:szCs w:val="24"/>
        </w:rPr>
        <w:t xml:space="preserve"> 9 (2003): 151-165.</w:t>
      </w:r>
    </w:p>
    <w:p w14:paraId="5B965F20"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Moore, Gregory. "From Buddhism to Bolshevism: Some Orientalist Themes in German Thought." </w:t>
      </w:r>
      <w:r w:rsidRPr="009C29C6">
        <w:rPr>
          <w:rFonts w:ascii="Garamond" w:hAnsi="Garamond"/>
          <w:i/>
          <w:iCs/>
          <w:noProof/>
          <w:sz w:val="24"/>
          <w:szCs w:val="24"/>
        </w:rPr>
        <w:t>German Life and Letters</w:t>
      </w:r>
      <w:r w:rsidRPr="009C29C6">
        <w:rPr>
          <w:rFonts w:ascii="Garamond" w:hAnsi="Garamond"/>
          <w:noProof/>
          <w:sz w:val="24"/>
          <w:szCs w:val="24"/>
        </w:rPr>
        <w:t xml:space="preserve"> 56, no. 1 (2003): 20-42.</w:t>
      </w:r>
    </w:p>
    <w:p w14:paraId="32CC3A5F"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Olitzky, Kerry M. </w:t>
      </w:r>
      <w:r w:rsidRPr="009C29C6">
        <w:rPr>
          <w:rFonts w:ascii="Garamond" w:hAnsi="Garamond"/>
          <w:i/>
          <w:iCs/>
          <w:noProof/>
          <w:sz w:val="24"/>
          <w:szCs w:val="24"/>
        </w:rPr>
        <w:t>The American Synagogue: A Historical Dictionary and Sourcebook.</w:t>
      </w:r>
      <w:r w:rsidRPr="009C29C6">
        <w:rPr>
          <w:rFonts w:ascii="Garamond" w:hAnsi="Garamond"/>
          <w:noProof/>
          <w:sz w:val="24"/>
          <w:szCs w:val="24"/>
        </w:rPr>
        <w:t xml:space="preserve"> Westport: Greenwood Press, 1996.</w:t>
      </w:r>
    </w:p>
    <w:p w14:paraId="5FE82FFE"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i/>
          <w:iCs/>
          <w:noProof/>
          <w:sz w:val="24"/>
          <w:szCs w:val="24"/>
        </w:rPr>
        <w:t>Owensboro Kentucky.</w:t>
      </w:r>
      <w:r w:rsidRPr="009C29C6">
        <w:rPr>
          <w:rFonts w:ascii="Garamond" w:hAnsi="Garamond"/>
          <w:noProof/>
          <w:sz w:val="24"/>
          <w:szCs w:val="24"/>
        </w:rPr>
        <w:t xml:space="preserve"> 2014. http://www.isjl.org/kentucky-owensboro-encyclopedia.html (accessed March 15, 2016).</w:t>
      </w:r>
    </w:p>
    <w:p w14:paraId="6986092C"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i/>
          <w:iCs/>
          <w:noProof/>
          <w:sz w:val="24"/>
          <w:szCs w:val="24"/>
        </w:rPr>
        <w:t>Paducah, Kentucky.</w:t>
      </w:r>
      <w:r w:rsidRPr="009C29C6">
        <w:rPr>
          <w:rFonts w:ascii="Garamond" w:hAnsi="Garamond"/>
          <w:noProof/>
          <w:sz w:val="24"/>
          <w:szCs w:val="24"/>
        </w:rPr>
        <w:t xml:space="preserve"> 2014. http://www.isjl.org/kentucky-paducah-encyclopedia.html (accessed March 15, 2016).</w:t>
      </w:r>
    </w:p>
    <w:p w14:paraId="561ADE62"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Parliament, The Frankfurt. "Religious Equality." In </w:t>
      </w:r>
      <w:r w:rsidRPr="009C29C6">
        <w:rPr>
          <w:rFonts w:ascii="Garamond" w:hAnsi="Garamond"/>
          <w:i/>
          <w:iCs/>
          <w:noProof/>
          <w:sz w:val="24"/>
          <w:szCs w:val="24"/>
        </w:rPr>
        <w:t>The Jew in the Modern World: A Documentary History</w:t>
      </w:r>
      <w:r w:rsidRPr="009C29C6">
        <w:rPr>
          <w:rFonts w:ascii="Garamond" w:hAnsi="Garamond"/>
          <w:noProof/>
          <w:sz w:val="24"/>
          <w:szCs w:val="24"/>
        </w:rPr>
        <w:t>, edited by Paul Mendes-Flohr and Jehuda Reinharz, 150. Oxford, 1995.</w:t>
      </w:r>
    </w:p>
    <w:p w14:paraId="5FD24A0A"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Pasquini, Phil. </w:t>
      </w:r>
      <w:r w:rsidRPr="009C29C6">
        <w:rPr>
          <w:rFonts w:ascii="Garamond" w:hAnsi="Garamond"/>
          <w:i/>
          <w:iCs/>
          <w:noProof/>
          <w:sz w:val="24"/>
          <w:szCs w:val="24"/>
        </w:rPr>
        <w:t>Domes, Arches and Minarets: A History of Islamic-Inspired Buildings in America.</w:t>
      </w:r>
      <w:r w:rsidRPr="009C29C6">
        <w:rPr>
          <w:rFonts w:ascii="Garamond" w:hAnsi="Garamond"/>
          <w:noProof/>
          <w:sz w:val="24"/>
          <w:szCs w:val="24"/>
        </w:rPr>
        <w:t xml:space="preserve"> Novato, California: Flypaper Press, 2012.</w:t>
      </w:r>
    </w:p>
    <w:p w14:paraId="216F45D0"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Patricia Ard, Michael Aaron Rockland. </w:t>
      </w:r>
      <w:r w:rsidRPr="009C29C6">
        <w:rPr>
          <w:rFonts w:ascii="Garamond" w:hAnsi="Garamond"/>
          <w:i/>
          <w:iCs/>
          <w:noProof/>
          <w:sz w:val="24"/>
          <w:szCs w:val="24"/>
        </w:rPr>
        <w:t>The Jews of New Jersey: A Pictorial History.</w:t>
      </w:r>
      <w:r w:rsidRPr="009C29C6">
        <w:rPr>
          <w:rFonts w:ascii="Garamond" w:hAnsi="Garamond"/>
          <w:noProof/>
          <w:sz w:val="24"/>
          <w:szCs w:val="24"/>
        </w:rPr>
        <w:t xml:space="preserve"> New Brunswick: Rutgers University Press, 2002.</w:t>
      </w:r>
    </w:p>
    <w:p w14:paraId="44D610C8"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Phillipson, David. </w:t>
      </w:r>
      <w:r w:rsidRPr="009C29C6">
        <w:rPr>
          <w:rFonts w:ascii="Garamond" w:hAnsi="Garamond"/>
          <w:i/>
          <w:iCs/>
          <w:noProof/>
          <w:sz w:val="24"/>
          <w:szCs w:val="24"/>
        </w:rPr>
        <w:t>The Reform Movement in Judaism.</w:t>
      </w:r>
      <w:r w:rsidRPr="009C29C6">
        <w:rPr>
          <w:rFonts w:ascii="Garamond" w:hAnsi="Garamond"/>
          <w:noProof/>
          <w:sz w:val="24"/>
          <w:szCs w:val="24"/>
        </w:rPr>
        <w:t xml:space="preserve"> New York: McMillan Company, 1907.</w:t>
      </w:r>
    </w:p>
    <w:p w14:paraId="634EA8CA"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i/>
          <w:iCs/>
          <w:noProof/>
          <w:sz w:val="24"/>
          <w:szCs w:val="24"/>
        </w:rPr>
        <w:t>Port Gibson, Mississippi.</w:t>
      </w:r>
      <w:r w:rsidRPr="009C29C6">
        <w:rPr>
          <w:rFonts w:ascii="Garamond" w:hAnsi="Garamond"/>
          <w:noProof/>
          <w:sz w:val="24"/>
          <w:szCs w:val="24"/>
        </w:rPr>
        <w:t xml:space="preserve"> 2014. Goldring-Woldenberg Institute of Southern Jewish Life, (accessed March 20, 2016).</w:t>
      </w:r>
    </w:p>
    <w:p w14:paraId="5BAE28F2"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Rogoff, Leonard. "Synagogue and Jewish Church: A Congregational History of North Carolina." </w:t>
      </w:r>
      <w:r w:rsidRPr="009C29C6">
        <w:rPr>
          <w:rFonts w:ascii="Garamond" w:hAnsi="Garamond"/>
          <w:i/>
          <w:iCs/>
          <w:noProof/>
          <w:sz w:val="24"/>
          <w:szCs w:val="24"/>
        </w:rPr>
        <w:t>Southern Jewish History</w:t>
      </w:r>
      <w:r w:rsidRPr="009C29C6">
        <w:rPr>
          <w:rFonts w:ascii="Garamond" w:hAnsi="Garamond"/>
          <w:noProof/>
          <w:sz w:val="24"/>
          <w:szCs w:val="24"/>
        </w:rPr>
        <w:t xml:space="preserve"> 1 (1998): 43-82.</w:t>
      </w:r>
    </w:p>
    <w:p w14:paraId="4365A468"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Roni Seibel Liebowitz, Mark Halpern. </w:t>
      </w:r>
      <w:r w:rsidRPr="009C29C6">
        <w:rPr>
          <w:rFonts w:ascii="Garamond" w:hAnsi="Garamond"/>
          <w:i/>
          <w:iCs/>
          <w:noProof/>
          <w:sz w:val="24"/>
          <w:szCs w:val="24"/>
        </w:rPr>
        <w:t>Jewish History of Paterson, NJ, USA, Barnert Temple-B'nai Jehurun.</w:t>
      </w:r>
      <w:r w:rsidRPr="009C29C6">
        <w:rPr>
          <w:rFonts w:ascii="Garamond" w:hAnsi="Garamond"/>
          <w:noProof/>
          <w:sz w:val="24"/>
          <w:szCs w:val="24"/>
        </w:rPr>
        <w:t xml:space="preserve"> n.d. kehilalinks.jewishgen.org/paterson/barnert_temple.htm (accessed March 6, 2016).</w:t>
      </w:r>
    </w:p>
    <w:p w14:paraId="2D60F11D"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Rosenau, Helen. "Gottfried Semper and German Synagogue Architecture." </w:t>
      </w:r>
      <w:r w:rsidRPr="009C29C6">
        <w:rPr>
          <w:rFonts w:ascii="Garamond" w:hAnsi="Garamond"/>
          <w:i/>
          <w:iCs/>
          <w:noProof/>
          <w:sz w:val="24"/>
          <w:szCs w:val="24"/>
        </w:rPr>
        <w:t>Leo Baeck Institute Yearbook</w:t>
      </w:r>
      <w:r w:rsidRPr="009C29C6">
        <w:rPr>
          <w:rFonts w:ascii="Garamond" w:hAnsi="Garamond"/>
          <w:noProof/>
          <w:sz w:val="24"/>
          <w:szCs w:val="24"/>
        </w:rPr>
        <w:t xml:space="preserve"> 22, no. 1 (1977).</w:t>
      </w:r>
    </w:p>
    <w:p w14:paraId="7B0EBC60"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Roth, Cecil. </w:t>
      </w:r>
      <w:r w:rsidRPr="009C29C6">
        <w:rPr>
          <w:rFonts w:ascii="Garamond" w:hAnsi="Garamond"/>
          <w:i/>
          <w:iCs/>
          <w:noProof/>
          <w:sz w:val="24"/>
          <w:szCs w:val="24"/>
        </w:rPr>
        <w:t>A History of the Jews: From Earliest Times through the Six Day War.</w:t>
      </w:r>
      <w:r w:rsidRPr="009C29C6">
        <w:rPr>
          <w:rFonts w:ascii="Garamond" w:hAnsi="Garamond"/>
          <w:noProof/>
          <w:sz w:val="24"/>
          <w:szCs w:val="24"/>
        </w:rPr>
        <w:t xml:space="preserve"> New York: Schocken Books, 1970.</w:t>
      </w:r>
    </w:p>
    <w:p w14:paraId="7F5D9CB7"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Schorsch, Ismar. "The Myth of Sephardic Supremacy." </w:t>
      </w:r>
      <w:r w:rsidRPr="009C29C6">
        <w:rPr>
          <w:rFonts w:ascii="Garamond" w:hAnsi="Garamond"/>
          <w:i/>
          <w:iCs/>
          <w:noProof/>
          <w:sz w:val="24"/>
          <w:szCs w:val="24"/>
        </w:rPr>
        <w:t>Leo Baeck Institute Yearbook1989</w:t>
      </w:r>
      <w:r w:rsidRPr="009C29C6">
        <w:rPr>
          <w:rFonts w:ascii="Garamond" w:hAnsi="Garamond"/>
          <w:noProof/>
          <w:sz w:val="24"/>
          <w:szCs w:val="24"/>
        </w:rPr>
        <w:t xml:space="preserve"> 34, no. 1 (n.d.).</w:t>
      </w:r>
    </w:p>
    <w:p w14:paraId="455223C6"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Shevitz, Amy Hill. </w:t>
      </w:r>
      <w:r w:rsidRPr="009C29C6">
        <w:rPr>
          <w:rFonts w:ascii="Garamond" w:hAnsi="Garamond"/>
          <w:i/>
          <w:iCs/>
          <w:noProof/>
          <w:sz w:val="24"/>
          <w:szCs w:val="24"/>
        </w:rPr>
        <w:t>Ohio River Valley Series: Jewish Communities on the Ohio River, a History.</w:t>
      </w:r>
      <w:r w:rsidRPr="009C29C6">
        <w:rPr>
          <w:rFonts w:ascii="Garamond" w:hAnsi="Garamond"/>
          <w:noProof/>
          <w:sz w:val="24"/>
          <w:szCs w:val="24"/>
        </w:rPr>
        <w:t xml:space="preserve"> Lexington: University Press of Kentucky, 2007.</w:t>
      </w:r>
    </w:p>
    <w:p w14:paraId="7B33302D"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Sidlofsky, Paul. </w:t>
      </w:r>
      <w:r w:rsidRPr="009C29C6">
        <w:rPr>
          <w:rFonts w:ascii="Garamond" w:hAnsi="Garamond"/>
          <w:i/>
          <w:iCs/>
          <w:noProof/>
          <w:sz w:val="24"/>
          <w:szCs w:val="24"/>
        </w:rPr>
        <w:t>The Temple.</w:t>
      </w:r>
      <w:r w:rsidRPr="009C29C6">
        <w:rPr>
          <w:rFonts w:ascii="Garamond" w:hAnsi="Garamond"/>
          <w:noProof/>
          <w:sz w:val="24"/>
          <w:szCs w:val="24"/>
        </w:rPr>
        <w:t xml:space="preserve"> n.d. http://prayer.ourstate.com/paul-sidlofsky/ (accessed March 21, 2016).</w:t>
      </w:r>
    </w:p>
    <w:p w14:paraId="75CC38F6"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Snyder, Saskia Coenen. </w:t>
      </w:r>
      <w:r w:rsidRPr="009C29C6">
        <w:rPr>
          <w:rFonts w:ascii="Garamond" w:hAnsi="Garamond"/>
          <w:i/>
          <w:iCs/>
          <w:noProof/>
          <w:sz w:val="24"/>
          <w:szCs w:val="24"/>
        </w:rPr>
        <w:t>Building a Public Judaism: Synagogues and Jewish Identity in Nineteenth Century Europe.</w:t>
      </w:r>
      <w:r w:rsidRPr="009C29C6">
        <w:rPr>
          <w:rFonts w:ascii="Garamond" w:hAnsi="Garamond"/>
          <w:noProof/>
          <w:sz w:val="24"/>
          <w:szCs w:val="24"/>
        </w:rPr>
        <w:t xml:space="preserve"> Cambridge: Harvard University Press, 2013.</w:t>
      </w:r>
    </w:p>
    <w:p w14:paraId="36B23712"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 </w:t>
      </w:r>
      <w:r w:rsidRPr="009C29C6">
        <w:rPr>
          <w:rFonts w:ascii="Garamond" w:hAnsi="Garamond"/>
          <w:i/>
          <w:iCs/>
          <w:noProof/>
          <w:sz w:val="24"/>
          <w:szCs w:val="24"/>
        </w:rPr>
        <w:t>Building a Public Judaism: Synagogues and Jewish Identity in the Nineteenth Century.</w:t>
      </w:r>
      <w:r w:rsidRPr="009C29C6">
        <w:rPr>
          <w:rFonts w:ascii="Garamond" w:hAnsi="Garamond"/>
          <w:noProof/>
          <w:sz w:val="24"/>
          <w:szCs w:val="24"/>
        </w:rPr>
        <w:t xml:space="preserve"> Cambridge: Harvard University Press, 2013.</w:t>
      </w:r>
    </w:p>
    <w:p w14:paraId="6DF77132"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Stern, Norton B. "The Sutter Street Temple "Emanu-El" San Francisco, California, 1866-1920." </w:t>
      </w:r>
      <w:r w:rsidRPr="009C29C6">
        <w:rPr>
          <w:rFonts w:ascii="Garamond" w:hAnsi="Garamond"/>
          <w:i/>
          <w:iCs/>
          <w:noProof/>
          <w:sz w:val="24"/>
          <w:szCs w:val="24"/>
        </w:rPr>
        <w:t>Western States Jewish History</w:t>
      </w:r>
      <w:r w:rsidRPr="009C29C6">
        <w:rPr>
          <w:rFonts w:ascii="Garamond" w:hAnsi="Garamond"/>
          <w:noProof/>
          <w:sz w:val="24"/>
          <w:szCs w:val="24"/>
        </w:rPr>
        <w:t xml:space="preserve"> XLI, no. 2 (2009): 347-348.</w:t>
      </w:r>
    </w:p>
    <w:p w14:paraId="48BE8C31"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Stolzman, Henry and David. </w:t>
      </w:r>
      <w:r w:rsidRPr="009C29C6">
        <w:rPr>
          <w:rFonts w:ascii="Garamond" w:hAnsi="Garamond"/>
          <w:i/>
          <w:iCs/>
          <w:noProof/>
          <w:sz w:val="24"/>
          <w:szCs w:val="24"/>
        </w:rPr>
        <w:t>Synagogue Architeccture in America: Faith, Spirit, and Identity.</w:t>
      </w:r>
      <w:r w:rsidRPr="009C29C6">
        <w:rPr>
          <w:rFonts w:ascii="Garamond" w:hAnsi="Garamond"/>
          <w:noProof/>
          <w:sz w:val="24"/>
          <w:szCs w:val="24"/>
        </w:rPr>
        <w:t xml:space="preserve"> Victoria, Australia: Images Publishing Group, 2004.</w:t>
      </w:r>
    </w:p>
    <w:p w14:paraId="5115058C"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Stolzman, Henry Stolzman and David. </w:t>
      </w:r>
      <w:r w:rsidRPr="009C29C6">
        <w:rPr>
          <w:rFonts w:ascii="Garamond" w:hAnsi="Garamond"/>
          <w:i/>
          <w:iCs/>
          <w:noProof/>
          <w:sz w:val="24"/>
          <w:szCs w:val="24"/>
        </w:rPr>
        <w:t>Synagogue Architecture in America: Faith, Spirit and Identity.</w:t>
      </w:r>
      <w:r w:rsidRPr="009C29C6">
        <w:rPr>
          <w:rFonts w:ascii="Garamond" w:hAnsi="Garamond"/>
          <w:noProof/>
          <w:sz w:val="24"/>
          <w:szCs w:val="24"/>
        </w:rPr>
        <w:t xml:space="preserve"> Edited by Tami Hausman. Victoria: The Images Publishing Group Pty. Ltd., 2004.</w:t>
      </w:r>
    </w:p>
    <w:p w14:paraId="2E82AC38"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Sweetman, John. </w:t>
      </w:r>
      <w:r w:rsidRPr="009C29C6">
        <w:rPr>
          <w:rFonts w:ascii="Garamond" w:hAnsi="Garamond"/>
          <w:i/>
          <w:iCs/>
          <w:noProof/>
          <w:sz w:val="24"/>
          <w:szCs w:val="24"/>
        </w:rPr>
        <w:t>The Oriental Obsession: Islamic Inspiration in British and American Art and Architecture 1500-1920.</w:t>
      </w:r>
      <w:r w:rsidRPr="009C29C6">
        <w:rPr>
          <w:rFonts w:ascii="Garamond" w:hAnsi="Garamond"/>
          <w:noProof/>
          <w:sz w:val="24"/>
          <w:szCs w:val="24"/>
        </w:rPr>
        <w:t xml:space="preserve"> Cambridge: Cambridge University Press, 1988.</w:t>
      </w:r>
    </w:p>
    <w:p w14:paraId="6615AA72"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i/>
          <w:iCs/>
          <w:noProof/>
          <w:sz w:val="24"/>
          <w:szCs w:val="24"/>
        </w:rPr>
        <w:t>The Society of German-Israeli Friendship Ingelheim e.V. (DIF).</w:t>
      </w:r>
      <w:r w:rsidRPr="009C29C6">
        <w:rPr>
          <w:rFonts w:ascii="Garamond" w:hAnsi="Garamond"/>
          <w:noProof/>
          <w:sz w:val="24"/>
          <w:szCs w:val="24"/>
        </w:rPr>
        <w:t xml:space="preserve"> n.d. http://www.dif-ingelheim.de/english/ (accessed January 10, 2016).</w:t>
      </w:r>
    </w:p>
    <w:p w14:paraId="6838C9E7"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Weissbach, Lee Shai. </w:t>
      </w:r>
      <w:r w:rsidRPr="009C29C6">
        <w:rPr>
          <w:rFonts w:ascii="Garamond" w:hAnsi="Garamond"/>
          <w:i/>
          <w:iCs/>
          <w:noProof/>
          <w:sz w:val="24"/>
          <w:szCs w:val="24"/>
        </w:rPr>
        <w:t>Jewish Life in Small-Town America.</w:t>
      </w:r>
      <w:r w:rsidRPr="009C29C6">
        <w:rPr>
          <w:rFonts w:ascii="Garamond" w:hAnsi="Garamond"/>
          <w:noProof/>
          <w:sz w:val="24"/>
          <w:szCs w:val="24"/>
        </w:rPr>
        <w:t xml:space="preserve"> New Haven: Yale University Press, 2005.</w:t>
      </w:r>
    </w:p>
    <w:p w14:paraId="65A691BC"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 </w:t>
      </w:r>
      <w:r w:rsidRPr="009C29C6">
        <w:rPr>
          <w:rFonts w:ascii="Garamond" w:hAnsi="Garamond"/>
          <w:i/>
          <w:iCs/>
          <w:noProof/>
          <w:sz w:val="24"/>
          <w:szCs w:val="24"/>
        </w:rPr>
        <w:t>The Synagogues of Kentucky.</w:t>
      </w:r>
      <w:r w:rsidRPr="009C29C6">
        <w:rPr>
          <w:rFonts w:ascii="Garamond" w:hAnsi="Garamond"/>
          <w:noProof/>
          <w:sz w:val="24"/>
          <w:szCs w:val="24"/>
        </w:rPr>
        <w:t xml:space="preserve"> Lexington: The University Press of Kentucky, 1995.</w:t>
      </w:r>
    </w:p>
    <w:p w14:paraId="4231CBF0"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Wheeling Daily Intelligencer. "The New Synagogue." </w:t>
      </w:r>
      <w:r w:rsidRPr="009C29C6">
        <w:rPr>
          <w:rFonts w:ascii="Garamond" w:hAnsi="Garamond"/>
          <w:i/>
          <w:iCs/>
          <w:noProof/>
          <w:sz w:val="24"/>
          <w:szCs w:val="24"/>
        </w:rPr>
        <w:t>Wheeling Daily Intelligencer</w:t>
      </w:r>
      <w:r w:rsidRPr="009C29C6">
        <w:rPr>
          <w:rFonts w:ascii="Garamond" w:hAnsi="Garamond"/>
          <w:noProof/>
          <w:sz w:val="24"/>
          <w:szCs w:val="24"/>
        </w:rPr>
        <w:t>, April 9, 1892: 1,5.</w:t>
      </w:r>
    </w:p>
    <w:p w14:paraId="0B698C95"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i/>
          <w:iCs/>
          <w:noProof/>
          <w:sz w:val="24"/>
          <w:szCs w:val="24"/>
        </w:rPr>
        <w:t>Wilmington, North Carolina.</w:t>
      </w:r>
      <w:r w:rsidRPr="009C29C6">
        <w:rPr>
          <w:rFonts w:ascii="Garamond" w:hAnsi="Garamond"/>
          <w:noProof/>
          <w:sz w:val="24"/>
          <w:szCs w:val="24"/>
        </w:rPr>
        <w:t xml:space="preserve"> 2014. http://www.isjl.org/northcarolina-wilmington-encyclopedia.html (accessed March 20, 2016).</w:t>
      </w:r>
    </w:p>
    <w:p w14:paraId="6B42F429"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Wischnitzer, Rachel. </w:t>
      </w:r>
      <w:r w:rsidRPr="009C29C6">
        <w:rPr>
          <w:rFonts w:ascii="Garamond" w:hAnsi="Garamond"/>
          <w:i/>
          <w:iCs/>
          <w:noProof/>
          <w:sz w:val="24"/>
          <w:szCs w:val="24"/>
        </w:rPr>
        <w:t>Synagogue Architecture in the United States.</w:t>
      </w:r>
      <w:r w:rsidRPr="009C29C6">
        <w:rPr>
          <w:rFonts w:ascii="Garamond" w:hAnsi="Garamond"/>
          <w:noProof/>
          <w:sz w:val="24"/>
          <w:szCs w:val="24"/>
        </w:rPr>
        <w:t xml:space="preserve"> Philadelphia: Jewish Publication Society of America, 1955.</w:t>
      </w:r>
    </w:p>
    <w:p w14:paraId="029DC667"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 </w:t>
      </w:r>
      <w:r w:rsidRPr="009C29C6">
        <w:rPr>
          <w:rFonts w:ascii="Garamond" w:hAnsi="Garamond"/>
          <w:i/>
          <w:iCs/>
          <w:noProof/>
          <w:sz w:val="24"/>
          <w:szCs w:val="24"/>
        </w:rPr>
        <w:t>The Architecture of the European Synagogue.</w:t>
      </w:r>
      <w:r w:rsidRPr="009C29C6">
        <w:rPr>
          <w:rFonts w:ascii="Garamond" w:hAnsi="Garamond"/>
          <w:noProof/>
          <w:sz w:val="24"/>
          <w:szCs w:val="24"/>
        </w:rPr>
        <w:t xml:space="preserve"> Philadelphia: The Jewish Publication Society of America, 1964.</w:t>
      </w:r>
    </w:p>
    <w:p w14:paraId="79D11A7B" w14:textId="77777777" w:rsidR="009C29C6" w:rsidRPr="009C29C6" w:rsidRDefault="009C29C6" w:rsidP="009C29C6">
      <w:pPr>
        <w:pStyle w:val="Bibliography"/>
        <w:ind w:left="720" w:hanging="720"/>
        <w:rPr>
          <w:rFonts w:ascii="Garamond" w:hAnsi="Garamond"/>
          <w:noProof/>
          <w:sz w:val="24"/>
          <w:szCs w:val="24"/>
        </w:rPr>
      </w:pPr>
      <w:r w:rsidRPr="009C29C6">
        <w:rPr>
          <w:rFonts w:ascii="Garamond" w:hAnsi="Garamond"/>
          <w:noProof/>
          <w:sz w:val="24"/>
          <w:szCs w:val="24"/>
        </w:rPr>
        <w:t xml:space="preserve">Wyatt, M. Digby. "Orientalism in European Industry." </w:t>
      </w:r>
      <w:r w:rsidRPr="009C29C6">
        <w:rPr>
          <w:rFonts w:ascii="Garamond" w:hAnsi="Garamond"/>
          <w:i/>
          <w:iCs/>
          <w:noProof/>
          <w:sz w:val="24"/>
          <w:szCs w:val="24"/>
        </w:rPr>
        <w:t>MacMillan's Magazine</w:t>
      </w:r>
      <w:r w:rsidRPr="009C29C6">
        <w:rPr>
          <w:rFonts w:ascii="Garamond" w:hAnsi="Garamond"/>
          <w:noProof/>
          <w:sz w:val="24"/>
          <w:szCs w:val="24"/>
        </w:rPr>
        <w:t xml:space="preserve"> XXI (1879): 551-556.</w:t>
      </w:r>
    </w:p>
    <w:p w14:paraId="3FCCEB69" w14:textId="18C55C0C" w:rsidR="009C29C6" w:rsidRDefault="009C29C6" w:rsidP="009C29C6">
      <w:pPr>
        <w:spacing w:line="240" w:lineRule="auto"/>
        <w:ind w:firstLine="720"/>
        <w:contextualSpacing/>
        <w:jc w:val="center"/>
        <w:rPr>
          <w:rFonts w:ascii="Garamond" w:hAnsi="Garamond" w:cs="Times New Roman"/>
          <w:b/>
          <w:sz w:val="24"/>
          <w:szCs w:val="24"/>
        </w:rPr>
      </w:pPr>
      <w:r w:rsidRPr="009C29C6">
        <w:rPr>
          <w:rFonts w:ascii="Garamond" w:hAnsi="Garamond" w:cs="Times New Roman"/>
          <w:b/>
          <w:sz w:val="24"/>
          <w:szCs w:val="24"/>
        </w:rPr>
        <w:fldChar w:fldCharType="end"/>
      </w:r>
    </w:p>
    <w:p w14:paraId="336FE780" w14:textId="77777777" w:rsidR="009C29C6" w:rsidRDefault="009C29C6" w:rsidP="00571C00">
      <w:pPr>
        <w:spacing w:line="240" w:lineRule="auto"/>
        <w:ind w:firstLine="720"/>
        <w:contextualSpacing/>
        <w:jc w:val="center"/>
        <w:rPr>
          <w:rFonts w:ascii="Garamond" w:hAnsi="Garamond" w:cs="Times New Roman"/>
          <w:b/>
          <w:sz w:val="24"/>
          <w:szCs w:val="24"/>
        </w:rPr>
      </w:pPr>
    </w:p>
    <w:p w14:paraId="6710E780" w14:textId="77777777" w:rsidR="009C29C6" w:rsidRDefault="009C29C6" w:rsidP="00571C00">
      <w:pPr>
        <w:spacing w:line="240" w:lineRule="auto"/>
        <w:ind w:firstLine="720"/>
        <w:contextualSpacing/>
        <w:jc w:val="center"/>
        <w:rPr>
          <w:rFonts w:ascii="Garamond" w:hAnsi="Garamond" w:cs="Times New Roman"/>
          <w:b/>
          <w:sz w:val="24"/>
          <w:szCs w:val="24"/>
        </w:rPr>
      </w:pPr>
    </w:p>
    <w:p w14:paraId="0E8DF6B7" w14:textId="77777777" w:rsidR="009C29C6" w:rsidRDefault="009C29C6" w:rsidP="00571C00">
      <w:pPr>
        <w:spacing w:line="240" w:lineRule="auto"/>
        <w:ind w:firstLine="720"/>
        <w:contextualSpacing/>
        <w:jc w:val="center"/>
        <w:rPr>
          <w:rFonts w:ascii="Garamond" w:hAnsi="Garamond" w:cs="Times New Roman"/>
          <w:b/>
          <w:sz w:val="24"/>
          <w:szCs w:val="24"/>
        </w:rPr>
      </w:pPr>
    </w:p>
    <w:p w14:paraId="773E7C74" w14:textId="77777777" w:rsidR="009C29C6" w:rsidRDefault="009C29C6" w:rsidP="00571C00">
      <w:pPr>
        <w:spacing w:line="240" w:lineRule="auto"/>
        <w:ind w:firstLine="720"/>
        <w:contextualSpacing/>
        <w:jc w:val="center"/>
        <w:rPr>
          <w:rFonts w:ascii="Garamond" w:hAnsi="Garamond" w:cs="Times New Roman"/>
          <w:b/>
          <w:sz w:val="24"/>
          <w:szCs w:val="24"/>
        </w:rPr>
      </w:pPr>
    </w:p>
    <w:p w14:paraId="33397443" w14:textId="77777777" w:rsidR="009C29C6" w:rsidRDefault="009C29C6" w:rsidP="00571C00">
      <w:pPr>
        <w:spacing w:line="240" w:lineRule="auto"/>
        <w:ind w:firstLine="720"/>
        <w:contextualSpacing/>
        <w:jc w:val="center"/>
        <w:rPr>
          <w:rFonts w:ascii="Garamond" w:hAnsi="Garamond" w:cs="Times New Roman"/>
          <w:b/>
          <w:sz w:val="24"/>
          <w:szCs w:val="24"/>
        </w:rPr>
      </w:pPr>
    </w:p>
    <w:p w14:paraId="3E2E0D93" w14:textId="77777777" w:rsidR="009C29C6" w:rsidRDefault="009C29C6" w:rsidP="00571C00">
      <w:pPr>
        <w:spacing w:line="240" w:lineRule="auto"/>
        <w:ind w:firstLine="720"/>
        <w:contextualSpacing/>
        <w:jc w:val="center"/>
        <w:rPr>
          <w:rFonts w:ascii="Garamond" w:hAnsi="Garamond" w:cs="Times New Roman"/>
          <w:b/>
          <w:sz w:val="24"/>
          <w:szCs w:val="24"/>
        </w:rPr>
      </w:pPr>
    </w:p>
    <w:p w14:paraId="07CB9513" w14:textId="77777777" w:rsidR="009C29C6" w:rsidRDefault="009C29C6" w:rsidP="00571C00">
      <w:pPr>
        <w:spacing w:line="240" w:lineRule="auto"/>
        <w:ind w:firstLine="720"/>
        <w:contextualSpacing/>
        <w:jc w:val="center"/>
        <w:rPr>
          <w:rFonts w:ascii="Garamond" w:hAnsi="Garamond" w:cs="Times New Roman"/>
          <w:b/>
          <w:sz w:val="24"/>
          <w:szCs w:val="24"/>
        </w:rPr>
      </w:pPr>
    </w:p>
    <w:p w14:paraId="2822B71F" w14:textId="77777777" w:rsidR="009C29C6" w:rsidRDefault="009C29C6" w:rsidP="00571C00">
      <w:pPr>
        <w:spacing w:line="240" w:lineRule="auto"/>
        <w:ind w:firstLine="720"/>
        <w:contextualSpacing/>
        <w:jc w:val="center"/>
        <w:rPr>
          <w:rFonts w:ascii="Garamond" w:hAnsi="Garamond" w:cs="Times New Roman"/>
          <w:b/>
          <w:sz w:val="24"/>
          <w:szCs w:val="24"/>
        </w:rPr>
      </w:pPr>
    </w:p>
    <w:p w14:paraId="56D7E319" w14:textId="77777777" w:rsidR="009C29C6" w:rsidRDefault="009C29C6" w:rsidP="00571C00">
      <w:pPr>
        <w:spacing w:line="240" w:lineRule="auto"/>
        <w:ind w:firstLine="720"/>
        <w:contextualSpacing/>
        <w:jc w:val="center"/>
        <w:rPr>
          <w:rFonts w:ascii="Garamond" w:hAnsi="Garamond" w:cs="Times New Roman"/>
          <w:b/>
          <w:sz w:val="24"/>
          <w:szCs w:val="24"/>
        </w:rPr>
      </w:pPr>
    </w:p>
    <w:p w14:paraId="333010D2" w14:textId="77777777" w:rsidR="009C29C6" w:rsidRDefault="009C29C6" w:rsidP="00571C00">
      <w:pPr>
        <w:spacing w:line="240" w:lineRule="auto"/>
        <w:ind w:firstLine="720"/>
        <w:contextualSpacing/>
        <w:jc w:val="center"/>
        <w:rPr>
          <w:rFonts w:ascii="Garamond" w:hAnsi="Garamond" w:cs="Times New Roman"/>
          <w:b/>
          <w:sz w:val="24"/>
          <w:szCs w:val="24"/>
        </w:rPr>
      </w:pPr>
    </w:p>
    <w:p w14:paraId="560220DA" w14:textId="77777777" w:rsidR="009C29C6" w:rsidRDefault="009C29C6" w:rsidP="00571C00">
      <w:pPr>
        <w:spacing w:line="240" w:lineRule="auto"/>
        <w:ind w:firstLine="720"/>
        <w:contextualSpacing/>
        <w:jc w:val="center"/>
        <w:rPr>
          <w:rFonts w:ascii="Garamond" w:hAnsi="Garamond" w:cs="Times New Roman"/>
          <w:b/>
          <w:sz w:val="24"/>
          <w:szCs w:val="24"/>
        </w:rPr>
      </w:pPr>
    </w:p>
    <w:p w14:paraId="2AB33FDC" w14:textId="77777777" w:rsidR="009C29C6" w:rsidRDefault="009C29C6" w:rsidP="00571C00">
      <w:pPr>
        <w:spacing w:line="240" w:lineRule="auto"/>
        <w:ind w:firstLine="720"/>
        <w:contextualSpacing/>
        <w:jc w:val="center"/>
        <w:rPr>
          <w:rFonts w:ascii="Garamond" w:hAnsi="Garamond" w:cs="Times New Roman"/>
          <w:b/>
          <w:sz w:val="24"/>
          <w:szCs w:val="24"/>
        </w:rPr>
      </w:pPr>
    </w:p>
    <w:p w14:paraId="39A5ADA5" w14:textId="77777777" w:rsidR="009C29C6" w:rsidRDefault="009C29C6" w:rsidP="00571C00">
      <w:pPr>
        <w:spacing w:line="240" w:lineRule="auto"/>
        <w:ind w:firstLine="720"/>
        <w:contextualSpacing/>
        <w:jc w:val="center"/>
        <w:rPr>
          <w:rFonts w:ascii="Garamond" w:hAnsi="Garamond" w:cs="Times New Roman"/>
          <w:b/>
          <w:sz w:val="24"/>
          <w:szCs w:val="24"/>
        </w:rPr>
      </w:pPr>
    </w:p>
    <w:p w14:paraId="4106F110" w14:textId="276C48EF" w:rsidR="00571C00" w:rsidRPr="000D1F23" w:rsidRDefault="00571C00" w:rsidP="00571C00">
      <w:pPr>
        <w:spacing w:line="240" w:lineRule="auto"/>
        <w:ind w:firstLine="720"/>
        <w:contextualSpacing/>
        <w:jc w:val="center"/>
        <w:rPr>
          <w:rFonts w:ascii="Garamond" w:hAnsi="Garamond" w:cs="Times New Roman"/>
          <w:b/>
          <w:sz w:val="24"/>
          <w:szCs w:val="24"/>
        </w:rPr>
      </w:pPr>
      <w:r w:rsidRPr="000D1F23">
        <w:rPr>
          <w:rFonts w:ascii="Garamond" w:hAnsi="Garamond" w:cs="Times New Roman"/>
          <w:b/>
          <w:sz w:val="24"/>
          <w:szCs w:val="24"/>
        </w:rPr>
        <w:t>Appendix</w:t>
      </w:r>
      <w:r w:rsidR="00FE1E5B">
        <w:rPr>
          <w:rFonts w:ascii="Garamond" w:hAnsi="Garamond" w:cs="Times New Roman"/>
          <w:b/>
          <w:sz w:val="24"/>
          <w:szCs w:val="24"/>
        </w:rPr>
        <w:t xml:space="preserve"> A</w:t>
      </w:r>
      <w:r w:rsidRPr="000D1F23">
        <w:rPr>
          <w:rFonts w:ascii="Garamond" w:hAnsi="Garamond" w:cs="Times New Roman"/>
          <w:b/>
          <w:sz w:val="24"/>
          <w:szCs w:val="24"/>
        </w:rPr>
        <w:t>:</w:t>
      </w:r>
    </w:p>
    <w:p w14:paraId="238B2D72" w14:textId="0AC69FBF" w:rsidR="00571C00" w:rsidRPr="000D1F23" w:rsidRDefault="00571C00" w:rsidP="00571C00">
      <w:pPr>
        <w:spacing w:line="240" w:lineRule="auto"/>
        <w:ind w:firstLine="720"/>
        <w:contextualSpacing/>
        <w:jc w:val="center"/>
        <w:rPr>
          <w:rFonts w:ascii="Garamond" w:hAnsi="Garamond" w:cs="Times New Roman"/>
          <w:b/>
          <w:sz w:val="24"/>
          <w:szCs w:val="24"/>
        </w:rPr>
      </w:pPr>
      <w:r w:rsidRPr="000D1F23">
        <w:rPr>
          <w:rFonts w:ascii="Garamond" w:hAnsi="Garamond" w:cs="Times New Roman"/>
          <w:b/>
          <w:sz w:val="24"/>
          <w:szCs w:val="24"/>
        </w:rPr>
        <w:t>Platforms of American Reform Judaism</w:t>
      </w:r>
    </w:p>
    <w:p w14:paraId="1EC51BC2" w14:textId="77777777" w:rsidR="00571C00" w:rsidRPr="000D1F23" w:rsidRDefault="00571C00" w:rsidP="00571C00">
      <w:pPr>
        <w:spacing w:line="240" w:lineRule="auto"/>
        <w:ind w:firstLine="720"/>
        <w:contextualSpacing/>
        <w:jc w:val="center"/>
        <w:rPr>
          <w:rFonts w:ascii="Garamond" w:hAnsi="Garamond" w:cs="Times New Roman"/>
          <w:b/>
          <w:sz w:val="24"/>
          <w:szCs w:val="24"/>
        </w:rPr>
      </w:pPr>
    </w:p>
    <w:p w14:paraId="00EB13B2" w14:textId="77777777" w:rsidR="00571C00" w:rsidRPr="000D1F23" w:rsidRDefault="00571C00" w:rsidP="00571C00">
      <w:pPr>
        <w:spacing w:line="240" w:lineRule="auto"/>
        <w:ind w:firstLine="720"/>
        <w:contextualSpacing/>
        <w:jc w:val="center"/>
        <w:rPr>
          <w:rFonts w:ascii="Garamond" w:hAnsi="Garamond" w:cs="Times New Roman"/>
          <w:sz w:val="24"/>
          <w:szCs w:val="24"/>
        </w:rPr>
      </w:pPr>
    </w:p>
    <w:p w14:paraId="555F34B5" w14:textId="4075E191" w:rsidR="00571C00" w:rsidRPr="000D1F23" w:rsidRDefault="00571C00" w:rsidP="00571C00">
      <w:pPr>
        <w:spacing w:line="240" w:lineRule="auto"/>
        <w:ind w:firstLine="720"/>
        <w:contextualSpacing/>
        <w:jc w:val="both"/>
        <w:rPr>
          <w:rFonts w:ascii="Garamond" w:hAnsi="Garamond" w:cs="Times New Roman"/>
          <w:b/>
          <w:sz w:val="24"/>
          <w:szCs w:val="24"/>
        </w:rPr>
      </w:pPr>
      <w:r w:rsidRPr="000D1F23">
        <w:rPr>
          <w:rFonts w:ascii="Garamond" w:hAnsi="Garamond" w:cs="Times New Roman"/>
          <w:b/>
          <w:sz w:val="24"/>
          <w:szCs w:val="24"/>
        </w:rPr>
        <w:t>The Pittsburgh Platform (1885)</w:t>
      </w:r>
    </w:p>
    <w:p w14:paraId="40A2E76E" w14:textId="77777777" w:rsidR="00571C00" w:rsidRPr="000D1F23" w:rsidRDefault="00571C00" w:rsidP="00571C00">
      <w:pPr>
        <w:spacing w:line="240" w:lineRule="auto"/>
        <w:ind w:firstLine="720"/>
        <w:contextualSpacing/>
        <w:jc w:val="both"/>
        <w:rPr>
          <w:rFonts w:ascii="Garamond" w:hAnsi="Garamond" w:cs="Times New Roman"/>
          <w:b/>
          <w:sz w:val="24"/>
          <w:szCs w:val="24"/>
        </w:rPr>
      </w:pPr>
    </w:p>
    <w:p w14:paraId="44954D8A" w14:textId="40EBF133" w:rsidR="00571C00" w:rsidRPr="000D1F23" w:rsidRDefault="00571C00" w:rsidP="00571C00">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In view of the wide divergence of opinion, of conflicting ideas in Judaism today, we, as representatives of Reform Judaism in America, in continuation of the work begun at Philadelphia, in 1869, unite upon the following principles:</w:t>
      </w:r>
    </w:p>
    <w:p w14:paraId="27C4B8A2" w14:textId="77777777" w:rsidR="00571C00" w:rsidRPr="000D1F23" w:rsidRDefault="00571C00" w:rsidP="00571C00">
      <w:pPr>
        <w:spacing w:line="240" w:lineRule="auto"/>
        <w:ind w:firstLine="720"/>
        <w:contextualSpacing/>
        <w:jc w:val="both"/>
        <w:rPr>
          <w:rFonts w:ascii="Garamond" w:hAnsi="Garamond" w:cs="Times New Roman"/>
          <w:sz w:val="24"/>
          <w:szCs w:val="24"/>
        </w:rPr>
      </w:pPr>
    </w:p>
    <w:p w14:paraId="3690FCE8" w14:textId="3021A79C" w:rsidR="00571C00" w:rsidRPr="000D1F23" w:rsidRDefault="00571C00" w:rsidP="00571C00">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First. We recognize in every religion an attempt to grasp the Infinite, and in every mode, source or book of revelation, held sacred in any religious system, the consciousness of the indwelling of G-d in man. </w:t>
      </w:r>
      <w:r w:rsidR="00EE7858" w:rsidRPr="000D1F23">
        <w:rPr>
          <w:rFonts w:ascii="Garamond" w:hAnsi="Garamond" w:cs="Times New Roman"/>
          <w:sz w:val="24"/>
          <w:szCs w:val="24"/>
        </w:rPr>
        <w:t>We hold that Judaism presents the highest conception of the G-d-idea as taught in our Holy Scriptures and developed</w:t>
      </w:r>
      <w:r w:rsidR="001B5D0D" w:rsidRPr="000D1F23">
        <w:rPr>
          <w:rFonts w:ascii="Garamond" w:hAnsi="Garamond" w:cs="Times New Roman"/>
          <w:sz w:val="24"/>
          <w:szCs w:val="24"/>
        </w:rPr>
        <w:t xml:space="preserve"> and spiritualized by the Jewish teachers, in accordance with the moral and philosophical progress of their respective ages. We maintain that Judaism preserved and defended, midst continual struggles and trials and under enforced isolation, this G-d-idea as the central religious truth for the human race.</w:t>
      </w:r>
    </w:p>
    <w:p w14:paraId="781B0AA6" w14:textId="77777777" w:rsidR="005227FF" w:rsidRPr="000D1F23" w:rsidRDefault="005227FF" w:rsidP="00571C00">
      <w:pPr>
        <w:spacing w:line="240" w:lineRule="auto"/>
        <w:ind w:firstLine="720"/>
        <w:contextualSpacing/>
        <w:jc w:val="both"/>
        <w:rPr>
          <w:rFonts w:ascii="Garamond" w:hAnsi="Garamond" w:cs="Times New Roman"/>
          <w:sz w:val="24"/>
          <w:szCs w:val="24"/>
        </w:rPr>
      </w:pPr>
    </w:p>
    <w:p w14:paraId="19CB87B3" w14:textId="193F2DDF" w:rsidR="001B5D0D" w:rsidRPr="000D1F23" w:rsidRDefault="001B5D0D" w:rsidP="00571C00">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Second. We recognize in the Bible the record of the consecration of the Jewish people to its mission as priest of the one G-d, and value it as the most potent instrument of religious and moral instruction. We hold that the modern discoveries of scientific researches in the domains of nature and history are not antagonistic to the doctrines of Judaism, the Bible reflecting the primitive ideas of its own age, and at times clothing its conception of Divine Providence and justice dealing with man in miraculous narratives.</w:t>
      </w:r>
    </w:p>
    <w:p w14:paraId="40748880" w14:textId="77777777" w:rsidR="005227FF" w:rsidRPr="000D1F23" w:rsidRDefault="005227FF" w:rsidP="00571C00">
      <w:pPr>
        <w:spacing w:line="240" w:lineRule="auto"/>
        <w:ind w:firstLine="720"/>
        <w:contextualSpacing/>
        <w:jc w:val="both"/>
        <w:rPr>
          <w:rFonts w:ascii="Garamond" w:hAnsi="Garamond" w:cs="Times New Roman"/>
          <w:sz w:val="24"/>
          <w:szCs w:val="24"/>
        </w:rPr>
      </w:pPr>
    </w:p>
    <w:p w14:paraId="46C546F0" w14:textId="443F9A05" w:rsidR="001B5D0D" w:rsidRPr="000D1F23" w:rsidRDefault="001B5D0D" w:rsidP="00571C00">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Third. We recognize in the Mosaic legislation a system of training the Jewish people for its mission during its national life in Palestine, and today we accept as binding only the moral laws, and maintain only such ceremonies as elevate and sanctify our lives, but reject all such as are not adapted to the views and habits of modern civilization.</w:t>
      </w:r>
    </w:p>
    <w:p w14:paraId="51A57CA0" w14:textId="77777777" w:rsidR="005227FF" w:rsidRPr="000D1F23" w:rsidRDefault="005227FF" w:rsidP="00571C00">
      <w:pPr>
        <w:spacing w:line="240" w:lineRule="auto"/>
        <w:ind w:firstLine="720"/>
        <w:contextualSpacing/>
        <w:jc w:val="both"/>
        <w:rPr>
          <w:rFonts w:ascii="Garamond" w:hAnsi="Garamond" w:cs="Times New Roman"/>
          <w:sz w:val="24"/>
          <w:szCs w:val="24"/>
        </w:rPr>
      </w:pPr>
    </w:p>
    <w:p w14:paraId="0328833E" w14:textId="2445BD97" w:rsidR="001B5D0D" w:rsidRPr="000D1F23" w:rsidRDefault="001B5D0D" w:rsidP="00571C00">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 xml:space="preserve">Fourth. We hold that all such Mosaic and rabbinical laws as </w:t>
      </w:r>
      <w:r w:rsidR="007E3913" w:rsidRPr="000D1F23">
        <w:rPr>
          <w:rFonts w:ascii="Garamond" w:hAnsi="Garamond" w:cs="Times New Roman"/>
          <w:sz w:val="24"/>
          <w:szCs w:val="24"/>
        </w:rPr>
        <w:t>diet, priestly purity and dress originated in ages and under the influence of ideas altogether foreign to our present mental and spiritual state. They fail to impress the modern Jew with a spirit of priestly holiness; their observance in our days is apt rather to obstruct than to further modern spiritual elevation.</w:t>
      </w:r>
    </w:p>
    <w:p w14:paraId="54AAF611" w14:textId="77777777" w:rsidR="005227FF" w:rsidRPr="000D1F23" w:rsidRDefault="005227FF" w:rsidP="00571C00">
      <w:pPr>
        <w:spacing w:line="240" w:lineRule="auto"/>
        <w:ind w:firstLine="720"/>
        <w:contextualSpacing/>
        <w:jc w:val="both"/>
        <w:rPr>
          <w:rFonts w:ascii="Garamond" w:hAnsi="Garamond" w:cs="Times New Roman"/>
          <w:sz w:val="24"/>
          <w:szCs w:val="24"/>
        </w:rPr>
      </w:pPr>
    </w:p>
    <w:p w14:paraId="228719E2" w14:textId="2E4E4EC4" w:rsidR="007E3913" w:rsidRPr="000D1F23" w:rsidRDefault="007E3913" w:rsidP="00571C00">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Fifth. We recognize in the modern era of universal culture of heart and intellect the approaching of the realization of Israel’s great Messianic hope for the establishment of the kingdom of truth, justice and peace among all men. We consider ourselves no longer a nation, but a religious community, and therefore, expect neither a return to Palestine, not a sacrificial worship under the sons of Aaron, nor the restoration of any of the laws concerning the Jewish states.</w:t>
      </w:r>
    </w:p>
    <w:p w14:paraId="3DAED240" w14:textId="77777777" w:rsidR="005227FF" w:rsidRPr="000D1F23" w:rsidRDefault="005227FF" w:rsidP="00571C00">
      <w:pPr>
        <w:spacing w:line="240" w:lineRule="auto"/>
        <w:ind w:firstLine="720"/>
        <w:contextualSpacing/>
        <w:jc w:val="both"/>
        <w:rPr>
          <w:rFonts w:ascii="Garamond" w:hAnsi="Garamond" w:cs="Times New Roman"/>
          <w:sz w:val="24"/>
          <w:szCs w:val="24"/>
        </w:rPr>
      </w:pPr>
    </w:p>
    <w:p w14:paraId="1A6EF8DF" w14:textId="1DC5DEEA" w:rsidR="007E3913" w:rsidRPr="000D1F23" w:rsidRDefault="007E3913" w:rsidP="00571C00">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Sixth. We recognize in Judaism a progressive religion ever striving to be in accord with the postulates of reason. We are convinced of the utmost necessity of preserving the historical identity with our great past. Christianity and Islam being daughter religions of Judaism, we appreciate their providential mission to aid in the spreading of monotheistic and moral truth. We acknowledge that the spirit of broad humanity of our age is our ally in the fulfillment of our mission, and therefore, we extend the hand of fellowship</w:t>
      </w:r>
      <w:r w:rsidR="005227FF" w:rsidRPr="000D1F23">
        <w:rPr>
          <w:rFonts w:ascii="Garamond" w:hAnsi="Garamond" w:cs="Times New Roman"/>
          <w:sz w:val="24"/>
          <w:szCs w:val="24"/>
        </w:rPr>
        <w:t xml:space="preserve"> to all who cooperate with us in the establishment of the reign of truth and righteousness among men.</w:t>
      </w:r>
    </w:p>
    <w:p w14:paraId="76C4C68D" w14:textId="77777777" w:rsidR="005227FF" w:rsidRPr="000D1F23" w:rsidRDefault="005227FF" w:rsidP="00571C00">
      <w:pPr>
        <w:spacing w:line="240" w:lineRule="auto"/>
        <w:ind w:firstLine="720"/>
        <w:contextualSpacing/>
        <w:jc w:val="both"/>
        <w:rPr>
          <w:rFonts w:ascii="Garamond" w:hAnsi="Garamond" w:cs="Times New Roman"/>
          <w:sz w:val="24"/>
          <w:szCs w:val="24"/>
        </w:rPr>
      </w:pPr>
    </w:p>
    <w:p w14:paraId="7622528D" w14:textId="19D5DF11" w:rsidR="005227FF" w:rsidRPr="000D1F23" w:rsidRDefault="005227FF" w:rsidP="00571C00">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Seventh. We reassert the doctrine of Judaism that the soul of man is immortal, grounding this belief on the divine nature of the human spirit, which forever finds bliss in righteousness and misery in wickedness. We reject, as ideas not rooted in Judaism, the beliefs both in bodily resurrection and in Gehenna and Eden (Hell and Paradise) as abodes for everlasting punishment and reward.</w:t>
      </w:r>
    </w:p>
    <w:p w14:paraId="7601FF3D" w14:textId="77777777" w:rsidR="005227FF" w:rsidRPr="000D1F23" w:rsidRDefault="005227FF" w:rsidP="00571C00">
      <w:pPr>
        <w:spacing w:line="240" w:lineRule="auto"/>
        <w:ind w:firstLine="720"/>
        <w:contextualSpacing/>
        <w:jc w:val="both"/>
        <w:rPr>
          <w:rFonts w:ascii="Garamond" w:hAnsi="Garamond" w:cs="Times New Roman"/>
          <w:sz w:val="24"/>
          <w:szCs w:val="24"/>
        </w:rPr>
      </w:pPr>
    </w:p>
    <w:p w14:paraId="7E8043E2" w14:textId="77777777" w:rsidR="00A931B9" w:rsidRPr="000D1F23" w:rsidRDefault="00A931B9" w:rsidP="00571C00">
      <w:pPr>
        <w:spacing w:line="240" w:lineRule="auto"/>
        <w:ind w:firstLine="720"/>
        <w:contextualSpacing/>
        <w:jc w:val="both"/>
        <w:rPr>
          <w:rFonts w:ascii="Garamond" w:hAnsi="Garamond" w:cs="Times New Roman"/>
          <w:sz w:val="24"/>
          <w:szCs w:val="24"/>
        </w:rPr>
      </w:pPr>
    </w:p>
    <w:p w14:paraId="0B06AADF" w14:textId="4D72E3BD" w:rsidR="005227FF" w:rsidRPr="000D1F23" w:rsidRDefault="005227FF" w:rsidP="00571C00">
      <w:pPr>
        <w:spacing w:line="240" w:lineRule="auto"/>
        <w:ind w:firstLine="720"/>
        <w:contextualSpacing/>
        <w:jc w:val="both"/>
        <w:rPr>
          <w:rFonts w:ascii="Garamond" w:hAnsi="Garamond" w:cs="Times New Roman"/>
          <w:sz w:val="24"/>
          <w:szCs w:val="24"/>
        </w:rPr>
      </w:pPr>
      <w:r w:rsidRPr="000D1F23">
        <w:rPr>
          <w:rFonts w:ascii="Garamond" w:hAnsi="Garamond" w:cs="Times New Roman"/>
          <w:sz w:val="24"/>
          <w:szCs w:val="24"/>
        </w:rPr>
        <w:t>Eighth. In full accordance with the spirit of Mosaic legislation, which strives to regulate the relation between the rich and poor, we deem it our duty to participate in the great task of modern times, to solve, on the basis of justice and righteousness, the problems presented by the contrasts and evils of the present organization of society.</w:t>
      </w:r>
    </w:p>
    <w:p w14:paraId="425AD2F2" w14:textId="77777777" w:rsidR="00571C00" w:rsidRPr="00571C00" w:rsidRDefault="00571C00" w:rsidP="008369C9">
      <w:pPr>
        <w:spacing w:line="240" w:lineRule="auto"/>
        <w:ind w:firstLine="720"/>
        <w:contextualSpacing/>
        <w:rPr>
          <w:b/>
          <w:sz w:val="24"/>
          <w:szCs w:val="24"/>
        </w:rPr>
      </w:pPr>
    </w:p>
    <w:p w14:paraId="06014AAE" w14:textId="77777777" w:rsidR="00607792" w:rsidRDefault="00607792" w:rsidP="006842F2">
      <w:pPr>
        <w:spacing w:line="240" w:lineRule="auto"/>
        <w:ind w:firstLine="720"/>
        <w:contextualSpacing/>
        <w:jc w:val="center"/>
        <w:rPr>
          <w:b/>
          <w:sz w:val="24"/>
          <w:szCs w:val="24"/>
        </w:rPr>
      </w:pPr>
    </w:p>
    <w:p w14:paraId="7A9AAF5A" w14:textId="77777777" w:rsidR="00607792" w:rsidRDefault="00607792" w:rsidP="006842F2">
      <w:pPr>
        <w:spacing w:line="240" w:lineRule="auto"/>
        <w:ind w:firstLine="720"/>
        <w:contextualSpacing/>
        <w:jc w:val="center"/>
        <w:rPr>
          <w:b/>
          <w:sz w:val="24"/>
          <w:szCs w:val="24"/>
        </w:rPr>
      </w:pPr>
    </w:p>
    <w:p w14:paraId="1B460E1A" w14:textId="77777777" w:rsidR="00607792" w:rsidRDefault="00607792" w:rsidP="006842F2">
      <w:pPr>
        <w:spacing w:line="240" w:lineRule="auto"/>
        <w:ind w:firstLine="720"/>
        <w:contextualSpacing/>
        <w:jc w:val="center"/>
        <w:rPr>
          <w:b/>
          <w:sz w:val="24"/>
          <w:szCs w:val="24"/>
        </w:rPr>
      </w:pPr>
    </w:p>
    <w:p w14:paraId="6997BF67" w14:textId="77777777" w:rsidR="00607792" w:rsidRDefault="00607792" w:rsidP="006842F2">
      <w:pPr>
        <w:spacing w:line="240" w:lineRule="auto"/>
        <w:ind w:firstLine="720"/>
        <w:contextualSpacing/>
        <w:jc w:val="center"/>
        <w:rPr>
          <w:b/>
          <w:sz w:val="24"/>
          <w:szCs w:val="24"/>
        </w:rPr>
      </w:pPr>
    </w:p>
    <w:p w14:paraId="7D96C8F3" w14:textId="77777777" w:rsidR="00607792" w:rsidRDefault="00607792" w:rsidP="006842F2">
      <w:pPr>
        <w:spacing w:line="240" w:lineRule="auto"/>
        <w:ind w:firstLine="720"/>
        <w:contextualSpacing/>
        <w:jc w:val="center"/>
        <w:rPr>
          <w:b/>
          <w:sz w:val="24"/>
          <w:szCs w:val="24"/>
        </w:rPr>
      </w:pPr>
    </w:p>
    <w:p w14:paraId="1CA8201E" w14:textId="77777777" w:rsidR="00607792" w:rsidRDefault="00607792" w:rsidP="006842F2">
      <w:pPr>
        <w:spacing w:line="240" w:lineRule="auto"/>
        <w:ind w:firstLine="720"/>
        <w:contextualSpacing/>
        <w:jc w:val="center"/>
        <w:rPr>
          <w:b/>
          <w:sz w:val="24"/>
          <w:szCs w:val="24"/>
        </w:rPr>
      </w:pPr>
    </w:p>
    <w:p w14:paraId="78E4F2E4" w14:textId="77777777" w:rsidR="00607792" w:rsidRDefault="00607792" w:rsidP="006842F2">
      <w:pPr>
        <w:spacing w:line="240" w:lineRule="auto"/>
        <w:ind w:firstLine="720"/>
        <w:contextualSpacing/>
        <w:jc w:val="center"/>
        <w:rPr>
          <w:b/>
          <w:sz w:val="24"/>
          <w:szCs w:val="24"/>
        </w:rPr>
      </w:pPr>
    </w:p>
    <w:p w14:paraId="0247066C" w14:textId="77777777" w:rsidR="00607792" w:rsidRDefault="00607792" w:rsidP="006842F2">
      <w:pPr>
        <w:spacing w:line="240" w:lineRule="auto"/>
        <w:ind w:firstLine="720"/>
        <w:contextualSpacing/>
        <w:jc w:val="center"/>
        <w:rPr>
          <w:b/>
          <w:sz w:val="24"/>
          <w:szCs w:val="24"/>
        </w:rPr>
      </w:pPr>
    </w:p>
    <w:p w14:paraId="79CE1ECB" w14:textId="77777777" w:rsidR="00607792" w:rsidRDefault="00607792" w:rsidP="006842F2">
      <w:pPr>
        <w:spacing w:line="240" w:lineRule="auto"/>
        <w:ind w:firstLine="720"/>
        <w:contextualSpacing/>
        <w:jc w:val="center"/>
        <w:rPr>
          <w:b/>
          <w:sz w:val="24"/>
          <w:szCs w:val="24"/>
        </w:rPr>
      </w:pPr>
    </w:p>
    <w:p w14:paraId="73804F7A" w14:textId="77777777" w:rsidR="00607792" w:rsidRDefault="00607792" w:rsidP="006842F2">
      <w:pPr>
        <w:spacing w:line="240" w:lineRule="auto"/>
        <w:ind w:firstLine="720"/>
        <w:contextualSpacing/>
        <w:jc w:val="center"/>
        <w:rPr>
          <w:b/>
          <w:sz w:val="24"/>
          <w:szCs w:val="24"/>
        </w:rPr>
      </w:pPr>
    </w:p>
    <w:p w14:paraId="1C75E44C" w14:textId="77777777" w:rsidR="00607792" w:rsidRDefault="00607792" w:rsidP="006842F2">
      <w:pPr>
        <w:spacing w:line="240" w:lineRule="auto"/>
        <w:ind w:firstLine="720"/>
        <w:contextualSpacing/>
        <w:jc w:val="center"/>
        <w:rPr>
          <w:b/>
          <w:sz w:val="24"/>
          <w:szCs w:val="24"/>
        </w:rPr>
      </w:pPr>
    </w:p>
    <w:p w14:paraId="71C3FD84" w14:textId="77777777" w:rsidR="00607792" w:rsidRDefault="00607792" w:rsidP="006842F2">
      <w:pPr>
        <w:spacing w:line="240" w:lineRule="auto"/>
        <w:ind w:firstLine="720"/>
        <w:contextualSpacing/>
        <w:jc w:val="center"/>
        <w:rPr>
          <w:b/>
          <w:sz w:val="24"/>
          <w:szCs w:val="24"/>
        </w:rPr>
      </w:pPr>
    </w:p>
    <w:p w14:paraId="06E19CDB" w14:textId="77777777" w:rsidR="00607792" w:rsidRDefault="00607792" w:rsidP="006842F2">
      <w:pPr>
        <w:spacing w:line="240" w:lineRule="auto"/>
        <w:ind w:firstLine="720"/>
        <w:contextualSpacing/>
        <w:jc w:val="center"/>
        <w:rPr>
          <w:b/>
          <w:sz w:val="24"/>
          <w:szCs w:val="24"/>
        </w:rPr>
      </w:pPr>
    </w:p>
    <w:p w14:paraId="184B2041" w14:textId="77777777" w:rsidR="00607792" w:rsidRDefault="00607792" w:rsidP="006842F2">
      <w:pPr>
        <w:spacing w:line="240" w:lineRule="auto"/>
        <w:ind w:firstLine="720"/>
        <w:contextualSpacing/>
        <w:jc w:val="center"/>
        <w:rPr>
          <w:b/>
          <w:sz w:val="24"/>
          <w:szCs w:val="24"/>
        </w:rPr>
      </w:pPr>
    </w:p>
    <w:p w14:paraId="152114EA" w14:textId="77777777" w:rsidR="00607792" w:rsidRDefault="00607792" w:rsidP="006842F2">
      <w:pPr>
        <w:spacing w:line="240" w:lineRule="auto"/>
        <w:ind w:firstLine="720"/>
        <w:contextualSpacing/>
        <w:jc w:val="center"/>
        <w:rPr>
          <w:b/>
          <w:sz w:val="24"/>
          <w:szCs w:val="24"/>
        </w:rPr>
      </w:pPr>
    </w:p>
    <w:p w14:paraId="312C0A6F" w14:textId="77777777" w:rsidR="00607792" w:rsidRDefault="00607792" w:rsidP="006842F2">
      <w:pPr>
        <w:spacing w:line="240" w:lineRule="auto"/>
        <w:ind w:firstLine="720"/>
        <w:contextualSpacing/>
        <w:jc w:val="center"/>
        <w:rPr>
          <w:b/>
          <w:sz w:val="24"/>
          <w:szCs w:val="24"/>
        </w:rPr>
      </w:pPr>
    </w:p>
    <w:p w14:paraId="01990B5C" w14:textId="77777777" w:rsidR="00607792" w:rsidRDefault="00607792" w:rsidP="006842F2">
      <w:pPr>
        <w:spacing w:line="240" w:lineRule="auto"/>
        <w:ind w:firstLine="720"/>
        <w:contextualSpacing/>
        <w:jc w:val="center"/>
        <w:rPr>
          <w:b/>
          <w:sz w:val="24"/>
          <w:szCs w:val="24"/>
        </w:rPr>
      </w:pPr>
    </w:p>
    <w:p w14:paraId="67558363" w14:textId="77777777" w:rsidR="00607792" w:rsidRDefault="00607792" w:rsidP="006842F2">
      <w:pPr>
        <w:spacing w:line="240" w:lineRule="auto"/>
        <w:ind w:firstLine="720"/>
        <w:contextualSpacing/>
        <w:jc w:val="center"/>
        <w:rPr>
          <w:b/>
          <w:sz w:val="24"/>
          <w:szCs w:val="24"/>
        </w:rPr>
      </w:pPr>
    </w:p>
    <w:p w14:paraId="569E6B4B" w14:textId="77777777" w:rsidR="00607792" w:rsidRDefault="00607792" w:rsidP="006842F2">
      <w:pPr>
        <w:spacing w:line="240" w:lineRule="auto"/>
        <w:ind w:firstLine="720"/>
        <w:contextualSpacing/>
        <w:jc w:val="center"/>
        <w:rPr>
          <w:b/>
          <w:sz w:val="24"/>
          <w:szCs w:val="24"/>
        </w:rPr>
      </w:pPr>
    </w:p>
    <w:p w14:paraId="16870AFE" w14:textId="77777777" w:rsidR="00607792" w:rsidRDefault="00607792" w:rsidP="006842F2">
      <w:pPr>
        <w:spacing w:line="240" w:lineRule="auto"/>
        <w:ind w:firstLine="720"/>
        <w:contextualSpacing/>
        <w:jc w:val="center"/>
        <w:rPr>
          <w:b/>
          <w:sz w:val="24"/>
          <w:szCs w:val="24"/>
        </w:rPr>
      </w:pPr>
    </w:p>
    <w:p w14:paraId="55BD7795" w14:textId="77777777" w:rsidR="00607792" w:rsidRDefault="00607792" w:rsidP="006842F2">
      <w:pPr>
        <w:spacing w:line="240" w:lineRule="auto"/>
        <w:ind w:firstLine="720"/>
        <w:contextualSpacing/>
        <w:jc w:val="center"/>
        <w:rPr>
          <w:b/>
          <w:sz w:val="24"/>
          <w:szCs w:val="24"/>
        </w:rPr>
      </w:pPr>
    </w:p>
    <w:p w14:paraId="60A169A4" w14:textId="77777777" w:rsidR="00607792" w:rsidRDefault="00607792" w:rsidP="006842F2">
      <w:pPr>
        <w:spacing w:line="240" w:lineRule="auto"/>
        <w:ind w:firstLine="720"/>
        <w:contextualSpacing/>
        <w:jc w:val="center"/>
        <w:rPr>
          <w:b/>
          <w:sz w:val="24"/>
          <w:szCs w:val="24"/>
        </w:rPr>
      </w:pPr>
    </w:p>
    <w:p w14:paraId="2B5EA29A" w14:textId="77777777" w:rsidR="00607792" w:rsidRDefault="00607792" w:rsidP="006842F2">
      <w:pPr>
        <w:spacing w:line="240" w:lineRule="auto"/>
        <w:ind w:firstLine="720"/>
        <w:contextualSpacing/>
        <w:jc w:val="center"/>
        <w:rPr>
          <w:b/>
          <w:sz w:val="24"/>
          <w:szCs w:val="24"/>
        </w:rPr>
      </w:pPr>
    </w:p>
    <w:p w14:paraId="6890C89B" w14:textId="77777777" w:rsidR="00607792" w:rsidRDefault="00607792" w:rsidP="006842F2">
      <w:pPr>
        <w:spacing w:line="240" w:lineRule="auto"/>
        <w:ind w:firstLine="720"/>
        <w:contextualSpacing/>
        <w:jc w:val="center"/>
        <w:rPr>
          <w:b/>
          <w:sz w:val="24"/>
          <w:szCs w:val="24"/>
        </w:rPr>
      </w:pPr>
    </w:p>
    <w:p w14:paraId="156CDA46" w14:textId="77777777" w:rsidR="00607792" w:rsidRDefault="00607792" w:rsidP="006842F2">
      <w:pPr>
        <w:spacing w:line="240" w:lineRule="auto"/>
        <w:ind w:firstLine="720"/>
        <w:contextualSpacing/>
        <w:jc w:val="center"/>
        <w:rPr>
          <w:b/>
          <w:sz w:val="24"/>
          <w:szCs w:val="24"/>
        </w:rPr>
      </w:pPr>
    </w:p>
    <w:p w14:paraId="0BFE5B7E" w14:textId="77777777" w:rsidR="00607792" w:rsidRDefault="00607792" w:rsidP="006842F2">
      <w:pPr>
        <w:spacing w:line="240" w:lineRule="auto"/>
        <w:ind w:firstLine="720"/>
        <w:contextualSpacing/>
        <w:jc w:val="center"/>
        <w:rPr>
          <w:b/>
          <w:sz w:val="24"/>
          <w:szCs w:val="24"/>
        </w:rPr>
      </w:pPr>
    </w:p>
    <w:p w14:paraId="38089CC2" w14:textId="77777777" w:rsidR="00607792" w:rsidRDefault="00607792" w:rsidP="006842F2">
      <w:pPr>
        <w:spacing w:line="240" w:lineRule="auto"/>
        <w:ind w:firstLine="720"/>
        <w:contextualSpacing/>
        <w:jc w:val="center"/>
        <w:rPr>
          <w:b/>
          <w:sz w:val="24"/>
          <w:szCs w:val="24"/>
        </w:rPr>
      </w:pPr>
    </w:p>
    <w:p w14:paraId="3D7289DB" w14:textId="77777777" w:rsidR="00607792" w:rsidRDefault="00607792" w:rsidP="006842F2">
      <w:pPr>
        <w:spacing w:line="240" w:lineRule="auto"/>
        <w:ind w:firstLine="720"/>
        <w:contextualSpacing/>
        <w:jc w:val="center"/>
        <w:rPr>
          <w:b/>
          <w:sz w:val="24"/>
          <w:szCs w:val="24"/>
        </w:rPr>
      </w:pPr>
    </w:p>
    <w:p w14:paraId="6E1F660E" w14:textId="77777777" w:rsidR="00607792" w:rsidRDefault="00607792" w:rsidP="006842F2">
      <w:pPr>
        <w:spacing w:line="240" w:lineRule="auto"/>
        <w:ind w:firstLine="720"/>
        <w:contextualSpacing/>
        <w:jc w:val="center"/>
        <w:rPr>
          <w:b/>
          <w:sz w:val="24"/>
          <w:szCs w:val="24"/>
        </w:rPr>
      </w:pPr>
    </w:p>
    <w:p w14:paraId="459B1C93" w14:textId="77777777" w:rsidR="00607792" w:rsidRDefault="00607792" w:rsidP="006842F2">
      <w:pPr>
        <w:spacing w:line="240" w:lineRule="auto"/>
        <w:ind w:firstLine="720"/>
        <w:contextualSpacing/>
        <w:jc w:val="center"/>
        <w:rPr>
          <w:b/>
          <w:sz w:val="24"/>
          <w:szCs w:val="24"/>
        </w:rPr>
      </w:pPr>
    </w:p>
    <w:p w14:paraId="59ACEF82" w14:textId="77777777" w:rsidR="006842F2" w:rsidRPr="006842F2" w:rsidRDefault="006842F2" w:rsidP="006842F2">
      <w:pPr>
        <w:spacing w:line="240" w:lineRule="auto"/>
        <w:ind w:firstLine="720"/>
        <w:contextualSpacing/>
        <w:jc w:val="center"/>
        <w:rPr>
          <w:b/>
          <w:sz w:val="24"/>
          <w:szCs w:val="24"/>
        </w:rPr>
      </w:pPr>
      <w:r w:rsidRPr="006842F2">
        <w:rPr>
          <w:b/>
          <w:sz w:val="24"/>
          <w:szCs w:val="24"/>
        </w:rPr>
        <w:t>Appendix B</w:t>
      </w:r>
    </w:p>
    <w:p w14:paraId="5A6D32B4" w14:textId="77777777" w:rsidR="006842F2" w:rsidRPr="006842F2" w:rsidRDefault="006842F2" w:rsidP="006842F2">
      <w:pPr>
        <w:spacing w:line="240" w:lineRule="auto"/>
        <w:ind w:firstLine="720"/>
        <w:contextualSpacing/>
        <w:jc w:val="center"/>
        <w:rPr>
          <w:b/>
          <w:sz w:val="24"/>
          <w:szCs w:val="24"/>
        </w:rPr>
      </w:pPr>
      <w:r w:rsidRPr="006842F2">
        <w:rPr>
          <w:b/>
          <w:sz w:val="24"/>
          <w:szCs w:val="24"/>
        </w:rPr>
        <w:t>Overland Wagon Routes, 1860</w:t>
      </w:r>
    </w:p>
    <w:p w14:paraId="0DA99317" w14:textId="3BF20BBC" w:rsidR="008B2C44" w:rsidRDefault="008B2C44" w:rsidP="008369C9">
      <w:pPr>
        <w:spacing w:line="240" w:lineRule="auto"/>
        <w:ind w:firstLine="720"/>
        <w:contextualSpacing/>
        <w:rPr>
          <w:sz w:val="24"/>
          <w:szCs w:val="24"/>
        </w:rPr>
      </w:pPr>
    </w:p>
    <w:p w14:paraId="4FB8F061" w14:textId="77CF6F4B" w:rsidR="006842F2" w:rsidRDefault="006842F2" w:rsidP="008369C9">
      <w:pPr>
        <w:spacing w:line="240" w:lineRule="auto"/>
        <w:ind w:firstLine="720"/>
        <w:contextualSpacing/>
        <w:rPr>
          <w:sz w:val="24"/>
          <w:szCs w:val="24"/>
        </w:rPr>
      </w:pPr>
    </w:p>
    <w:p w14:paraId="3F13E51E" w14:textId="4B8FD3E1" w:rsidR="006842F2" w:rsidRDefault="006842F2" w:rsidP="008369C9">
      <w:pPr>
        <w:spacing w:line="240" w:lineRule="auto"/>
        <w:ind w:firstLine="720"/>
        <w:contextualSpacing/>
        <w:rPr>
          <w:sz w:val="24"/>
          <w:szCs w:val="24"/>
        </w:rPr>
      </w:pPr>
    </w:p>
    <w:p w14:paraId="79498C0F" w14:textId="349D0FDD" w:rsidR="006842F2" w:rsidRDefault="006842F2" w:rsidP="008369C9">
      <w:pPr>
        <w:spacing w:line="240" w:lineRule="auto"/>
        <w:ind w:firstLine="720"/>
        <w:contextualSpacing/>
        <w:rPr>
          <w:sz w:val="24"/>
          <w:szCs w:val="24"/>
        </w:rPr>
      </w:pPr>
    </w:p>
    <w:p w14:paraId="158F0553" w14:textId="08766AC1" w:rsidR="006842F2" w:rsidRDefault="006842F2" w:rsidP="008369C9">
      <w:pPr>
        <w:spacing w:line="240" w:lineRule="auto"/>
        <w:ind w:firstLine="720"/>
        <w:contextualSpacing/>
        <w:rPr>
          <w:sz w:val="24"/>
          <w:szCs w:val="24"/>
        </w:rPr>
      </w:pPr>
      <w:r>
        <w:rPr>
          <w:noProof/>
          <w:sz w:val="24"/>
          <w:szCs w:val="24"/>
        </w:rPr>
        <w:drawing>
          <wp:anchor distT="0" distB="0" distL="114300" distR="114300" simplePos="0" relativeHeight="251787264" behindDoc="1" locked="0" layoutInCell="1" allowOverlap="1" wp14:anchorId="5248FE59" wp14:editId="76A5BD99">
            <wp:simplePos x="0" y="0"/>
            <wp:positionH relativeFrom="margin">
              <wp:align>left</wp:align>
            </wp:positionH>
            <wp:positionV relativeFrom="paragraph">
              <wp:posOffset>209716</wp:posOffset>
            </wp:positionV>
            <wp:extent cx="5417185" cy="3365500"/>
            <wp:effectExtent l="0" t="0" r="0" b="6350"/>
            <wp:wrapTight wrapText="bothSides">
              <wp:wrapPolygon edited="0">
                <wp:start x="0" y="0"/>
                <wp:lineTo x="0" y="21518"/>
                <wp:lineTo x="21496" y="21518"/>
                <wp:lineTo x="21496" y="0"/>
                <wp:lineTo x="0" y="0"/>
              </wp:wrapPolygon>
            </wp:wrapTight>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17185" cy="3365500"/>
                    </a:xfrm>
                    <a:prstGeom prst="rect">
                      <a:avLst/>
                    </a:prstGeom>
                    <a:noFill/>
                  </pic:spPr>
                </pic:pic>
              </a:graphicData>
            </a:graphic>
            <wp14:sizeRelH relativeFrom="page">
              <wp14:pctWidth>0</wp14:pctWidth>
            </wp14:sizeRelH>
            <wp14:sizeRelV relativeFrom="page">
              <wp14:pctHeight>0</wp14:pctHeight>
            </wp14:sizeRelV>
          </wp:anchor>
        </w:drawing>
      </w:r>
    </w:p>
    <w:p w14:paraId="2ACC0DF5" w14:textId="474C3BBA" w:rsidR="006842F2" w:rsidRDefault="006842F2" w:rsidP="008369C9">
      <w:pPr>
        <w:spacing w:line="240" w:lineRule="auto"/>
        <w:ind w:firstLine="720"/>
        <w:contextualSpacing/>
        <w:rPr>
          <w:sz w:val="24"/>
          <w:szCs w:val="24"/>
        </w:rPr>
      </w:pPr>
    </w:p>
    <w:p w14:paraId="71402A72" w14:textId="69300CAB" w:rsidR="006842F2" w:rsidRDefault="006842F2" w:rsidP="008369C9">
      <w:pPr>
        <w:spacing w:line="240" w:lineRule="auto"/>
        <w:ind w:firstLine="720"/>
        <w:contextualSpacing/>
        <w:rPr>
          <w:sz w:val="24"/>
          <w:szCs w:val="24"/>
        </w:rPr>
      </w:pPr>
    </w:p>
    <w:p w14:paraId="4403755D" w14:textId="77777777" w:rsidR="006842F2" w:rsidRDefault="006842F2" w:rsidP="006842F2">
      <w:pPr>
        <w:spacing w:line="240" w:lineRule="auto"/>
        <w:ind w:firstLine="720"/>
        <w:contextualSpacing/>
        <w:rPr>
          <w:sz w:val="24"/>
          <w:szCs w:val="24"/>
        </w:rPr>
      </w:pPr>
      <w:r w:rsidRPr="006842F2">
        <w:rPr>
          <w:sz w:val="24"/>
          <w:szCs w:val="24"/>
        </w:rPr>
        <w:t>http://www.latinamericanstudies.org/19-century/wagon-roads-1860.jpg</w:t>
      </w:r>
    </w:p>
    <w:p w14:paraId="45A94B54" w14:textId="0ADA224A" w:rsidR="006842F2" w:rsidRDefault="006842F2" w:rsidP="008369C9">
      <w:pPr>
        <w:spacing w:line="240" w:lineRule="auto"/>
        <w:ind w:firstLine="720"/>
        <w:contextualSpacing/>
        <w:rPr>
          <w:sz w:val="24"/>
          <w:szCs w:val="24"/>
        </w:rPr>
      </w:pPr>
    </w:p>
    <w:p w14:paraId="0ABBAF5C" w14:textId="239DC541" w:rsidR="006842F2" w:rsidRDefault="006842F2" w:rsidP="008369C9">
      <w:pPr>
        <w:spacing w:line="240" w:lineRule="auto"/>
        <w:ind w:firstLine="720"/>
        <w:contextualSpacing/>
        <w:rPr>
          <w:sz w:val="24"/>
          <w:szCs w:val="24"/>
        </w:rPr>
      </w:pPr>
    </w:p>
    <w:p w14:paraId="5D4307BB" w14:textId="61177001" w:rsidR="006842F2" w:rsidRDefault="006842F2" w:rsidP="008369C9">
      <w:pPr>
        <w:spacing w:line="240" w:lineRule="auto"/>
        <w:ind w:firstLine="720"/>
        <w:contextualSpacing/>
        <w:rPr>
          <w:sz w:val="24"/>
          <w:szCs w:val="24"/>
        </w:rPr>
      </w:pPr>
    </w:p>
    <w:p w14:paraId="6F8C6A52" w14:textId="6913D9E1" w:rsidR="006842F2" w:rsidRDefault="006842F2" w:rsidP="008369C9">
      <w:pPr>
        <w:spacing w:line="240" w:lineRule="auto"/>
        <w:ind w:firstLine="720"/>
        <w:contextualSpacing/>
        <w:rPr>
          <w:sz w:val="24"/>
          <w:szCs w:val="24"/>
        </w:rPr>
      </w:pPr>
    </w:p>
    <w:p w14:paraId="78D7C060" w14:textId="1894A2EF" w:rsidR="006842F2" w:rsidRDefault="006842F2" w:rsidP="008369C9">
      <w:pPr>
        <w:spacing w:line="240" w:lineRule="auto"/>
        <w:ind w:firstLine="720"/>
        <w:contextualSpacing/>
        <w:rPr>
          <w:sz w:val="24"/>
          <w:szCs w:val="24"/>
        </w:rPr>
      </w:pPr>
    </w:p>
    <w:p w14:paraId="07FC14FF" w14:textId="525DC573" w:rsidR="006842F2" w:rsidRDefault="006842F2" w:rsidP="008369C9">
      <w:pPr>
        <w:spacing w:line="240" w:lineRule="auto"/>
        <w:ind w:firstLine="720"/>
        <w:contextualSpacing/>
        <w:rPr>
          <w:sz w:val="24"/>
          <w:szCs w:val="24"/>
        </w:rPr>
      </w:pPr>
    </w:p>
    <w:p w14:paraId="6CBE2053" w14:textId="654591CC" w:rsidR="006842F2" w:rsidRDefault="006842F2" w:rsidP="008369C9">
      <w:pPr>
        <w:spacing w:line="240" w:lineRule="auto"/>
        <w:ind w:firstLine="720"/>
        <w:contextualSpacing/>
        <w:rPr>
          <w:sz w:val="24"/>
          <w:szCs w:val="24"/>
        </w:rPr>
      </w:pPr>
    </w:p>
    <w:p w14:paraId="54EAF801" w14:textId="7C2AAD3A" w:rsidR="006842F2" w:rsidRDefault="006842F2" w:rsidP="008369C9">
      <w:pPr>
        <w:spacing w:line="240" w:lineRule="auto"/>
        <w:ind w:firstLine="720"/>
        <w:contextualSpacing/>
        <w:rPr>
          <w:sz w:val="24"/>
          <w:szCs w:val="24"/>
        </w:rPr>
      </w:pPr>
    </w:p>
    <w:p w14:paraId="55390EE9" w14:textId="77777777" w:rsidR="006842F2" w:rsidRDefault="006842F2" w:rsidP="008369C9">
      <w:pPr>
        <w:spacing w:line="240" w:lineRule="auto"/>
        <w:ind w:firstLine="720"/>
        <w:contextualSpacing/>
        <w:rPr>
          <w:sz w:val="24"/>
          <w:szCs w:val="24"/>
        </w:rPr>
      </w:pPr>
    </w:p>
    <w:p w14:paraId="08FDE49A" w14:textId="77777777" w:rsidR="006842F2" w:rsidRDefault="006842F2" w:rsidP="008369C9">
      <w:pPr>
        <w:spacing w:line="240" w:lineRule="auto"/>
        <w:ind w:firstLine="720"/>
        <w:contextualSpacing/>
        <w:rPr>
          <w:sz w:val="24"/>
          <w:szCs w:val="24"/>
        </w:rPr>
      </w:pPr>
    </w:p>
    <w:p w14:paraId="0F37A743" w14:textId="77777777" w:rsidR="006842F2" w:rsidRDefault="006842F2" w:rsidP="008369C9">
      <w:pPr>
        <w:spacing w:line="240" w:lineRule="auto"/>
        <w:ind w:firstLine="720"/>
        <w:contextualSpacing/>
        <w:rPr>
          <w:sz w:val="24"/>
          <w:szCs w:val="24"/>
        </w:rPr>
      </w:pPr>
    </w:p>
    <w:p w14:paraId="65187B79" w14:textId="77777777" w:rsidR="006842F2" w:rsidRDefault="006842F2" w:rsidP="008369C9">
      <w:pPr>
        <w:spacing w:line="240" w:lineRule="auto"/>
        <w:ind w:firstLine="720"/>
        <w:contextualSpacing/>
        <w:rPr>
          <w:sz w:val="24"/>
          <w:szCs w:val="24"/>
        </w:rPr>
      </w:pPr>
    </w:p>
    <w:p w14:paraId="7745AB64" w14:textId="77777777" w:rsidR="006842F2" w:rsidRDefault="006842F2" w:rsidP="008369C9">
      <w:pPr>
        <w:spacing w:line="240" w:lineRule="auto"/>
        <w:ind w:firstLine="720"/>
        <w:contextualSpacing/>
        <w:rPr>
          <w:sz w:val="24"/>
          <w:szCs w:val="24"/>
        </w:rPr>
      </w:pPr>
    </w:p>
    <w:p w14:paraId="46CD24BF" w14:textId="77777777" w:rsidR="006842F2" w:rsidRDefault="006842F2" w:rsidP="008369C9">
      <w:pPr>
        <w:spacing w:line="240" w:lineRule="auto"/>
        <w:ind w:firstLine="720"/>
        <w:contextualSpacing/>
        <w:rPr>
          <w:sz w:val="24"/>
          <w:szCs w:val="24"/>
        </w:rPr>
      </w:pPr>
    </w:p>
    <w:p w14:paraId="47079252" w14:textId="77777777" w:rsidR="006842F2" w:rsidRDefault="006842F2" w:rsidP="008369C9">
      <w:pPr>
        <w:spacing w:line="240" w:lineRule="auto"/>
        <w:ind w:firstLine="720"/>
        <w:contextualSpacing/>
        <w:rPr>
          <w:sz w:val="24"/>
          <w:szCs w:val="24"/>
        </w:rPr>
      </w:pPr>
    </w:p>
    <w:p w14:paraId="0132C3E4" w14:textId="06C3EBF9" w:rsidR="001D3BBD" w:rsidRPr="00440A0F" w:rsidRDefault="001D3BBD" w:rsidP="00AF1E69">
      <w:pPr>
        <w:spacing w:line="240" w:lineRule="auto"/>
        <w:ind w:firstLine="720"/>
        <w:contextualSpacing/>
        <w:jc w:val="center"/>
        <w:rPr>
          <w:rFonts w:ascii="Garamond" w:hAnsi="Garamond"/>
          <w:b/>
          <w:sz w:val="24"/>
          <w:szCs w:val="24"/>
        </w:rPr>
      </w:pPr>
      <w:r w:rsidRPr="00440A0F">
        <w:rPr>
          <w:rFonts w:ascii="Garamond" w:hAnsi="Garamond"/>
          <w:b/>
          <w:sz w:val="24"/>
          <w:szCs w:val="24"/>
        </w:rPr>
        <w:t>APPENDIX C</w:t>
      </w:r>
    </w:p>
    <w:p w14:paraId="57EB02C0" w14:textId="25406CAD" w:rsidR="001D3BBD" w:rsidRPr="00440A0F" w:rsidRDefault="006842F2" w:rsidP="00AF1E69">
      <w:pPr>
        <w:spacing w:line="240" w:lineRule="auto"/>
        <w:ind w:firstLine="720"/>
        <w:contextualSpacing/>
        <w:jc w:val="center"/>
        <w:rPr>
          <w:rFonts w:ascii="Garamond" w:hAnsi="Garamond"/>
          <w:b/>
          <w:sz w:val="18"/>
          <w:szCs w:val="18"/>
        </w:rPr>
      </w:pPr>
      <w:r>
        <w:rPr>
          <w:noProof/>
        </w:rPr>
        <w:drawing>
          <wp:anchor distT="0" distB="0" distL="114300" distR="114300" simplePos="0" relativeHeight="251790336" behindDoc="1" locked="0" layoutInCell="1" allowOverlap="1" wp14:anchorId="53879DD3" wp14:editId="428DC0F6">
            <wp:simplePos x="0" y="0"/>
            <wp:positionH relativeFrom="page">
              <wp:posOffset>1679575</wp:posOffset>
            </wp:positionH>
            <wp:positionV relativeFrom="paragraph">
              <wp:posOffset>325120</wp:posOffset>
            </wp:positionV>
            <wp:extent cx="5008880" cy="3249295"/>
            <wp:effectExtent l="0" t="0" r="1270" b="8255"/>
            <wp:wrapTight wrapText="bothSides">
              <wp:wrapPolygon edited="0">
                <wp:start x="0" y="0"/>
                <wp:lineTo x="0" y="21528"/>
                <wp:lineTo x="21523" y="21528"/>
                <wp:lineTo x="21523" y="0"/>
                <wp:lineTo x="0" y="0"/>
              </wp:wrapPolygon>
            </wp:wrapTight>
            <wp:docPr id="65" name="Picture 65" descr="http://www.hist-chron.com/USA/EncJud_juden-in-USA-d/EncJud_USA-band15-kolonne1593-1594-karte18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hist-chron.com/USA/EncJud_juden-in-USA-d/EncJud_USA-band15-kolonne1593-1594-karte1800.jpg"/>
                    <pic:cNvPicPr>
                      <a:picLocks noChangeAspect="1" noChangeArrowheads="1"/>
                    </pic:cNvPicPr>
                  </pic:nvPicPr>
                  <pic:blipFill rotWithShape="1">
                    <a:blip r:embed="rId30">
                      <a:extLst>
                        <a:ext uri="{BEBA8EAE-BF5A-486C-A8C5-ECC9F3942E4B}">
                          <a14:imgProps xmlns:a14="http://schemas.microsoft.com/office/drawing/2010/main">
                            <a14:imgLayer r:embed="rId31">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l="2899" t="4444" r="5797" b="4726"/>
                    <a:stretch/>
                  </pic:blipFill>
                  <pic:spPr bwMode="auto">
                    <a:xfrm>
                      <a:off x="0" y="0"/>
                      <a:ext cx="5008880" cy="32492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C4A1A" w:rsidRPr="00440A0F">
        <w:rPr>
          <w:rFonts w:ascii="Garamond" w:hAnsi="Garamond"/>
          <w:b/>
          <w:sz w:val="18"/>
          <w:szCs w:val="18"/>
        </w:rPr>
        <w:t xml:space="preserve">Change </w:t>
      </w:r>
      <w:r w:rsidR="00C813BC" w:rsidRPr="00440A0F">
        <w:rPr>
          <w:rFonts w:ascii="Garamond" w:hAnsi="Garamond"/>
          <w:b/>
          <w:sz w:val="18"/>
          <w:szCs w:val="18"/>
        </w:rPr>
        <w:t>i</w:t>
      </w:r>
      <w:r w:rsidR="004C4A1A" w:rsidRPr="00440A0F">
        <w:rPr>
          <w:rFonts w:ascii="Garamond" w:hAnsi="Garamond"/>
          <w:b/>
          <w:sz w:val="18"/>
          <w:szCs w:val="18"/>
        </w:rPr>
        <w:t xml:space="preserve">n American Jewish </w:t>
      </w:r>
      <w:r w:rsidR="00C813BC" w:rsidRPr="00440A0F">
        <w:rPr>
          <w:rFonts w:ascii="Garamond" w:hAnsi="Garamond"/>
          <w:b/>
          <w:sz w:val="18"/>
          <w:szCs w:val="18"/>
        </w:rPr>
        <w:t>p</w:t>
      </w:r>
      <w:r w:rsidR="004C4A1A" w:rsidRPr="00440A0F">
        <w:rPr>
          <w:rFonts w:ascii="Garamond" w:hAnsi="Garamond"/>
          <w:b/>
          <w:sz w:val="18"/>
          <w:szCs w:val="18"/>
        </w:rPr>
        <w:t xml:space="preserve">opulation </w:t>
      </w:r>
      <w:r w:rsidR="008B2C44" w:rsidRPr="00440A0F">
        <w:rPr>
          <w:rFonts w:ascii="Garamond" w:hAnsi="Garamond"/>
          <w:b/>
          <w:sz w:val="18"/>
          <w:szCs w:val="18"/>
        </w:rPr>
        <w:t>1800 to 1918</w:t>
      </w:r>
    </w:p>
    <w:p w14:paraId="4DD77E7A" w14:textId="78EE1DC8" w:rsidR="004C4A1A" w:rsidRDefault="008B2C44" w:rsidP="00AF1E69">
      <w:pPr>
        <w:spacing w:line="240" w:lineRule="auto"/>
        <w:ind w:firstLine="720"/>
        <w:contextualSpacing/>
        <w:jc w:val="center"/>
        <w:rPr>
          <w:sz w:val="18"/>
          <w:szCs w:val="18"/>
        </w:rPr>
      </w:pPr>
      <w:r>
        <w:rPr>
          <w:b/>
          <w:noProof/>
          <w:sz w:val="18"/>
          <w:szCs w:val="18"/>
        </w:rPr>
        <mc:AlternateContent>
          <mc:Choice Requires="wps">
            <w:drawing>
              <wp:anchor distT="0" distB="0" distL="114300" distR="114300" simplePos="0" relativeHeight="251665408" behindDoc="1" locked="0" layoutInCell="1" allowOverlap="1" wp14:anchorId="61ABBB7D" wp14:editId="04868A7B">
                <wp:simplePos x="0" y="0"/>
                <wp:positionH relativeFrom="column">
                  <wp:posOffset>2949575</wp:posOffset>
                </wp:positionH>
                <wp:positionV relativeFrom="paragraph">
                  <wp:posOffset>513715</wp:posOffset>
                </wp:positionV>
                <wp:extent cx="2313940" cy="2473325"/>
                <wp:effectExtent l="0" t="0" r="10160" b="22225"/>
                <wp:wrapTight wrapText="bothSides">
                  <wp:wrapPolygon edited="0">
                    <wp:start x="0" y="0"/>
                    <wp:lineTo x="0" y="21628"/>
                    <wp:lineTo x="21517" y="21628"/>
                    <wp:lineTo x="21517" y="0"/>
                    <wp:lineTo x="0" y="0"/>
                  </wp:wrapPolygon>
                </wp:wrapTight>
                <wp:docPr id="8" name="Text Box 8"/>
                <wp:cNvGraphicFramePr/>
                <a:graphic xmlns:a="http://schemas.openxmlformats.org/drawingml/2006/main">
                  <a:graphicData uri="http://schemas.microsoft.com/office/word/2010/wordprocessingShape">
                    <wps:wsp>
                      <wps:cNvSpPr txBox="1"/>
                      <wps:spPr>
                        <a:xfrm>
                          <a:off x="0" y="0"/>
                          <a:ext cx="2313940" cy="2473325"/>
                        </a:xfrm>
                        <a:prstGeom prst="rect">
                          <a:avLst/>
                        </a:prstGeom>
                        <a:noFill/>
                        <a:ln w="1270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2483D20F" w14:textId="77777777" w:rsidR="00FE6F8A" w:rsidRDefault="00FE6F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ABBB7D" id="Text Box 8" o:spid="_x0000_s1027" type="#_x0000_t202" style="position:absolute;left:0;text-align:left;margin-left:232.25pt;margin-top:40.45pt;width:182.2pt;height:194.7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" filled="f" strokecolor="black [3213]" strokeweight="1pt">
                <v:textbox>
                  <w:txbxContent>
                    <w:p w14:paraId="2483D20F" w14:textId="77777777" w:rsidR="00FE6F8A" w:rsidRDefault="00FE6F8A"/>
                  </w:txbxContent>
                </v:textbox>
                <w10:wrap type="tight"/>
              </v:shape>
            </w:pict>
          </mc:Fallback>
        </mc:AlternateContent>
      </w:r>
    </w:p>
    <w:p w14:paraId="0482D867" w14:textId="3E26BBA5" w:rsidR="008B2C44" w:rsidRPr="00440A0F" w:rsidRDefault="008B2C44" w:rsidP="008B2C44">
      <w:pPr>
        <w:spacing w:line="240" w:lineRule="auto"/>
        <w:contextualSpacing/>
        <w:rPr>
          <w:rFonts w:ascii="Garamond" w:hAnsi="Garamond"/>
          <w:b/>
          <w:sz w:val="18"/>
          <w:szCs w:val="18"/>
        </w:rPr>
      </w:pPr>
      <w:r w:rsidRPr="00440A0F">
        <w:rPr>
          <w:rFonts w:ascii="Garamond" w:hAnsi="Garamond"/>
          <w:b/>
          <w:sz w:val="18"/>
          <w:szCs w:val="18"/>
        </w:rPr>
        <w:t>Map of main centers of Jewish population in the U.S. – 1800 according to borders of today</w:t>
      </w:r>
    </w:p>
    <w:p w14:paraId="6599F87B" w14:textId="7E9FD5BE" w:rsidR="00C813BC" w:rsidRPr="00440A0F" w:rsidRDefault="008B2C44" w:rsidP="008B2C44">
      <w:pPr>
        <w:spacing w:line="240" w:lineRule="auto"/>
        <w:ind w:firstLine="720"/>
        <w:contextualSpacing/>
        <w:rPr>
          <w:rFonts w:ascii="Garamond" w:hAnsi="Garamond"/>
          <w:sz w:val="18"/>
          <w:szCs w:val="18"/>
        </w:rPr>
      </w:pPr>
      <w:r w:rsidRPr="00440A0F">
        <w:rPr>
          <w:rFonts w:ascii="Garamond" w:hAnsi="Garamond"/>
          <w:b/>
          <w:sz w:val="18"/>
          <w:szCs w:val="18"/>
        </w:rPr>
        <w:t xml:space="preserve">Image from </w:t>
      </w:r>
      <w:r w:rsidRPr="00440A0F">
        <w:rPr>
          <w:rFonts w:ascii="Garamond" w:hAnsi="Garamond"/>
          <w:b/>
          <w:i/>
          <w:sz w:val="18"/>
          <w:szCs w:val="18"/>
        </w:rPr>
        <w:t>Encylopaedia Judaica</w:t>
      </w:r>
      <w:r w:rsidRPr="00440A0F">
        <w:rPr>
          <w:rFonts w:ascii="Garamond" w:hAnsi="Garamond"/>
          <w:b/>
          <w:sz w:val="18"/>
          <w:szCs w:val="18"/>
        </w:rPr>
        <w:t>, (1971) Vol. 15</w:t>
      </w:r>
      <w:r w:rsidRPr="00440A0F">
        <w:rPr>
          <w:rFonts w:ascii="Garamond" w:hAnsi="Garamond"/>
          <w:sz w:val="18"/>
          <w:szCs w:val="18"/>
        </w:rPr>
        <w:t>.</w:t>
      </w:r>
    </w:p>
    <w:p w14:paraId="6C9C024F" w14:textId="2ED81F68" w:rsidR="008B2C44" w:rsidRDefault="008B2C44" w:rsidP="008B2C44">
      <w:pPr>
        <w:spacing w:line="240" w:lineRule="auto"/>
        <w:ind w:firstLine="720"/>
        <w:contextualSpacing/>
        <w:rPr>
          <w:sz w:val="18"/>
          <w:szCs w:val="18"/>
        </w:rPr>
      </w:pPr>
    </w:p>
    <w:p w14:paraId="7C4DEC81" w14:textId="3439B253" w:rsidR="008B2C44" w:rsidRDefault="006842F2" w:rsidP="008B2C44">
      <w:pPr>
        <w:spacing w:line="240" w:lineRule="auto"/>
        <w:contextualSpacing/>
        <w:rPr>
          <w:b/>
          <w:noProof/>
          <w:sz w:val="18"/>
          <w:szCs w:val="18"/>
        </w:rPr>
      </w:pPr>
      <w:r w:rsidRPr="008B2C44">
        <w:rPr>
          <w:b/>
          <w:noProof/>
          <w:sz w:val="18"/>
          <w:szCs w:val="18"/>
        </w:rPr>
        <w:drawing>
          <wp:anchor distT="0" distB="0" distL="114300" distR="114300" simplePos="0" relativeHeight="251789312" behindDoc="1" locked="0" layoutInCell="1" allowOverlap="1" wp14:anchorId="64E10153" wp14:editId="31AB1B98">
            <wp:simplePos x="0" y="0"/>
            <wp:positionH relativeFrom="margin">
              <wp:align>left</wp:align>
            </wp:positionH>
            <wp:positionV relativeFrom="paragraph">
              <wp:posOffset>224735</wp:posOffset>
            </wp:positionV>
            <wp:extent cx="5416550" cy="3128010"/>
            <wp:effectExtent l="0" t="0" r="0" b="0"/>
            <wp:wrapTight wrapText="bothSides">
              <wp:wrapPolygon edited="0">
                <wp:start x="0" y="0"/>
                <wp:lineTo x="0" y="21442"/>
                <wp:lineTo x="21499" y="21442"/>
                <wp:lineTo x="21499" y="0"/>
                <wp:lineTo x="0" y="0"/>
              </wp:wrapPolygon>
            </wp:wrapTight>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Map of jewish population 1860.jpg"/>
                    <pic:cNvPicPr/>
                  </pic:nvPicPr>
                  <pic:blipFill rotWithShape="1">
                    <a:blip r:embed="rId32" cstate="print">
                      <a:extLst>
                        <a:ext uri="{BEBA8EAE-BF5A-486C-A8C5-ECC9F3942E4B}">
                          <a14:imgProps xmlns:a14="http://schemas.microsoft.com/office/drawing/2010/main">
                            <a14:imgLayer r:embed="rId33">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t="1705" b="5903"/>
                    <a:stretch/>
                  </pic:blipFill>
                  <pic:spPr bwMode="auto">
                    <a:xfrm>
                      <a:off x="0" y="0"/>
                      <a:ext cx="5416550" cy="31280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BE89B30" w14:textId="19CCB7E1" w:rsidR="006842F2" w:rsidRDefault="006842F2" w:rsidP="008B2C44">
      <w:pPr>
        <w:spacing w:line="240" w:lineRule="auto"/>
        <w:contextualSpacing/>
        <w:rPr>
          <w:b/>
          <w:noProof/>
          <w:sz w:val="18"/>
          <w:szCs w:val="18"/>
        </w:rPr>
      </w:pPr>
    </w:p>
    <w:p w14:paraId="3C146FE5" w14:textId="1FC3BE79" w:rsidR="006842F2" w:rsidRDefault="006842F2" w:rsidP="008B2C44">
      <w:pPr>
        <w:spacing w:line="240" w:lineRule="auto"/>
        <w:contextualSpacing/>
        <w:rPr>
          <w:b/>
          <w:noProof/>
          <w:sz w:val="18"/>
          <w:szCs w:val="18"/>
        </w:rPr>
      </w:pPr>
    </w:p>
    <w:p w14:paraId="77156C92" w14:textId="77777777" w:rsidR="006842F2" w:rsidRDefault="006842F2" w:rsidP="008B2C44">
      <w:pPr>
        <w:spacing w:line="240" w:lineRule="auto"/>
        <w:contextualSpacing/>
        <w:rPr>
          <w:b/>
          <w:noProof/>
          <w:sz w:val="18"/>
          <w:szCs w:val="18"/>
        </w:rPr>
      </w:pPr>
    </w:p>
    <w:p w14:paraId="0BF308B7" w14:textId="3719EC2D" w:rsidR="006842F2" w:rsidRDefault="006842F2" w:rsidP="008B2C44">
      <w:pPr>
        <w:spacing w:line="240" w:lineRule="auto"/>
        <w:contextualSpacing/>
        <w:rPr>
          <w:b/>
          <w:noProof/>
          <w:sz w:val="18"/>
          <w:szCs w:val="18"/>
        </w:rPr>
      </w:pPr>
      <w:r w:rsidRPr="006842F2">
        <w:rPr>
          <w:b/>
          <w:noProof/>
          <w:sz w:val="18"/>
          <w:szCs w:val="18"/>
        </w:rPr>
        <w:t>Map of Jewish Communities in America, 1860 (No state boundaries) from The Jews in America, Goldberg 1954</w:t>
      </w:r>
    </w:p>
    <w:p w14:paraId="05A208B6" w14:textId="77777777" w:rsidR="006842F2" w:rsidRDefault="006842F2" w:rsidP="008B2C44">
      <w:pPr>
        <w:spacing w:line="240" w:lineRule="auto"/>
        <w:contextualSpacing/>
        <w:rPr>
          <w:b/>
          <w:noProof/>
          <w:sz w:val="18"/>
          <w:szCs w:val="18"/>
        </w:rPr>
      </w:pPr>
    </w:p>
    <w:p w14:paraId="3434D262" w14:textId="77777777" w:rsidR="006842F2" w:rsidRDefault="006842F2" w:rsidP="008B2C44">
      <w:pPr>
        <w:spacing w:line="240" w:lineRule="auto"/>
        <w:contextualSpacing/>
        <w:rPr>
          <w:b/>
          <w:noProof/>
          <w:sz w:val="18"/>
          <w:szCs w:val="18"/>
        </w:rPr>
      </w:pPr>
    </w:p>
    <w:p w14:paraId="6977D024" w14:textId="77777777" w:rsidR="006842F2" w:rsidRDefault="006842F2" w:rsidP="008B2C44">
      <w:pPr>
        <w:spacing w:line="240" w:lineRule="auto"/>
        <w:contextualSpacing/>
        <w:rPr>
          <w:b/>
          <w:noProof/>
          <w:sz w:val="18"/>
          <w:szCs w:val="18"/>
        </w:rPr>
      </w:pPr>
    </w:p>
    <w:p w14:paraId="3478ED6A" w14:textId="77777777" w:rsidR="006842F2" w:rsidRDefault="006842F2" w:rsidP="008B2C44">
      <w:pPr>
        <w:spacing w:line="240" w:lineRule="auto"/>
        <w:contextualSpacing/>
        <w:rPr>
          <w:b/>
          <w:noProof/>
          <w:sz w:val="18"/>
          <w:szCs w:val="18"/>
        </w:rPr>
      </w:pPr>
    </w:p>
    <w:p w14:paraId="1E38CA69" w14:textId="77777777" w:rsidR="006842F2" w:rsidRDefault="006842F2" w:rsidP="008B2C44">
      <w:pPr>
        <w:spacing w:line="240" w:lineRule="auto"/>
        <w:contextualSpacing/>
        <w:rPr>
          <w:b/>
          <w:noProof/>
          <w:sz w:val="18"/>
          <w:szCs w:val="18"/>
        </w:rPr>
      </w:pPr>
    </w:p>
    <w:p w14:paraId="03B9DBE4" w14:textId="77777777" w:rsidR="006842F2" w:rsidRDefault="006842F2" w:rsidP="008B2C44">
      <w:pPr>
        <w:spacing w:line="240" w:lineRule="auto"/>
        <w:contextualSpacing/>
        <w:rPr>
          <w:b/>
          <w:noProof/>
          <w:sz w:val="18"/>
          <w:szCs w:val="18"/>
        </w:rPr>
      </w:pPr>
    </w:p>
    <w:p w14:paraId="0C3560B8" w14:textId="77777777" w:rsidR="006842F2" w:rsidRDefault="006842F2" w:rsidP="008B2C44">
      <w:pPr>
        <w:spacing w:line="240" w:lineRule="auto"/>
        <w:contextualSpacing/>
        <w:rPr>
          <w:b/>
          <w:noProof/>
          <w:sz w:val="18"/>
          <w:szCs w:val="18"/>
        </w:rPr>
      </w:pPr>
    </w:p>
    <w:p w14:paraId="4FFC2C25" w14:textId="72ADD72B" w:rsidR="008B2C44" w:rsidRDefault="008B2C44" w:rsidP="00C813BC">
      <w:pPr>
        <w:spacing w:line="240" w:lineRule="auto"/>
        <w:ind w:firstLine="720"/>
        <w:contextualSpacing/>
        <w:rPr>
          <w:sz w:val="18"/>
          <w:szCs w:val="18"/>
        </w:rPr>
      </w:pPr>
      <w:r>
        <w:rPr>
          <w:noProof/>
          <w:sz w:val="18"/>
          <w:szCs w:val="18"/>
        </w:rPr>
        <w:drawing>
          <wp:anchor distT="0" distB="0" distL="114300" distR="114300" simplePos="0" relativeHeight="251666432" behindDoc="1" locked="0" layoutInCell="1" allowOverlap="1" wp14:anchorId="41B761C6" wp14:editId="284FB782">
            <wp:simplePos x="0" y="0"/>
            <wp:positionH relativeFrom="margin">
              <wp:align>right</wp:align>
            </wp:positionH>
            <wp:positionV relativeFrom="paragraph">
              <wp:posOffset>154305</wp:posOffset>
            </wp:positionV>
            <wp:extent cx="5486400" cy="3588385"/>
            <wp:effectExtent l="0" t="0" r="0" b="0"/>
            <wp:wrapTight wrapText="bothSides">
              <wp:wrapPolygon edited="0">
                <wp:start x="0" y="0"/>
                <wp:lineTo x="0" y="21443"/>
                <wp:lineTo x="21525" y="21443"/>
                <wp:lineTo x="21525"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86400" cy="3588385"/>
                    </a:xfrm>
                    <a:prstGeom prst="rect">
                      <a:avLst/>
                    </a:prstGeom>
                    <a:noFill/>
                  </pic:spPr>
                </pic:pic>
              </a:graphicData>
            </a:graphic>
            <wp14:sizeRelH relativeFrom="page">
              <wp14:pctWidth>0</wp14:pctWidth>
            </wp14:sizeRelH>
            <wp14:sizeRelV relativeFrom="page">
              <wp14:pctHeight>0</wp14:pctHeight>
            </wp14:sizeRelV>
          </wp:anchor>
        </w:drawing>
      </w:r>
    </w:p>
    <w:p w14:paraId="18367716" w14:textId="77777777" w:rsidR="008B2C44" w:rsidRDefault="008B2C44" w:rsidP="00C813BC">
      <w:pPr>
        <w:spacing w:line="240" w:lineRule="auto"/>
        <w:ind w:firstLine="720"/>
        <w:contextualSpacing/>
        <w:rPr>
          <w:sz w:val="18"/>
          <w:szCs w:val="18"/>
        </w:rPr>
      </w:pPr>
    </w:p>
    <w:p w14:paraId="7C835331" w14:textId="362D31F3" w:rsidR="008B2C44" w:rsidRPr="00440A0F" w:rsidRDefault="008B2C44" w:rsidP="008B2C44">
      <w:pPr>
        <w:spacing w:line="240" w:lineRule="auto"/>
        <w:ind w:firstLine="720"/>
        <w:contextualSpacing/>
        <w:rPr>
          <w:rFonts w:ascii="Garamond" w:hAnsi="Garamond"/>
          <w:b/>
          <w:sz w:val="18"/>
          <w:szCs w:val="18"/>
        </w:rPr>
      </w:pPr>
      <w:r w:rsidRPr="00440A0F">
        <w:rPr>
          <w:rFonts w:ascii="Garamond" w:hAnsi="Garamond"/>
          <w:b/>
          <w:sz w:val="18"/>
          <w:szCs w:val="18"/>
        </w:rPr>
        <w:t>Map of the U.S. indicating Jewish population by state in 1918, according to borders of today</w:t>
      </w:r>
    </w:p>
    <w:p w14:paraId="19548D04" w14:textId="31A59639" w:rsidR="008B2C44" w:rsidRPr="00440A0F" w:rsidRDefault="008B2C44" w:rsidP="008B2C44">
      <w:pPr>
        <w:spacing w:line="240" w:lineRule="auto"/>
        <w:ind w:firstLine="720"/>
        <w:contextualSpacing/>
        <w:rPr>
          <w:rFonts w:ascii="Garamond" w:hAnsi="Garamond"/>
          <w:b/>
          <w:sz w:val="18"/>
          <w:szCs w:val="18"/>
        </w:rPr>
      </w:pPr>
      <w:r w:rsidRPr="00440A0F">
        <w:rPr>
          <w:rFonts w:ascii="Garamond" w:hAnsi="Garamond"/>
          <w:b/>
          <w:sz w:val="18"/>
          <w:szCs w:val="18"/>
        </w:rPr>
        <w:t>Image from Encylopaedia Judaica, (1971) Vol. 15</w:t>
      </w:r>
    </w:p>
    <w:p w14:paraId="5BB282DB" w14:textId="77777777" w:rsidR="008B2C44" w:rsidRPr="008B2C44" w:rsidRDefault="008B2C44" w:rsidP="008B2C44">
      <w:pPr>
        <w:spacing w:line="240" w:lineRule="auto"/>
        <w:ind w:firstLine="720"/>
        <w:contextualSpacing/>
        <w:rPr>
          <w:b/>
          <w:sz w:val="18"/>
          <w:szCs w:val="18"/>
        </w:rPr>
      </w:pPr>
    </w:p>
    <w:p w14:paraId="6A52F26F" w14:textId="77777777" w:rsidR="008B2C44" w:rsidRPr="008B2C44" w:rsidRDefault="008B2C44" w:rsidP="008B2C44">
      <w:pPr>
        <w:spacing w:line="240" w:lineRule="auto"/>
        <w:ind w:firstLine="720"/>
        <w:contextualSpacing/>
        <w:rPr>
          <w:b/>
          <w:sz w:val="18"/>
          <w:szCs w:val="18"/>
        </w:rPr>
      </w:pPr>
    </w:p>
    <w:p w14:paraId="0B2B753A" w14:textId="77777777" w:rsidR="008B2C44" w:rsidRDefault="008B2C44" w:rsidP="00C813BC">
      <w:pPr>
        <w:spacing w:line="240" w:lineRule="auto"/>
        <w:ind w:firstLine="720"/>
        <w:contextualSpacing/>
        <w:rPr>
          <w:sz w:val="18"/>
          <w:szCs w:val="18"/>
        </w:rPr>
      </w:pPr>
    </w:p>
    <w:p w14:paraId="77D7218B" w14:textId="77777777" w:rsidR="00054874" w:rsidRDefault="00054874" w:rsidP="00C813BC">
      <w:pPr>
        <w:spacing w:line="240" w:lineRule="auto"/>
        <w:ind w:firstLine="720"/>
        <w:contextualSpacing/>
        <w:rPr>
          <w:sz w:val="18"/>
          <w:szCs w:val="18"/>
        </w:rPr>
      </w:pPr>
    </w:p>
    <w:p w14:paraId="132ECF87" w14:textId="77777777" w:rsidR="00054874" w:rsidRDefault="00054874" w:rsidP="00C813BC">
      <w:pPr>
        <w:spacing w:line="240" w:lineRule="auto"/>
        <w:ind w:firstLine="720"/>
        <w:contextualSpacing/>
        <w:rPr>
          <w:sz w:val="18"/>
          <w:szCs w:val="18"/>
        </w:rPr>
      </w:pPr>
    </w:p>
    <w:p w14:paraId="05DC359A" w14:textId="77777777" w:rsidR="00054874" w:rsidRDefault="00054874" w:rsidP="00C813BC">
      <w:pPr>
        <w:spacing w:line="240" w:lineRule="auto"/>
        <w:ind w:firstLine="720"/>
        <w:contextualSpacing/>
        <w:rPr>
          <w:sz w:val="18"/>
          <w:szCs w:val="18"/>
        </w:rPr>
      </w:pPr>
    </w:p>
    <w:p w14:paraId="6C011A54" w14:textId="77777777" w:rsidR="00054874" w:rsidRDefault="00054874" w:rsidP="00C813BC">
      <w:pPr>
        <w:spacing w:line="240" w:lineRule="auto"/>
        <w:ind w:firstLine="720"/>
        <w:contextualSpacing/>
        <w:rPr>
          <w:sz w:val="18"/>
          <w:szCs w:val="18"/>
        </w:rPr>
      </w:pPr>
    </w:p>
    <w:p w14:paraId="015BEA00" w14:textId="77777777" w:rsidR="00054874" w:rsidRDefault="00054874" w:rsidP="00C813BC">
      <w:pPr>
        <w:spacing w:line="240" w:lineRule="auto"/>
        <w:ind w:firstLine="720"/>
        <w:contextualSpacing/>
        <w:rPr>
          <w:sz w:val="18"/>
          <w:szCs w:val="18"/>
        </w:rPr>
      </w:pPr>
    </w:p>
    <w:p w14:paraId="3E2CC19D" w14:textId="77777777" w:rsidR="00054874" w:rsidRDefault="00054874" w:rsidP="00C813BC">
      <w:pPr>
        <w:spacing w:line="240" w:lineRule="auto"/>
        <w:ind w:firstLine="720"/>
        <w:contextualSpacing/>
        <w:rPr>
          <w:sz w:val="18"/>
          <w:szCs w:val="18"/>
        </w:rPr>
      </w:pPr>
    </w:p>
    <w:p w14:paraId="560C860B" w14:textId="77777777" w:rsidR="00054874" w:rsidRDefault="00054874" w:rsidP="00C813BC">
      <w:pPr>
        <w:spacing w:line="240" w:lineRule="auto"/>
        <w:ind w:firstLine="720"/>
        <w:contextualSpacing/>
        <w:rPr>
          <w:sz w:val="18"/>
          <w:szCs w:val="18"/>
        </w:rPr>
      </w:pPr>
    </w:p>
    <w:p w14:paraId="397F296A" w14:textId="77777777" w:rsidR="00054874" w:rsidRDefault="00054874" w:rsidP="00C813BC">
      <w:pPr>
        <w:spacing w:line="240" w:lineRule="auto"/>
        <w:ind w:firstLine="720"/>
        <w:contextualSpacing/>
        <w:rPr>
          <w:sz w:val="18"/>
          <w:szCs w:val="18"/>
        </w:rPr>
      </w:pPr>
    </w:p>
    <w:p w14:paraId="5E64A40B" w14:textId="77777777" w:rsidR="00054874" w:rsidRDefault="00054874" w:rsidP="00C813BC">
      <w:pPr>
        <w:spacing w:line="240" w:lineRule="auto"/>
        <w:ind w:firstLine="720"/>
        <w:contextualSpacing/>
        <w:rPr>
          <w:sz w:val="18"/>
          <w:szCs w:val="18"/>
        </w:rPr>
      </w:pPr>
    </w:p>
    <w:p w14:paraId="55F62059" w14:textId="77777777" w:rsidR="00054874" w:rsidRDefault="00054874" w:rsidP="00C813BC">
      <w:pPr>
        <w:spacing w:line="240" w:lineRule="auto"/>
        <w:ind w:firstLine="720"/>
        <w:contextualSpacing/>
        <w:rPr>
          <w:sz w:val="18"/>
          <w:szCs w:val="18"/>
        </w:rPr>
      </w:pPr>
    </w:p>
    <w:p w14:paraId="5E43D4D1" w14:textId="77777777" w:rsidR="00054874" w:rsidRDefault="00054874" w:rsidP="00C813BC">
      <w:pPr>
        <w:spacing w:line="240" w:lineRule="auto"/>
        <w:ind w:firstLine="720"/>
        <w:contextualSpacing/>
        <w:rPr>
          <w:sz w:val="18"/>
          <w:szCs w:val="18"/>
        </w:rPr>
      </w:pPr>
    </w:p>
    <w:p w14:paraId="6B4831A3" w14:textId="77777777" w:rsidR="00054874" w:rsidRDefault="00054874" w:rsidP="00C813BC">
      <w:pPr>
        <w:spacing w:line="240" w:lineRule="auto"/>
        <w:ind w:firstLine="720"/>
        <w:contextualSpacing/>
        <w:rPr>
          <w:sz w:val="18"/>
          <w:szCs w:val="18"/>
        </w:rPr>
      </w:pPr>
    </w:p>
    <w:p w14:paraId="4BA520A4" w14:textId="77777777" w:rsidR="00054874" w:rsidRDefault="00054874" w:rsidP="00C813BC">
      <w:pPr>
        <w:spacing w:line="240" w:lineRule="auto"/>
        <w:ind w:firstLine="720"/>
        <w:contextualSpacing/>
        <w:rPr>
          <w:sz w:val="18"/>
          <w:szCs w:val="18"/>
        </w:rPr>
      </w:pPr>
    </w:p>
    <w:p w14:paraId="18E2191C" w14:textId="77777777" w:rsidR="00054874" w:rsidRDefault="00054874" w:rsidP="00C813BC">
      <w:pPr>
        <w:spacing w:line="240" w:lineRule="auto"/>
        <w:ind w:firstLine="720"/>
        <w:contextualSpacing/>
        <w:rPr>
          <w:sz w:val="18"/>
          <w:szCs w:val="18"/>
        </w:rPr>
      </w:pPr>
    </w:p>
    <w:p w14:paraId="34E9FF5E" w14:textId="77777777" w:rsidR="00054874" w:rsidRDefault="00054874" w:rsidP="00C813BC">
      <w:pPr>
        <w:spacing w:line="240" w:lineRule="auto"/>
        <w:ind w:firstLine="720"/>
        <w:contextualSpacing/>
        <w:rPr>
          <w:sz w:val="18"/>
          <w:szCs w:val="18"/>
        </w:rPr>
      </w:pPr>
    </w:p>
    <w:p w14:paraId="0FF69BD5" w14:textId="77777777" w:rsidR="00054874" w:rsidRDefault="00054874" w:rsidP="00C813BC">
      <w:pPr>
        <w:spacing w:line="240" w:lineRule="auto"/>
        <w:ind w:firstLine="720"/>
        <w:contextualSpacing/>
        <w:rPr>
          <w:sz w:val="18"/>
          <w:szCs w:val="18"/>
        </w:rPr>
      </w:pPr>
    </w:p>
    <w:p w14:paraId="02C4F653" w14:textId="77777777" w:rsidR="00054874" w:rsidRDefault="00054874" w:rsidP="00C813BC">
      <w:pPr>
        <w:spacing w:line="240" w:lineRule="auto"/>
        <w:ind w:firstLine="720"/>
        <w:contextualSpacing/>
        <w:rPr>
          <w:sz w:val="18"/>
          <w:szCs w:val="18"/>
        </w:rPr>
      </w:pPr>
    </w:p>
    <w:p w14:paraId="592A8D9E" w14:textId="77777777" w:rsidR="00054874" w:rsidRDefault="00054874" w:rsidP="00C813BC">
      <w:pPr>
        <w:spacing w:line="240" w:lineRule="auto"/>
        <w:ind w:firstLine="720"/>
        <w:contextualSpacing/>
        <w:rPr>
          <w:sz w:val="18"/>
          <w:szCs w:val="18"/>
        </w:rPr>
      </w:pPr>
    </w:p>
    <w:p w14:paraId="5087BA78" w14:textId="77777777" w:rsidR="00054874" w:rsidRDefault="00054874" w:rsidP="00C813BC">
      <w:pPr>
        <w:spacing w:line="240" w:lineRule="auto"/>
        <w:ind w:firstLine="720"/>
        <w:contextualSpacing/>
        <w:rPr>
          <w:sz w:val="18"/>
          <w:szCs w:val="18"/>
        </w:rPr>
      </w:pPr>
    </w:p>
    <w:p w14:paraId="020976CC" w14:textId="77777777" w:rsidR="00054874" w:rsidRDefault="00054874" w:rsidP="00C813BC">
      <w:pPr>
        <w:spacing w:line="240" w:lineRule="auto"/>
        <w:ind w:firstLine="720"/>
        <w:contextualSpacing/>
        <w:rPr>
          <w:sz w:val="18"/>
          <w:szCs w:val="18"/>
        </w:rPr>
      </w:pPr>
    </w:p>
    <w:p w14:paraId="6ED57D16" w14:textId="77777777" w:rsidR="00054874" w:rsidRPr="00440A0F" w:rsidRDefault="00054874" w:rsidP="00054874">
      <w:pPr>
        <w:spacing w:line="240" w:lineRule="auto"/>
        <w:contextualSpacing/>
        <w:jc w:val="center"/>
        <w:rPr>
          <w:rFonts w:ascii="Garamond" w:hAnsi="Garamond"/>
          <w:b/>
          <w:sz w:val="24"/>
          <w:szCs w:val="24"/>
        </w:rPr>
      </w:pPr>
      <w:r w:rsidRPr="00440A0F">
        <w:rPr>
          <w:rFonts w:ascii="Garamond" w:hAnsi="Garamond"/>
          <w:b/>
          <w:sz w:val="24"/>
          <w:szCs w:val="24"/>
        </w:rPr>
        <w:t>APPENDIX D</w:t>
      </w:r>
    </w:p>
    <w:p w14:paraId="0F2CAF81" w14:textId="77777777" w:rsidR="00054874" w:rsidRPr="00440A0F" w:rsidRDefault="00054874" w:rsidP="00054874">
      <w:pPr>
        <w:spacing w:line="240" w:lineRule="auto"/>
        <w:ind w:firstLine="360"/>
        <w:contextualSpacing/>
        <w:jc w:val="center"/>
        <w:rPr>
          <w:rFonts w:ascii="Garamond" w:hAnsi="Garamond"/>
          <w:b/>
          <w:sz w:val="24"/>
          <w:szCs w:val="24"/>
        </w:rPr>
      </w:pPr>
      <w:r w:rsidRPr="00440A0F">
        <w:rPr>
          <w:rFonts w:ascii="Garamond" w:hAnsi="Garamond"/>
          <w:b/>
          <w:sz w:val="24"/>
          <w:szCs w:val="24"/>
        </w:rPr>
        <w:t>Moorish Revival Synagogues</w:t>
      </w:r>
    </w:p>
    <w:p w14:paraId="052247F5" w14:textId="77777777" w:rsidR="00054874" w:rsidRPr="0055652F" w:rsidRDefault="00054874" w:rsidP="00054874">
      <w:pPr>
        <w:spacing w:line="240" w:lineRule="auto"/>
        <w:ind w:firstLine="360"/>
        <w:contextualSpacing/>
        <w:jc w:val="center"/>
        <w:rPr>
          <w:sz w:val="24"/>
          <w:szCs w:val="24"/>
        </w:rPr>
      </w:pPr>
    </w:p>
    <w:p w14:paraId="40559ABD"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America</w:t>
      </w:r>
    </w:p>
    <w:p w14:paraId="2F1E2B50"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Adas Israel, Washington, DC</w:t>
      </w:r>
    </w:p>
    <w:p w14:paraId="3370700F"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1908: Adas Israel completed a new, larger building at 6th and I Streets, NW. Designed by Baltimore architect Louis Levi, the sanctuary sat 1,600 and featured the Moorish architecture popular at the time. Originally Orthodox, the congregation affiliated with the Conservative movement in 1928.</w:t>
      </w:r>
    </w:p>
    <w:p w14:paraId="5C0666C4" w14:textId="77777777" w:rsidR="00054874" w:rsidRPr="00054874" w:rsidRDefault="00054874" w:rsidP="00054874">
      <w:pPr>
        <w:spacing w:line="240" w:lineRule="auto"/>
        <w:contextualSpacing/>
        <w:rPr>
          <w:rFonts w:ascii="Garamond" w:hAnsi="Garamond"/>
          <w:sz w:val="20"/>
          <w:szCs w:val="20"/>
        </w:rPr>
      </w:pPr>
    </w:p>
    <w:p w14:paraId="7B87BAAD"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Adath Israel, Louisville, KY, 1868</w:t>
      </w:r>
    </w:p>
    <w:p w14:paraId="7CA14D1C" w14:textId="77777777" w:rsidR="00054874" w:rsidRPr="00054874" w:rsidRDefault="00054874" w:rsidP="00054874">
      <w:pPr>
        <w:spacing w:line="240" w:lineRule="auto"/>
        <w:contextualSpacing/>
        <w:rPr>
          <w:rFonts w:ascii="Garamond" w:hAnsi="Garamond"/>
          <w:b/>
          <w:sz w:val="20"/>
          <w:szCs w:val="20"/>
        </w:rPr>
      </w:pPr>
    </w:p>
    <w:p w14:paraId="211166C7"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b/>
          <w:sz w:val="20"/>
          <w:szCs w:val="20"/>
        </w:rPr>
        <w:t>Adath Israel, Owensboro, KY 1877</w:t>
      </w:r>
    </w:p>
    <w:p w14:paraId="33A0915F"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 xml:space="preserve">The Moorish Revival facade of the modest building features a gothic-arched door flanked by a pair of gothic-arched windows punctuated by four pilasters. These are surmounted with molded capitals and fanciful embellishments and the whole is topped by a whimsical row of four, small, onion domed turrets. </w:t>
      </w:r>
    </w:p>
    <w:p w14:paraId="53181831" w14:textId="77777777" w:rsidR="00054874" w:rsidRPr="00054874" w:rsidRDefault="00054874" w:rsidP="00054874">
      <w:pPr>
        <w:spacing w:line="240" w:lineRule="auto"/>
        <w:contextualSpacing/>
        <w:rPr>
          <w:rFonts w:ascii="Garamond" w:hAnsi="Garamond"/>
          <w:sz w:val="20"/>
          <w:szCs w:val="20"/>
        </w:rPr>
      </w:pPr>
    </w:p>
    <w:p w14:paraId="31F5C261"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Adath Jeshurun, New York, NY, 1903</w:t>
      </w:r>
    </w:p>
    <w:p w14:paraId="5E64F4BA" w14:textId="77777777" w:rsidR="00054874" w:rsidRPr="00054874" w:rsidRDefault="00054874" w:rsidP="00054874">
      <w:pPr>
        <w:spacing w:line="240" w:lineRule="auto"/>
        <w:contextualSpacing/>
        <w:rPr>
          <w:rFonts w:ascii="Garamond" w:hAnsi="Garamond"/>
          <w:b/>
          <w:sz w:val="20"/>
          <w:szCs w:val="20"/>
        </w:rPr>
      </w:pPr>
    </w:p>
    <w:p w14:paraId="3C2EC70D" w14:textId="33D0C06C"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 xml:space="preserve">Adath Jeshurun Synagogue, </w:t>
      </w:r>
      <w:r w:rsidR="007F4B68" w:rsidRPr="00054874">
        <w:rPr>
          <w:rFonts w:ascii="Garamond" w:hAnsi="Garamond"/>
          <w:b/>
          <w:sz w:val="20"/>
          <w:szCs w:val="20"/>
        </w:rPr>
        <w:t>Philadelphia</w:t>
      </w:r>
      <w:r w:rsidRPr="00054874">
        <w:rPr>
          <w:rFonts w:ascii="Garamond" w:hAnsi="Garamond"/>
          <w:b/>
          <w:sz w:val="20"/>
          <w:szCs w:val="20"/>
        </w:rPr>
        <w:t xml:space="preserve">, PA, 1888  </w:t>
      </w:r>
    </w:p>
    <w:p w14:paraId="6996FFF5"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Designed by architect J. Franklin Stuckert, the building’s Moorish-revival architecture is typical of early synagogues in Philadelphia. Circles dominate the exterior: Large circular brick and brownstone arch encircles 6 round windows than encircle a keyhole window (horseshoe arched window frames). Initially, two bulbous onion domes sat atop the flanking towers. The southern dome was removed sometime after 1931, during its second ownership. The keyhole windows are used extensively on the façade and are placed on the building in 4 tiers on two sides of the towers, alternating number of windows – 2 on top of three on top of one on top of three.</w:t>
      </w:r>
    </w:p>
    <w:p w14:paraId="399F4A75" w14:textId="77777777" w:rsidR="00054874" w:rsidRPr="00054874" w:rsidRDefault="00054874" w:rsidP="00054874">
      <w:pPr>
        <w:spacing w:line="240" w:lineRule="auto"/>
        <w:contextualSpacing/>
        <w:rPr>
          <w:rFonts w:ascii="Garamond" w:hAnsi="Garamond"/>
          <w:sz w:val="20"/>
          <w:szCs w:val="20"/>
        </w:rPr>
      </w:pPr>
    </w:p>
    <w:p w14:paraId="60E649B8"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Adath Yeshurun, Houston, TX 1908</w:t>
      </w:r>
    </w:p>
    <w:p w14:paraId="2EF849D0" w14:textId="77777777" w:rsidR="00054874" w:rsidRPr="00054874" w:rsidRDefault="00054874" w:rsidP="00054874">
      <w:pPr>
        <w:spacing w:line="240" w:lineRule="auto"/>
        <w:contextualSpacing/>
        <w:rPr>
          <w:rFonts w:ascii="Garamond" w:hAnsi="Garamond"/>
          <w:b/>
          <w:sz w:val="20"/>
          <w:szCs w:val="20"/>
        </w:rPr>
      </w:pPr>
    </w:p>
    <w:p w14:paraId="7DA71160" w14:textId="4DF80DD6"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Agudas Achim, San Antonio, TX</w:t>
      </w:r>
      <w:r w:rsidR="007F4B68">
        <w:rPr>
          <w:rFonts w:ascii="Garamond" w:hAnsi="Garamond"/>
          <w:b/>
          <w:sz w:val="20"/>
          <w:szCs w:val="20"/>
        </w:rPr>
        <w:t>,</w:t>
      </w:r>
      <w:r w:rsidRPr="00054874">
        <w:rPr>
          <w:rFonts w:ascii="Garamond" w:hAnsi="Garamond"/>
          <w:b/>
          <w:sz w:val="20"/>
          <w:szCs w:val="20"/>
        </w:rPr>
        <w:t xml:space="preserve"> 2nd synagogue, built in 1923</w:t>
      </w:r>
    </w:p>
    <w:p w14:paraId="06348C34" w14:textId="77777777" w:rsidR="00054874" w:rsidRPr="00054874" w:rsidRDefault="00054874" w:rsidP="00054874">
      <w:pPr>
        <w:spacing w:line="240" w:lineRule="auto"/>
        <w:contextualSpacing/>
        <w:rPr>
          <w:rFonts w:ascii="Garamond" w:hAnsi="Garamond"/>
          <w:b/>
          <w:sz w:val="20"/>
          <w:szCs w:val="20"/>
        </w:rPr>
      </w:pPr>
    </w:p>
    <w:p w14:paraId="0D52818B"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Agudath Jacob, Waco, TX, Late 19th early 20th – destroyed after 1913 in storm</w:t>
      </w:r>
    </w:p>
    <w:p w14:paraId="28F35FFD" w14:textId="77777777" w:rsidR="00054874" w:rsidRPr="00054874" w:rsidRDefault="00054874" w:rsidP="00054874">
      <w:pPr>
        <w:spacing w:line="240" w:lineRule="auto"/>
        <w:contextualSpacing/>
        <w:rPr>
          <w:rFonts w:ascii="Garamond" w:hAnsi="Garamond"/>
          <w:b/>
          <w:sz w:val="20"/>
          <w:szCs w:val="20"/>
        </w:rPr>
      </w:pPr>
    </w:p>
    <w:p w14:paraId="31407A1A"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Ahavath Joseph, Paterson, NJ, 1889</w:t>
      </w:r>
    </w:p>
    <w:p w14:paraId="1BB63020" w14:textId="77777777" w:rsidR="00054874" w:rsidRPr="00054874" w:rsidRDefault="00054874" w:rsidP="00054874">
      <w:pPr>
        <w:spacing w:line="240" w:lineRule="auto"/>
        <w:contextualSpacing/>
        <w:rPr>
          <w:rFonts w:ascii="Garamond" w:hAnsi="Garamond"/>
          <w:b/>
          <w:sz w:val="20"/>
          <w:szCs w:val="20"/>
        </w:rPr>
      </w:pPr>
    </w:p>
    <w:p w14:paraId="119911AA"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Ahavath Sholom, Buffalo, NY, 1903 designed by A.E. Minks &amp; Sons</w:t>
      </w:r>
    </w:p>
    <w:p w14:paraId="3760EC7B" w14:textId="77777777" w:rsidR="00054874" w:rsidRPr="00054874" w:rsidRDefault="00054874" w:rsidP="00054874">
      <w:pPr>
        <w:spacing w:line="240" w:lineRule="auto"/>
        <w:contextualSpacing/>
        <w:rPr>
          <w:rFonts w:ascii="Garamond" w:hAnsi="Garamond"/>
          <w:b/>
          <w:sz w:val="20"/>
          <w:szCs w:val="20"/>
        </w:rPr>
      </w:pPr>
    </w:p>
    <w:p w14:paraId="38474E8C"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Anshe Chesed/Beth El then Rodeph Sholom, David and John E. Jardine, Lexington Avenue at 63rd Street 1873</w:t>
      </w:r>
    </w:p>
    <w:p w14:paraId="1C5CEEA5" w14:textId="77777777" w:rsidR="00054874" w:rsidRPr="00054874" w:rsidRDefault="00054874" w:rsidP="00054874">
      <w:pPr>
        <w:spacing w:line="240" w:lineRule="auto"/>
        <w:contextualSpacing/>
        <w:rPr>
          <w:rFonts w:ascii="Garamond" w:hAnsi="Garamond"/>
          <w:b/>
          <w:sz w:val="20"/>
          <w:szCs w:val="20"/>
        </w:rPr>
      </w:pPr>
    </w:p>
    <w:p w14:paraId="229D15A5"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Anshe Lubavitz, Buffalo, NY, c. 1890s</w:t>
      </w:r>
    </w:p>
    <w:p w14:paraId="343C001E" w14:textId="77777777" w:rsidR="00054874" w:rsidRPr="00054874" w:rsidRDefault="00054874" w:rsidP="00054874">
      <w:pPr>
        <w:spacing w:line="240" w:lineRule="auto"/>
        <w:contextualSpacing/>
        <w:rPr>
          <w:rFonts w:ascii="Garamond" w:hAnsi="Garamond"/>
          <w:b/>
          <w:sz w:val="20"/>
          <w:szCs w:val="20"/>
        </w:rPr>
      </w:pPr>
    </w:p>
    <w:p w14:paraId="7F542B09"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Beth El, New York, NY, 1891</w:t>
      </w:r>
    </w:p>
    <w:p w14:paraId="7CDD4002" w14:textId="77777777" w:rsidR="00054874" w:rsidRPr="00054874" w:rsidRDefault="00054874" w:rsidP="00054874">
      <w:pPr>
        <w:spacing w:line="240" w:lineRule="auto"/>
        <w:contextualSpacing/>
        <w:rPr>
          <w:rFonts w:ascii="Garamond" w:hAnsi="Garamond"/>
          <w:b/>
          <w:sz w:val="20"/>
          <w:szCs w:val="20"/>
        </w:rPr>
      </w:pPr>
    </w:p>
    <w:p w14:paraId="5B03FF24"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Beth El, Corsicana, TX</w:t>
      </w:r>
    </w:p>
    <w:p w14:paraId="435FE01E"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synagogue was built by a Reform Jewish congregation in 1898-1900. It is a wood frame building, with clapboard siding, keyhole windows in the front doors, and a pair of octagonal towers topped by onion domes.</w:t>
      </w:r>
    </w:p>
    <w:p w14:paraId="4EED8702" w14:textId="77777777" w:rsidR="00054874" w:rsidRPr="00054874" w:rsidRDefault="00054874" w:rsidP="00054874">
      <w:pPr>
        <w:spacing w:line="240" w:lineRule="auto"/>
        <w:contextualSpacing/>
        <w:rPr>
          <w:rFonts w:ascii="Garamond" w:hAnsi="Garamond"/>
          <w:sz w:val="20"/>
          <w:szCs w:val="20"/>
        </w:rPr>
      </w:pPr>
    </w:p>
    <w:p w14:paraId="5025C925"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Beth Israel Synagogue, Atlantic City, NJ, founded c.1839, built 1881-82</w:t>
      </w:r>
    </w:p>
    <w:p w14:paraId="0961425A" w14:textId="77777777" w:rsidR="00054874" w:rsidRPr="00054874" w:rsidRDefault="00054874" w:rsidP="00054874">
      <w:pPr>
        <w:spacing w:line="240" w:lineRule="auto"/>
        <w:contextualSpacing/>
        <w:rPr>
          <w:rFonts w:ascii="Garamond" w:hAnsi="Garamond"/>
          <w:b/>
          <w:sz w:val="20"/>
          <w:szCs w:val="20"/>
        </w:rPr>
      </w:pPr>
    </w:p>
    <w:p w14:paraId="54A28002"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Beth Israel, Boise, ID, 1896 (merged with Ahavath Israel to become Ahavath Beth Israel)</w:t>
      </w:r>
    </w:p>
    <w:p w14:paraId="733B3C60" w14:textId="77777777" w:rsidR="00054874" w:rsidRPr="00054874" w:rsidRDefault="00054874" w:rsidP="00054874">
      <w:pPr>
        <w:spacing w:line="240" w:lineRule="auto"/>
        <w:contextualSpacing/>
        <w:rPr>
          <w:rFonts w:ascii="Garamond" w:hAnsi="Garamond"/>
          <w:b/>
          <w:sz w:val="20"/>
          <w:szCs w:val="20"/>
        </w:rPr>
      </w:pPr>
    </w:p>
    <w:p w14:paraId="7915B852"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Architectural style is Rundbogenstil and Moorish Revival, General contractor was Judkins &amp; Co.</w:t>
      </w:r>
    </w:p>
    <w:p w14:paraId="6A644B1F" w14:textId="77777777" w:rsidR="00054874" w:rsidRPr="00054874" w:rsidRDefault="00054874" w:rsidP="00054874">
      <w:pPr>
        <w:spacing w:line="240" w:lineRule="auto"/>
        <w:contextualSpacing/>
        <w:rPr>
          <w:rFonts w:ascii="Garamond" w:hAnsi="Garamond"/>
          <w:b/>
          <w:sz w:val="20"/>
          <w:szCs w:val="20"/>
        </w:rPr>
      </w:pPr>
    </w:p>
    <w:p w14:paraId="514D1BB2"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Beth Israel, Buffalo, NY, c. 1890s</w:t>
      </w:r>
    </w:p>
    <w:p w14:paraId="3A159E3D" w14:textId="77777777" w:rsidR="00054874" w:rsidRPr="00054874" w:rsidRDefault="00054874" w:rsidP="00054874">
      <w:pPr>
        <w:spacing w:line="240" w:lineRule="auto"/>
        <w:contextualSpacing/>
        <w:rPr>
          <w:rFonts w:ascii="Garamond" w:hAnsi="Garamond"/>
          <w:b/>
          <w:sz w:val="20"/>
          <w:szCs w:val="20"/>
        </w:rPr>
      </w:pPr>
    </w:p>
    <w:p w14:paraId="162C69E3"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Beth Israel, Clarksdale, MS, 1929</w:t>
      </w:r>
    </w:p>
    <w:p w14:paraId="40E6E45C"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Designed by local architect Robert J. Moor in 1929, the Beth Israel Synagogue (now vacant) is an example of the Moorish style that was popular for synagogues in Mississippi.</w:t>
      </w:r>
    </w:p>
    <w:p w14:paraId="1529BD2D" w14:textId="77777777" w:rsidR="00054874" w:rsidRPr="00054874" w:rsidRDefault="00054874" w:rsidP="00054874">
      <w:pPr>
        <w:spacing w:line="240" w:lineRule="auto"/>
        <w:contextualSpacing/>
        <w:rPr>
          <w:rFonts w:ascii="Garamond" w:hAnsi="Garamond"/>
          <w:sz w:val="20"/>
          <w:szCs w:val="20"/>
        </w:rPr>
      </w:pPr>
    </w:p>
    <w:p w14:paraId="74D36E6B"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Beth Israel 2nd Building, Los Angeles, CA April 13, 1902</w:t>
      </w:r>
    </w:p>
    <w:p w14:paraId="7D4B2C47" w14:textId="77777777" w:rsidR="00054874" w:rsidRPr="00054874" w:rsidRDefault="00054874" w:rsidP="00054874">
      <w:pPr>
        <w:spacing w:line="240" w:lineRule="auto"/>
        <w:contextualSpacing/>
        <w:rPr>
          <w:rFonts w:ascii="Garamond" w:hAnsi="Garamond"/>
          <w:b/>
          <w:sz w:val="20"/>
          <w:szCs w:val="20"/>
        </w:rPr>
      </w:pPr>
    </w:p>
    <w:p w14:paraId="6E3FE645"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Beth Israel, Macon, GA 1890</w:t>
      </w:r>
    </w:p>
    <w:p w14:paraId="47EEA431" w14:textId="77777777" w:rsidR="00054874" w:rsidRPr="00054874" w:rsidRDefault="00054874" w:rsidP="00054874">
      <w:pPr>
        <w:spacing w:line="240" w:lineRule="auto"/>
        <w:contextualSpacing/>
        <w:rPr>
          <w:rFonts w:ascii="Garamond" w:hAnsi="Garamond"/>
          <w:b/>
          <w:sz w:val="20"/>
          <w:szCs w:val="20"/>
        </w:rPr>
      </w:pPr>
    </w:p>
    <w:p w14:paraId="2471D862"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Beth Israel, Norwalk, CT, 1906</w:t>
      </w:r>
    </w:p>
    <w:p w14:paraId="3E86F00F"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Moorish Revival style building is the only known synagogue building in Connecticut displaying Moorish onion domes, and an unusual example of an urban wood-frame synagogue. Beth Israel's Orthodox congregation is now known as Beth Israel of Norwalk/Westport and worships in a new building at 40 King Street in Norwalk. The building's design is influenced by that of the 1872 Central Synagogue in New York City, which also has onion domes. While the onion domes are an unusual detail, the architecture is otherwise within usual standards for synagogues in Connecticut. Beth Israel is further the only frame-construction, rather than wood-frame, synagogue in Connecticut of its era.</w:t>
      </w:r>
    </w:p>
    <w:p w14:paraId="291DC425" w14:textId="77777777" w:rsidR="00054874" w:rsidRPr="00054874" w:rsidRDefault="00054874" w:rsidP="00054874">
      <w:pPr>
        <w:spacing w:line="240" w:lineRule="auto"/>
        <w:contextualSpacing/>
        <w:rPr>
          <w:rFonts w:ascii="Garamond" w:hAnsi="Garamond"/>
          <w:sz w:val="20"/>
          <w:szCs w:val="20"/>
        </w:rPr>
      </w:pPr>
    </w:p>
    <w:p w14:paraId="59B43BBA"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Beth Israel, Palestine, TX, 1901</w:t>
      </w:r>
    </w:p>
    <w:p w14:paraId="75FA78D5" w14:textId="77777777" w:rsidR="00054874" w:rsidRPr="00054874" w:rsidRDefault="00054874" w:rsidP="00054874">
      <w:pPr>
        <w:spacing w:line="240" w:lineRule="auto"/>
        <w:contextualSpacing/>
        <w:rPr>
          <w:rFonts w:ascii="Garamond" w:hAnsi="Garamond"/>
          <w:b/>
          <w:sz w:val="20"/>
          <w:szCs w:val="20"/>
        </w:rPr>
      </w:pPr>
    </w:p>
    <w:p w14:paraId="726424F6"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b/>
          <w:sz w:val="20"/>
          <w:szCs w:val="20"/>
        </w:rPr>
        <w:t>Beth Israel, Portland, OR – 2nd building, 1887</w:t>
      </w:r>
      <w:r w:rsidRPr="00054874">
        <w:rPr>
          <w:rFonts w:ascii="Garamond" w:hAnsi="Garamond"/>
          <w:sz w:val="20"/>
          <w:szCs w:val="20"/>
        </w:rPr>
        <w:t xml:space="preserve"> </w:t>
      </w:r>
    </w:p>
    <w:p w14:paraId="06EADBC5"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Designed by Portland architect Warren H. Williams, the building, is of Moorish Revival design but may be described as a combination of eclectic revival styles. The building has two towers topped by bulbous domes consistent with many Moorish synagogues of the time, which are 165 feet tall. It was located at S.W. 12th and Main streets in downtown Portland. The main interior space measured 82 by 56 feet (and featured an arched ceiling 52 feet high.</w:t>
      </w:r>
      <w:r w:rsidRPr="00054874">
        <w:rPr>
          <w:rFonts w:ascii="Garamond" w:hAnsi="Garamond"/>
          <w:sz w:val="20"/>
          <w:szCs w:val="20"/>
        </w:rPr>
        <w:tab/>
      </w:r>
    </w:p>
    <w:p w14:paraId="7AFDC557" w14:textId="77777777" w:rsidR="00054874" w:rsidRPr="00054874" w:rsidRDefault="00054874" w:rsidP="00054874">
      <w:pPr>
        <w:spacing w:line="240" w:lineRule="auto"/>
        <w:contextualSpacing/>
        <w:rPr>
          <w:rFonts w:ascii="Garamond" w:hAnsi="Garamond"/>
          <w:sz w:val="20"/>
          <w:szCs w:val="20"/>
        </w:rPr>
      </w:pPr>
    </w:p>
    <w:p w14:paraId="3914D899"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 xml:space="preserve">Beth Israel, San Diego – 2nd building, 1925. </w:t>
      </w:r>
    </w:p>
    <w:p w14:paraId="6FC63454"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Throughout the interior and exterior there is evidence of Moorish Revival style, from the three arched doors at the entrance, the onion-shaped arches and the metal grille work, to the domed cupola, which rests above a series of four tiered octagonal drums. Designed by William H. Wheeler.</w:t>
      </w:r>
    </w:p>
    <w:p w14:paraId="24FA88D4" w14:textId="77777777" w:rsidR="00054874" w:rsidRPr="00054874" w:rsidRDefault="00054874" w:rsidP="00054874">
      <w:pPr>
        <w:spacing w:line="240" w:lineRule="auto"/>
        <w:contextualSpacing/>
        <w:rPr>
          <w:rFonts w:ascii="Garamond" w:hAnsi="Garamond"/>
          <w:sz w:val="20"/>
          <w:szCs w:val="20"/>
        </w:rPr>
      </w:pPr>
    </w:p>
    <w:p w14:paraId="21D2770C"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Beth Israel, San Francisco, CA 1905 – near completion when it was destroyed by the Great Earthquake</w:t>
      </w:r>
    </w:p>
    <w:p w14:paraId="0E19B215" w14:textId="77777777" w:rsidR="00054874" w:rsidRPr="00054874" w:rsidRDefault="00054874" w:rsidP="00054874">
      <w:pPr>
        <w:spacing w:line="240" w:lineRule="auto"/>
        <w:contextualSpacing/>
        <w:rPr>
          <w:rFonts w:ascii="Garamond" w:hAnsi="Garamond"/>
          <w:b/>
          <w:sz w:val="20"/>
          <w:szCs w:val="20"/>
        </w:rPr>
      </w:pPr>
    </w:p>
    <w:p w14:paraId="222DDD01"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Beth Israel, West Hartford, CT</w:t>
      </w:r>
    </w:p>
    <w:p w14:paraId="54843A71"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Congregation Beth Israel built the first building to be constructed in Connecticut for use as a synagogue on Charter Oak Avenue. Jewish congregations began to form in Connecticut in 1843 when the General Assembly took action to permit public worship by Jews for the first time. In the 1870s, Beth Israel became the first congregation in the state to have the size and financial strength to build. It would also be the first congregation in the area to transition away from its established Orthodox roots to join the Reform movement when it became affiliated with the Union of American Hebrew Congregations in 1878. Designed by renowned architect George Keller, this building (depicted above, with interior to the right) was dedicated in 1876.</w:t>
      </w:r>
    </w:p>
    <w:p w14:paraId="0AD18D99" w14:textId="77777777" w:rsidR="00054874" w:rsidRPr="00054874" w:rsidRDefault="00054874" w:rsidP="00054874">
      <w:pPr>
        <w:spacing w:line="240" w:lineRule="auto"/>
        <w:contextualSpacing/>
        <w:rPr>
          <w:rFonts w:ascii="Garamond" w:hAnsi="Garamond"/>
          <w:sz w:val="20"/>
          <w:szCs w:val="20"/>
        </w:rPr>
      </w:pPr>
    </w:p>
    <w:p w14:paraId="6FC2DB09"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Beth Israel, York, PA, 1907</w:t>
      </w:r>
    </w:p>
    <w:p w14:paraId="2159EE3E"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This synagogue is a Moorish Revival brick building topped with large, copper Onion domes.</w:t>
      </w:r>
    </w:p>
    <w:p w14:paraId="59F5FC66" w14:textId="77777777" w:rsidR="00054874" w:rsidRPr="00054874" w:rsidRDefault="00054874" w:rsidP="00054874">
      <w:pPr>
        <w:spacing w:line="240" w:lineRule="auto"/>
        <w:contextualSpacing/>
        <w:rPr>
          <w:rFonts w:ascii="Garamond" w:hAnsi="Garamond"/>
          <w:sz w:val="20"/>
          <w:szCs w:val="20"/>
        </w:rPr>
      </w:pPr>
    </w:p>
    <w:p w14:paraId="121591AD" w14:textId="4037A960"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Beth Jacob Anshe Shalom, South Third Street, Williamsburg, Brooklyn, 1906</w:t>
      </w:r>
    </w:p>
    <w:p w14:paraId="60824275"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Congregation hired George Pelham to make a replica of Brunner’s 1894 Shaaray Tefila – West End Synagogue.</w:t>
      </w:r>
    </w:p>
    <w:p w14:paraId="4CE0BFE7" w14:textId="77777777" w:rsidR="00054874" w:rsidRPr="00054874" w:rsidRDefault="00054874" w:rsidP="00054874">
      <w:pPr>
        <w:spacing w:line="240" w:lineRule="auto"/>
        <w:contextualSpacing/>
        <w:rPr>
          <w:rFonts w:ascii="Garamond" w:hAnsi="Garamond"/>
          <w:sz w:val="20"/>
          <w:szCs w:val="20"/>
        </w:rPr>
      </w:pPr>
    </w:p>
    <w:p w14:paraId="003C6D95"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Beth Tefilloh, Brunswick, Georgia, 1890</w:t>
      </w:r>
    </w:p>
    <w:p w14:paraId="652EDB81" w14:textId="77777777" w:rsidR="00054874" w:rsidRPr="00054874" w:rsidRDefault="00054874" w:rsidP="00054874">
      <w:pPr>
        <w:spacing w:line="240" w:lineRule="auto"/>
        <w:contextualSpacing/>
        <w:rPr>
          <w:rFonts w:ascii="Garamond" w:hAnsi="Garamond"/>
          <w:b/>
          <w:sz w:val="20"/>
          <w:szCs w:val="20"/>
        </w:rPr>
      </w:pPr>
    </w:p>
    <w:p w14:paraId="29448FE6"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B’nai Abraham, Philadelphia, PA</w:t>
      </w:r>
    </w:p>
    <w:p w14:paraId="51A7D4DB" w14:textId="77777777" w:rsidR="00054874" w:rsidRPr="00054874" w:rsidRDefault="00054874" w:rsidP="00054874">
      <w:pPr>
        <w:spacing w:line="240" w:lineRule="auto"/>
        <w:contextualSpacing/>
        <w:rPr>
          <w:rFonts w:ascii="Garamond" w:hAnsi="Garamond"/>
          <w:b/>
          <w:sz w:val="20"/>
          <w:szCs w:val="20"/>
        </w:rPr>
      </w:pPr>
    </w:p>
    <w:p w14:paraId="465128D2"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B’nai Brith, Los Angeles, CA</w:t>
      </w:r>
    </w:p>
    <w:p w14:paraId="2E9DAC1A" w14:textId="77777777" w:rsidR="00054874" w:rsidRPr="00054874" w:rsidRDefault="00054874" w:rsidP="00054874">
      <w:pPr>
        <w:spacing w:line="240" w:lineRule="auto"/>
        <w:contextualSpacing/>
        <w:rPr>
          <w:rFonts w:ascii="Garamond" w:hAnsi="Garamond"/>
          <w:b/>
          <w:sz w:val="20"/>
          <w:szCs w:val="20"/>
        </w:rPr>
      </w:pPr>
    </w:p>
    <w:p w14:paraId="3297E658"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 xml:space="preserve">In 1895 the synagogue built their second structure. They started as a small community in1862. Los Angeles was long over-shadowed by San Francisco. Building designed by A.M. Edelman with flanking towers topped with copper onion domes. </w:t>
      </w:r>
    </w:p>
    <w:p w14:paraId="086C8095"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 xml:space="preserve">B’nai Brith Jacob, Savannah, GA, 1909 </w:t>
      </w:r>
    </w:p>
    <w:p w14:paraId="458D99F6"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architect was Hyman Witcover, design on based loosely on the New York’s Central Synagogue.</w:t>
      </w:r>
    </w:p>
    <w:p w14:paraId="71E0336A" w14:textId="77777777" w:rsidR="00054874" w:rsidRPr="00054874" w:rsidRDefault="00054874" w:rsidP="00054874">
      <w:pPr>
        <w:spacing w:line="240" w:lineRule="auto"/>
        <w:contextualSpacing/>
        <w:rPr>
          <w:rFonts w:ascii="Garamond" w:hAnsi="Garamond"/>
          <w:sz w:val="20"/>
          <w:szCs w:val="20"/>
        </w:rPr>
      </w:pPr>
    </w:p>
    <w:p w14:paraId="6458574B"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B’nai Israel, Baltimore, MD</w:t>
      </w:r>
    </w:p>
    <w:p w14:paraId="2C19CBC9"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It is noted for its Moorish Revival architecture. The elaborate ark is carved wood, highlighted by a pair of tall minarets.</w:t>
      </w:r>
    </w:p>
    <w:p w14:paraId="74ABBB4D"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congregation was founded in 1873, by a group who separated from the Baltimore Hebrew Congregation because their policies became too liberal. The present building was erected in 1876. It was later sold in 1895 to the B'nai Israel ("Sons of Israel") a congregation which was chartered as a Russian Congregation. B'nai Israel is now one of two synagogues in the collection of the Jewish Museum of Maryland. Its large central window, stained glass, and interior sanctuary are heavily influenced by Eastern Mediterranean and Byzantine architecture. The sanctuary’s original ceiling frescoes were inspired by those in European churches and remain intact, as does the ark in the central sanctuary.</w:t>
      </w:r>
    </w:p>
    <w:p w14:paraId="41215EC5" w14:textId="77777777" w:rsidR="00054874" w:rsidRPr="00054874" w:rsidRDefault="00054874" w:rsidP="00054874">
      <w:pPr>
        <w:spacing w:line="240" w:lineRule="auto"/>
        <w:contextualSpacing/>
        <w:rPr>
          <w:rFonts w:ascii="Garamond" w:hAnsi="Garamond"/>
          <w:sz w:val="20"/>
          <w:szCs w:val="20"/>
        </w:rPr>
      </w:pPr>
    </w:p>
    <w:p w14:paraId="7B3D7EA4"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B’nai Israel, Butte, MT, 1903</w:t>
      </w:r>
    </w:p>
    <w:p w14:paraId="383D8FBF" w14:textId="77777777" w:rsidR="00054874" w:rsidRPr="00054874" w:rsidRDefault="00054874" w:rsidP="00054874">
      <w:pPr>
        <w:spacing w:line="240" w:lineRule="auto"/>
        <w:contextualSpacing/>
        <w:rPr>
          <w:rFonts w:ascii="Garamond" w:hAnsi="Garamond"/>
          <w:b/>
          <w:sz w:val="20"/>
          <w:szCs w:val="20"/>
        </w:rPr>
      </w:pPr>
    </w:p>
    <w:p w14:paraId="01305B95"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 xml:space="preserve">B'nai Jeshurun, Newark, NJ, 1868 </w:t>
      </w:r>
    </w:p>
    <w:p w14:paraId="2CC0669C" w14:textId="77777777" w:rsidR="00054874" w:rsidRPr="00054874" w:rsidRDefault="00054874" w:rsidP="00054874">
      <w:pPr>
        <w:spacing w:line="240" w:lineRule="auto"/>
        <w:contextualSpacing/>
        <w:rPr>
          <w:rFonts w:ascii="Garamond" w:hAnsi="Garamond"/>
          <w:b/>
          <w:sz w:val="20"/>
          <w:szCs w:val="20"/>
        </w:rPr>
      </w:pPr>
    </w:p>
    <w:p w14:paraId="37361C4D"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 xml:space="preserve">B’nai Jeshurun – (Barnert Temple), Paterson, NJ, 1894 </w:t>
      </w:r>
    </w:p>
    <w:p w14:paraId="31E88027"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This was a towered Moorish building used until 1964 – interior featured stain glass windows and organ.</w:t>
      </w:r>
    </w:p>
    <w:p w14:paraId="6C2D2870" w14:textId="77777777" w:rsidR="00054874" w:rsidRPr="00054874" w:rsidRDefault="00054874" w:rsidP="00054874">
      <w:pPr>
        <w:spacing w:line="240" w:lineRule="auto"/>
        <w:contextualSpacing/>
        <w:rPr>
          <w:rFonts w:ascii="Garamond" w:hAnsi="Garamond"/>
          <w:sz w:val="20"/>
          <w:szCs w:val="20"/>
        </w:rPr>
      </w:pPr>
    </w:p>
    <w:p w14:paraId="3F8936BA"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B’nai Sholom, Brookhaven, MS, 1896</w:t>
      </w:r>
    </w:p>
    <w:p w14:paraId="0E056041"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white clapboard building is notable for its Moorish Revival Horseshoe arch windows and for a truncated tower that "references the porthole of an Islamic minaret" with a slender Horseshoe arch window.</w:t>
      </w:r>
    </w:p>
    <w:p w14:paraId="1B75529E" w14:textId="77777777" w:rsidR="00054874" w:rsidRPr="00054874" w:rsidRDefault="00054874" w:rsidP="00054874">
      <w:pPr>
        <w:spacing w:line="240" w:lineRule="auto"/>
        <w:contextualSpacing/>
        <w:rPr>
          <w:rFonts w:ascii="Garamond" w:hAnsi="Garamond"/>
          <w:sz w:val="20"/>
          <w:szCs w:val="20"/>
        </w:rPr>
      </w:pPr>
    </w:p>
    <w:p w14:paraId="7F4A598D"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B’nai Sholom, Quincy, IL</w:t>
      </w:r>
    </w:p>
    <w:p w14:paraId="625A8269"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It was built in 1870 in the Moorish Revival style. The original, 80 foot high, twin minaret-style towers were damaged by a tornado in 1947 and not replaced.</w:t>
      </w:r>
    </w:p>
    <w:p w14:paraId="7EEF29AC" w14:textId="77777777" w:rsidR="00054874" w:rsidRPr="00054874" w:rsidRDefault="00054874" w:rsidP="00054874">
      <w:pPr>
        <w:spacing w:line="240" w:lineRule="auto"/>
        <w:contextualSpacing/>
        <w:rPr>
          <w:rFonts w:ascii="Garamond" w:hAnsi="Garamond"/>
          <w:sz w:val="20"/>
          <w:szCs w:val="20"/>
        </w:rPr>
      </w:pPr>
    </w:p>
    <w:p w14:paraId="4549F0A7"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Bush Street Temple (Ohabai Shalome), San Francisco, CA, 1895</w:t>
      </w:r>
    </w:p>
    <w:p w14:paraId="40A20FD5"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building was built in 1895 in a Moorish Revival-Venetian style designed by Moses J. Lyon. The arches across the front are copied form the Doge's Palace. It was extensively renovated in 2003, at which time it was joined to a new adjacent structure. The building is constructed almost entirely of redwood. Originally, much of the interior was painted in Trompe l'oeil to resemble marble. In its original configuration it featured a pair of elaborate towers, since lost.</w:t>
      </w:r>
    </w:p>
    <w:p w14:paraId="381EA71E" w14:textId="77777777" w:rsidR="00054874" w:rsidRPr="00054874" w:rsidRDefault="00054874" w:rsidP="00054874">
      <w:pPr>
        <w:spacing w:line="240" w:lineRule="auto"/>
        <w:contextualSpacing/>
        <w:rPr>
          <w:rFonts w:ascii="Garamond" w:hAnsi="Garamond"/>
          <w:sz w:val="20"/>
          <w:szCs w:val="20"/>
        </w:rPr>
      </w:pPr>
    </w:p>
    <w:p w14:paraId="24463E10"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Charter Oak Temple (Congregation Beth Israel), Hartford, CT, 1876</w:t>
      </w:r>
    </w:p>
    <w:p w14:paraId="35C7C3EE"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High Victorian eclectic including Moorish elements including three distinct motifs of flower designs, the most recent from about 1910, and the earliest echoing a Moorish style of vines and lotus blossoms that was used by many middle and late 19th-century synagogue designers to celebrate the Middle Eastern roots of Judaism. Congregation made up mostly of German immigrants. The building, designed by the Hartford architect George Keller.</w:t>
      </w:r>
    </w:p>
    <w:p w14:paraId="0AFDF8A7" w14:textId="77777777" w:rsidR="00054874" w:rsidRPr="00054874" w:rsidRDefault="00054874" w:rsidP="00054874">
      <w:pPr>
        <w:spacing w:line="240" w:lineRule="auto"/>
        <w:contextualSpacing/>
        <w:rPr>
          <w:rFonts w:ascii="Garamond" w:hAnsi="Garamond"/>
          <w:sz w:val="20"/>
          <w:szCs w:val="20"/>
        </w:rPr>
      </w:pPr>
    </w:p>
    <w:p w14:paraId="4BB44C50"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Chizuk Amuno, Baltimore, MD, 1876</w:t>
      </w:r>
    </w:p>
    <w:p w14:paraId="5EE08482"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Designed by architect Henry Burge, this synagogue was actually commissioned by Russian Jews in reaction to the reforms of the Lloyd Street Synagogue. Although membership was Eastern European, the synagogue was located in a German Jewish neighborhood. The interior is relatively unadorned with the focal point being an ornate Oriental Ark that dominates the apse on the eastern wall.</w:t>
      </w:r>
    </w:p>
    <w:p w14:paraId="4C38CE79" w14:textId="77777777" w:rsidR="00054874" w:rsidRPr="00054874" w:rsidRDefault="00054874" w:rsidP="00054874">
      <w:pPr>
        <w:spacing w:line="240" w:lineRule="auto"/>
        <w:contextualSpacing/>
        <w:rPr>
          <w:rFonts w:ascii="Garamond" w:hAnsi="Garamond"/>
          <w:sz w:val="20"/>
          <w:szCs w:val="20"/>
        </w:rPr>
      </w:pPr>
    </w:p>
    <w:p w14:paraId="66485B32"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Central Synagogue, New York, NY, 1872</w:t>
      </w:r>
    </w:p>
    <w:p w14:paraId="00DF838E"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The Central Synagogue (Congregation Ahavath Chesed) is built in the Moorish Revival style and closely copies Budapest's Dohány Street Synagogue. It has been in continuous use longer than any other in the city. The building was designed by Henry Fernbach.</w:t>
      </w:r>
    </w:p>
    <w:p w14:paraId="19C691C4"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Congregation Albert, Albuquerque, NM, 1897</w:t>
      </w:r>
    </w:p>
    <w:p w14:paraId="71D2C200"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In April 1900 Congregation Albert's first building was dedicated on West Gold Avenue (at the northeast corner of its intersection with 7th Street), with an onion-shaped oriental dome, pitched roof, and twin staircases leading to a second-story entrance</w:t>
      </w:r>
    </w:p>
    <w:p w14:paraId="3D696F60"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Congregation Beth Israel, Meridian, MS, 1879</w:t>
      </w:r>
    </w:p>
    <w:p w14:paraId="10E2915E"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 xml:space="preserve">The congregation's first permanent house of worship was a Middle Eastern-style building constructed in 1879. </w:t>
      </w:r>
    </w:p>
    <w:p w14:paraId="3A55CD73" w14:textId="77777777" w:rsidR="00054874" w:rsidRPr="00054874" w:rsidRDefault="00054874" w:rsidP="00054874">
      <w:pPr>
        <w:spacing w:line="240" w:lineRule="auto"/>
        <w:contextualSpacing/>
        <w:rPr>
          <w:rFonts w:ascii="Garamond" w:hAnsi="Garamond"/>
          <w:sz w:val="20"/>
          <w:szCs w:val="20"/>
        </w:rPr>
      </w:pPr>
    </w:p>
    <w:p w14:paraId="5EEF6E4E"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Congregation Rodeph Shalom, Philadelphia, PA, 1928</w:t>
      </w:r>
    </w:p>
    <w:p w14:paraId="08B79849" w14:textId="77777777" w:rsidR="00054874" w:rsidRPr="00054874" w:rsidRDefault="00054874" w:rsidP="00054874">
      <w:pPr>
        <w:spacing w:line="240" w:lineRule="auto"/>
        <w:contextualSpacing/>
        <w:rPr>
          <w:rFonts w:ascii="Garamond" w:hAnsi="Garamond"/>
          <w:b/>
          <w:sz w:val="20"/>
          <w:szCs w:val="20"/>
        </w:rPr>
      </w:pPr>
    </w:p>
    <w:p w14:paraId="22679827"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Congregation Talmud Torah, 67 E Street, SW, Washington, DC, 1907</w:t>
      </w:r>
    </w:p>
    <w:p w14:paraId="7B44E6A2" w14:textId="0659E464"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Byzantine-Moorish design.</w:t>
      </w:r>
    </w:p>
    <w:p w14:paraId="419B88D3" w14:textId="77777777" w:rsidR="00054874" w:rsidRPr="00054874" w:rsidRDefault="00054874" w:rsidP="00054874">
      <w:pPr>
        <w:spacing w:line="240" w:lineRule="auto"/>
        <w:contextualSpacing/>
        <w:rPr>
          <w:rFonts w:ascii="Garamond" w:hAnsi="Garamond"/>
          <w:sz w:val="20"/>
          <w:szCs w:val="20"/>
        </w:rPr>
      </w:pPr>
    </w:p>
    <w:p w14:paraId="1D50C638"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Eldridge Street Synagogue, New York, NY, 1887</w:t>
      </w:r>
    </w:p>
    <w:p w14:paraId="3ED12571"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Architects for this synagogue were Peter and Francis William Herter, who chose the Architectural style Moorish Revival. This was one of the first synagogues built by Eastern European Jews in America. It is rare that they chose to use Moorish revival because this style was overwhelmingly used by German, Reform congregations. It was noted at the time it was erected for its 70 foot high vaulted ceiling, stained-glass rose window, elaborate brass fixtures and hand stenciled walls. After years of disintegration, the building underwent a 24 year long renovation, and now serves as a synagogue and a museum.</w:t>
      </w:r>
    </w:p>
    <w:p w14:paraId="06DCDED9" w14:textId="77777777" w:rsidR="00054874" w:rsidRPr="00054874" w:rsidRDefault="00054874" w:rsidP="00054874">
      <w:pPr>
        <w:spacing w:line="240" w:lineRule="auto"/>
        <w:contextualSpacing/>
        <w:rPr>
          <w:rFonts w:ascii="Garamond" w:hAnsi="Garamond"/>
          <w:sz w:val="20"/>
          <w:szCs w:val="20"/>
        </w:rPr>
      </w:pPr>
    </w:p>
    <w:p w14:paraId="78962462"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Eutaw Place, Baltimore, MD, 1892</w:t>
      </w:r>
    </w:p>
    <w:p w14:paraId="32FEB69E"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Eutaw Place Temple is a large, eclectically-styled former synagogue on Eutaw Place in the Bolton Hill neighborhood of Baltimore, Maryland. This synagogue was the second building constructed for the German Jewish immigrant congregation of Oheb Shalom 1892. It borrows design elements from the Great Synagogue of Florence. The architect was Joseph Evans Sperry of Baltimore.</w:t>
      </w:r>
    </w:p>
    <w:p w14:paraId="625DD64A" w14:textId="77777777" w:rsidR="00054874" w:rsidRPr="00054874" w:rsidRDefault="00054874" w:rsidP="00054874">
      <w:pPr>
        <w:spacing w:line="240" w:lineRule="auto"/>
        <w:contextualSpacing/>
        <w:rPr>
          <w:rFonts w:ascii="Garamond" w:hAnsi="Garamond"/>
          <w:sz w:val="20"/>
          <w:szCs w:val="20"/>
        </w:rPr>
      </w:pPr>
    </w:p>
    <w:p w14:paraId="70B09E57"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Gemiluth Chessed (Acts of Loving Kindness,) Port Gibson, MS 1892</w:t>
      </w:r>
    </w:p>
    <w:p w14:paraId="42B772BB"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This Moorish Revival synagogue is the oldest surviving synagogue in the state and the only building of this architectural style. It was built by a community of Jewish immigrants from German states and Alsace-Lorraine.</w:t>
      </w:r>
    </w:p>
    <w:p w14:paraId="12B944FB"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Hebrew Benevolent Congregation (now The Temple), Atlanta, GA, 1875</w:t>
      </w:r>
    </w:p>
    <w:p w14:paraId="68980AE0" w14:textId="77777777" w:rsidR="00054874" w:rsidRPr="00054874" w:rsidRDefault="00054874" w:rsidP="00054874">
      <w:pPr>
        <w:spacing w:line="240" w:lineRule="auto"/>
        <w:contextualSpacing/>
        <w:rPr>
          <w:rFonts w:ascii="Garamond" w:hAnsi="Garamond"/>
          <w:sz w:val="20"/>
          <w:szCs w:val="20"/>
        </w:rPr>
      </w:pPr>
    </w:p>
    <w:p w14:paraId="2BE62E55"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Isaac M. Wise Temple, Cincinnati, OH</w:t>
      </w:r>
    </w:p>
    <w:p w14:paraId="388C4F7E"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 xml:space="preserve">The Isaac M. Wise Temple (formerly the Plum Street Temple) is the historic synagogue erected for Rabbi Isaac Mayer Wise and his congregation in Cincinnati, Ohio. Wise was the founder of American Reform Judaism. The temple building was designed by prominent Cincinnati architect James Keys Wilson. Its design was inspired by </w:t>
      </w:r>
    </w:p>
    <w:p w14:paraId="79D25BBA"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Alhambra at Granada. Temple was dedicated on Friday, August 24, 1866.</w:t>
      </w:r>
    </w:p>
    <w:p w14:paraId="44F2BC35" w14:textId="77777777" w:rsidR="00054874" w:rsidRPr="00054874" w:rsidRDefault="00054874" w:rsidP="00054874">
      <w:pPr>
        <w:spacing w:line="240" w:lineRule="auto"/>
        <w:contextualSpacing/>
        <w:rPr>
          <w:rFonts w:ascii="Garamond" w:hAnsi="Garamond"/>
          <w:sz w:val="20"/>
          <w:szCs w:val="20"/>
        </w:rPr>
      </w:pPr>
    </w:p>
    <w:p w14:paraId="1615EF4D"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Keneseth Israel, Louisville, KY, 1901</w:t>
      </w:r>
    </w:p>
    <w:p w14:paraId="628A12D8" w14:textId="478E91B6"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earliest building was a former church. In 1901, the congregation, then B'nai Israel, dedicated a new building on the site of the former church building at 432 E. Jefferson Street. The building has twin towers with pyramid-form roofs and was strongly stripped in red-and-white in the Moorish Revival style then fashionable for synagogues. For most of its history, Keneseth Israel was an Orthodox synagogue affiliated with the Union of Orthodox Jewish Congregations of America. In 1994, its members voted to affiliate with the United Sy</w:t>
      </w:r>
      <w:r>
        <w:rPr>
          <w:rFonts w:ascii="Garamond" w:hAnsi="Garamond"/>
          <w:sz w:val="20"/>
          <w:szCs w:val="20"/>
        </w:rPr>
        <w:t>nagogue of Conservative Judaism.</w:t>
      </w:r>
    </w:p>
    <w:p w14:paraId="25E7C573" w14:textId="77777777" w:rsidR="00054874" w:rsidRPr="00054874" w:rsidRDefault="00054874" w:rsidP="00054874">
      <w:pPr>
        <w:spacing w:line="240" w:lineRule="auto"/>
        <w:contextualSpacing/>
        <w:rPr>
          <w:rFonts w:ascii="Garamond" w:hAnsi="Garamond"/>
          <w:sz w:val="20"/>
          <w:szCs w:val="20"/>
        </w:rPr>
      </w:pPr>
    </w:p>
    <w:p w14:paraId="6601D94F"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Kol Israel Anshe Poland, New York, NY, Schneider and Herter, 1892</w:t>
      </w:r>
    </w:p>
    <w:p w14:paraId="4378D127" w14:textId="77777777" w:rsidR="00054874" w:rsidRPr="00054874" w:rsidRDefault="00054874" w:rsidP="00054874">
      <w:pPr>
        <w:spacing w:line="240" w:lineRule="auto"/>
        <w:contextualSpacing/>
        <w:rPr>
          <w:rFonts w:ascii="Garamond" w:hAnsi="Garamond"/>
          <w:b/>
          <w:sz w:val="20"/>
          <w:szCs w:val="20"/>
        </w:rPr>
      </w:pPr>
    </w:p>
    <w:p w14:paraId="6FFA9AAA"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Moses Montefiore Congregation, Bloomington, IL, 1889</w:t>
      </w:r>
    </w:p>
    <w:p w14:paraId="7C0C6C55"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In 1889 the congregation dedicated a Moorish Revival synagogue building at the southeast corner of Monroe and Prairie Streets.</w:t>
      </w:r>
    </w:p>
    <w:p w14:paraId="0CFC9D70" w14:textId="77777777" w:rsidR="00054874" w:rsidRPr="00054874" w:rsidRDefault="00054874" w:rsidP="00054874">
      <w:pPr>
        <w:spacing w:line="240" w:lineRule="auto"/>
        <w:contextualSpacing/>
        <w:rPr>
          <w:rFonts w:ascii="Garamond" w:hAnsi="Garamond"/>
          <w:sz w:val="20"/>
          <w:szCs w:val="20"/>
        </w:rPr>
      </w:pPr>
    </w:p>
    <w:p w14:paraId="03A4ED65"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Ohab Zedek, New York, NY, 1926</w:t>
      </w:r>
    </w:p>
    <w:p w14:paraId="2A492FBE" w14:textId="0CF924D3"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Building was noted for its Moorish Revival architecture. Designed by architect Charles B. Myers, the interior features magnificent Mudéjar style plasterwork. (Earlier Moorish building on Henry Street, no information on it)</w:t>
      </w:r>
      <w:r>
        <w:rPr>
          <w:rFonts w:ascii="Garamond" w:hAnsi="Garamond"/>
          <w:sz w:val="20"/>
          <w:szCs w:val="20"/>
        </w:rPr>
        <w:t>.</w:t>
      </w:r>
    </w:p>
    <w:p w14:paraId="649A4294" w14:textId="77777777" w:rsidR="00054874" w:rsidRDefault="00054874" w:rsidP="00054874">
      <w:pPr>
        <w:spacing w:line="240" w:lineRule="auto"/>
        <w:contextualSpacing/>
        <w:rPr>
          <w:rFonts w:ascii="Garamond" w:hAnsi="Garamond"/>
          <w:sz w:val="20"/>
          <w:szCs w:val="20"/>
        </w:rPr>
      </w:pPr>
    </w:p>
    <w:p w14:paraId="3269B186" w14:textId="77777777" w:rsidR="007F4B68" w:rsidRDefault="007F4B68" w:rsidP="00054874">
      <w:pPr>
        <w:spacing w:line="240" w:lineRule="auto"/>
        <w:contextualSpacing/>
        <w:rPr>
          <w:rFonts w:ascii="Garamond" w:hAnsi="Garamond"/>
          <w:sz w:val="20"/>
          <w:szCs w:val="20"/>
        </w:rPr>
      </w:pPr>
    </w:p>
    <w:p w14:paraId="1BCC3FDE" w14:textId="77777777" w:rsidR="007F4B68" w:rsidRDefault="007F4B68" w:rsidP="00054874">
      <w:pPr>
        <w:spacing w:line="240" w:lineRule="auto"/>
        <w:contextualSpacing/>
        <w:rPr>
          <w:rFonts w:ascii="Garamond" w:hAnsi="Garamond"/>
          <w:sz w:val="20"/>
          <w:szCs w:val="20"/>
        </w:rPr>
      </w:pPr>
    </w:p>
    <w:p w14:paraId="0B05F84B" w14:textId="54B95261"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Ohabai Sholom, Nashville, Tennessee</w:t>
      </w:r>
    </w:p>
    <w:p w14:paraId="7F130B44" w14:textId="0A71A730"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In 1874 dedicated the striking, Moorish Revival Vine Street Temple. In 1873 the congregation was one of the founding members of the Union of American Hebrew Congregations, now the Union for Reform Judaism</w:t>
      </w:r>
      <w:r>
        <w:rPr>
          <w:rFonts w:ascii="Garamond" w:hAnsi="Garamond"/>
          <w:sz w:val="20"/>
          <w:szCs w:val="20"/>
        </w:rPr>
        <w:t>.</w:t>
      </w:r>
    </w:p>
    <w:p w14:paraId="4D066C32" w14:textId="77777777" w:rsidR="00054874" w:rsidRPr="00054874" w:rsidRDefault="00054874" w:rsidP="00054874">
      <w:pPr>
        <w:spacing w:line="240" w:lineRule="auto"/>
        <w:contextualSpacing/>
        <w:rPr>
          <w:rFonts w:ascii="Garamond" w:hAnsi="Garamond"/>
          <w:sz w:val="20"/>
          <w:szCs w:val="20"/>
        </w:rPr>
      </w:pPr>
    </w:p>
    <w:p w14:paraId="45279AED" w14:textId="77777777" w:rsidR="00054874" w:rsidRDefault="00054874" w:rsidP="00054874">
      <w:pPr>
        <w:spacing w:line="240" w:lineRule="auto"/>
        <w:contextualSpacing/>
        <w:rPr>
          <w:rFonts w:ascii="Garamond" w:hAnsi="Garamond"/>
          <w:b/>
          <w:sz w:val="20"/>
          <w:szCs w:val="20"/>
        </w:rPr>
      </w:pPr>
    </w:p>
    <w:p w14:paraId="18A42E7C"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Ohabei Shalom, Brookline, Massachusetts, 1925</w:t>
      </w:r>
    </w:p>
    <w:p w14:paraId="6D980B68"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 xml:space="preserve">The congregation’s present building, is a combination of Byzantine Revival and Moorish Revival styles. The sanctuary seats 1,800. The original plans for the building called for a tall minaret, although the building was constructed without this detail. The sanctuary was modeled on Hagia Sophia </w:t>
      </w:r>
    </w:p>
    <w:p w14:paraId="1B6F62AC" w14:textId="77777777" w:rsidR="00054874" w:rsidRPr="00054874" w:rsidRDefault="00054874" w:rsidP="00054874">
      <w:pPr>
        <w:spacing w:line="240" w:lineRule="auto"/>
        <w:contextualSpacing/>
        <w:rPr>
          <w:rFonts w:ascii="Garamond" w:hAnsi="Garamond"/>
          <w:sz w:val="20"/>
          <w:szCs w:val="20"/>
        </w:rPr>
      </w:pPr>
    </w:p>
    <w:p w14:paraId="7CFA961B"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Park East Synagogue, New York, NY, 1890</w:t>
      </w:r>
    </w:p>
    <w:p w14:paraId="345D776E" w14:textId="799378F4"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 xml:space="preserve">Congregation Zichron Ephraim was established by Rabbi Bernard Drachman and Jonas Weil to promote Orthodox Judaism as an alternative to Reform Judaism popular on the Upper East Side. The architects were Schneider and Herter who designed numerous tenements on New York's Lower East Side as well as Hell's Kitchen neighborhoods. The building is similar to other synagogues built at the time which were in the Moorish Revival style that also featured a prominent Rose Window. One of the most remarkable characteristics is the asymmetrical twin towers with the eastern tower being taller (most other synagogues of the period featured twin towers of similar height). The towers are also adorned differently. Each of the towers originally were also topped by a bulbous dome which have since been removed: It is one of fewer than a hundred surviving nineteenth-century American synagogues. Architectural style is combination of Byzantine Revival, Moorish Revival, </w:t>
      </w:r>
      <w:r w:rsidR="007F4B68" w:rsidRPr="00054874">
        <w:rPr>
          <w:rFonts w:ascii="Garamond" w:hAnsi="Garamond"/>
          <w:sz w:val="20"/>
          <w:szCs w:val="20"/>
        </w:rPr>
        <w:t>and Romanesque</w:t>
      </w:r>
      <w:r w:rsidRPr="00054874">
        <w:rPr>
          <w:rFonts w:ascii="Garamond" w:hAnsi="Garamond"/>
          <w:sz w:val="20"/>
          <w:szCs w:val="20"/>
        </w:rPr>
        <w:t xml:space="preserve"> Revival.</w:t>
      </w:r>
    </w:p>
    <w:p w14:paraId="1B291B88" w14:textId="77777777" w:rsidR="00054874" w:rsidRPr="00054874" w:rsidRDefault="00054874" w:rsidP="00054874">
      <w:pPr>
        <w:spacing w:line="240" w:lineRule="auto"/>
        <w:contextualSpacing/>
        <w:rPr>
          <w:rFonts w:ascii="Garamond" w:hAnsi="Garamond"/>
          <w:sz w:val="20"/>
          <w:szCs w:val="20"/>
        </w:rPr>
      </w:pPr>
    </w:p>
    <w:p w14:paraId="00BB86EA"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Prince Street Synagogue/Oheb Shalom, Newark, NJ, 1884, 1884</w:t>
      </w:r>
    </w:p>
    <w:p w14:paraId="35336B37"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Oheb Shalom, a congregation of Bohemian Jews, built this Moorish Revival building in 1884. The synagogue features windows with Horseshoe arches, an entrance arch with red and white Voussoirs, and twin towers topped by modest domes.</w:t>
      </w:r>
    </w:p>
    <w:p w14:paraId="1311E8FB" w14:textId="77777777" w:rsidR="00054874" w:rsidRPr="00054874" w:rsidRDefault="00054874" w:rsidP="00054874">
      <w:pPr>
        <w:spacing w:line="240" w:lineRule="auto"/>
        <w:contextualSpacing/>
        <w:rPr>
          <w:rFonts w:ascii="Garamond" w:hAnsi="Garamond"/>
          <w:sz w:val="20"/>
          <w:szCs w:val="20"/>
        </w:rPr>
      </w:pPr>
    </w:p>
    <w:p w14:paraId="10A4FD45"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Rodeph Shalom, Philadelphia, PA, 1927</w:t>
      </w:r>
    </w:p>
    <w:p w14:paraId="2494E858"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congregation was founded in 1795, and is the oldest Ashkenazic synagogue in the Western Hemisphere. It is noted historically for its leadership of the Reform movement among American Hebrew congregations, for its spiritual influence upon international Jewry, and for its unique 1927 Moorish Revival building on North Broad Street.</w:t>
      </w:r>
    </w:p>
    <w:p w14:paraId="31239DFB" w14:textId="77777777" w:rsidR="00054874" w:rsidRPr="00054874" w:rsidRDefault="00054874" w:rsidP="00054874">
      <w:pPr>
        <w:spacing w:line="240" w:lineRule="auto"/>
        <w:contextualSpacing/>
        <w:rPr>
          <w:rFonts w:ascii="Garamond" w:hAnsi="Garamond"/>
          <w:sz w:val="20"/>
          <w:szCs w:val="20"/>
        </w:rPr>
      </w:pPr>
    </w:p>
    <w:p w14:paraId="7FA23080"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Shaare Emeth Congregation, 1878, St. Louis, MO, 1878</w:t>
      </w:r>
    </w:p>
    <w:p w14:paraId="3E7073E2" w14:textId="77777777" w:rsidR="00054874" w:rsidRPr="00054874" w:rsidRDefault="00054874" w:rsidP="00054874">
      <w:pPr>
        <w:spacing w:line="240" w:lineRule="auto"/>
        <w:contextualSpacing/>
        <w:rPr>
          <w:rFonts w:ascii="Garamond" w:hAnsi="Garamond"/>
          <w:b/>
          <w:sz w:val="20"/>
          <w:szCs w:val="20"/>
        </w:rPr>
      </w:pPr>
    </w:p>
    <w:p w14:paraId="0C2B8D5C"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Shaaray Tefila, Henry Fernbach, 127 West 44th Street 1868 – 1869</w:t>
      </w:r>
    </w:p>
    <w:p w14:paraId="7B1A8CCD" w14:textId="77777777" w:rsidR="00054874" w:rsidRPr="00054874" w:rsidRDefault="00054874" w:rsidP="00054874">
      <w:pPr>
        <w:spacing w:line="240" w:lineRule="auto"/>
        <w:contextualSpacing/>
        <w:rPr>
          <w:rFonts w:ascii="Garamond" w:hAnsi="Garamond"/>
          <w:b/>
          <w:sz w:val="20"/>
          <w:szCs w:val="20"/>
        </w:rPr>
      </w:pPr>
    </w:p>
    <w:p w14:paraId="7DDABF09"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Shaaray Tefila, West End Synagogue, Arnold Brunner, 160 W. 82nd Street, 1894</w:t>
      </w:r>
    </w:p>
    <w:p w14:paraId="44987D4C" w14:textId="77777777" w:rsidR="00054874" w:rsidRPr="00054874" w:rsidRDefault="00054874" w:rsidP="00054874">
      <w:pPr>
        <w:spacing w:line="240" w:lineRule="auto"/>
        <w:contextualSpacing/>
        <w:rPr>
          <w:rFonts w:ascii="Garamond" w:hAnsi="Garamond"/>
          <w:b/>
          <w:sz w:val="20"/>
          <w:szCs w:val="20"/>
        </w:rPr>
      </w:pPr>
    </w:p>
    <w:p w14:paraId="4BDFBA73"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Shaarey Tefiloh, Perth Amboy, NJ, no record of dedication date</w:t>
      </w:r>
    </w:p>
    <w:p w14:paraId="290BAAF2" w14:textId="77777777" w:rsidR="00054874" w:rsidRPr="00054874" w:rsidRDefault="00054874" w:rsidP="00054874">
      <w:pPr>
        <w:spacing w:line="240" w:lineRule="auto"/>
        <w:contextualSpacing/>
        <w:rPr>
          <w:rFonts w:ascii="Garamond" w:hAnsi="Garamond"/>
          <w:b/>
          <w:sz w:val="20"/>
          <w:szCs w:val="20"/>
        </w:rPr>
      </w:pPr>
    </w:p>
    <w:p w14:paraId="6100A31E"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Shaare Zedek, Michael Bernstein, 25 W. 118th Street 1900</w:t>
      </w:r>
    </w:p>
    <w:p w14:paraId="3FA9D3B1" w14:textId="77777777" w:rsidR="00054874" w:rsidRPr="00054874" w:rsidRDefault="00054874" w:rsidP="00054874">
      <w:pPr>
        <w:spacing w:line="240" w:lineRule="auto"/>
        <w:contextualSpacing/>
        <w:rPr>
          <w:rFonts w:ascii="Garamond" w:hAnsi="Garamond"/>
          <w:b/>
          <w:sz w:val="20"/>
          <w:szCs w:val="20"/>
        </w:rPr>
      </w:pPr>
    </w:p>
    <w:p w14:paraId="707EB1D4"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Sinai Temple (2nd Building, New Hampshire Ave), Los Angeles, 1925</w:t>
      </w:r>
    </w:p>
    <w:p w14:paraId="712AF59B" w14:textId="77777777" w:rsidR="00054874" w:rsidRPr="00054874" w:rsidRDefault="00054874" w:rsidP="00054874">
      <w:pPr>
        <w:spacing w:line="240" w:lineRule="auto"/>
        <w:contextualSpacing/>
        <w:rPr>
          <w:rFonts w:ascii="Garamond" w:hAnsi="Garamond"/>
          <w:b/>
          <w:sz w:val="20"/>
          <w:szCs w:val="20"/>
        </w:rPr>
      </w:pPr>
    </w:p>
    <w:p w14:paraId="4778FC7D"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Sixth &amp; I Historic Synagogue, Washington, DC, 1908</w:t>
      </w:r>
    </w:p>
    <w:p w14:paraId="077B2599"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building was designed by Louis Levy and incorporates stylistic elements from Moorish Revival, Byzantine Revival, and Romanesque architectures.</w:t>
      </w:r>
    </w:p>
    <w:p w14:paraId="181D2004" w14:textId="77777777" w:rsidR="00054874" w:rsidRPr="00054874" w:rsidRDefault="00054874" w:rsidP="00054874">
      <w:pPr>
        <w:spacing w:line="240" w:lineRule="auto"/>
        <w:contextualSpacing/>
        <w:rPr>
          <w:rFonts w:ascii="Garamond" w:hAnsi="Garamond"/>
          <w:sz w:val="20"/>
          <w:szCs w:val="20"/>
        </w:rPr>
      </w:pPr>
    </w:p>
    <w:p w14:paraId="1A5E1E6C"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Talmud Torah, Washington, DC, 1887, 1906</w:t>
      </w:r>
    </w:p>
    <w:p w14:paraId="1BCFC2BF"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Architect Isaac Hamilton Rapp designed it in a Moorish Revival style, with stained-glass windows and an onion</w:t>
      </w:r>
      <w:r>
        <w:rPr>
          <w:rFonts w:ascii="Garamond" w:hAnsi="Garamond"/>
          <w:sz w:val="20"/>
          <w:szCs w:val="20"/>
        </w:rPr>
        <w:t xml:space="preserve"> dome.</w:t>
      </w:r>
    </w:p>
    <w:p w14:paraId="27C1E5C9" w14:textId="0C6ED93B"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 xml:space="preserve"> </w:t>
      </w:r>
    </w:p>
    <w:p w14:paraId="54990D9C" w14:textId="3061F1BA"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Beth-El, San Antonio, Texas, 1927</w:t>
      </w:r>
    </w:p>
    <w:p w14:paraId="0EABFF5A" w14:textId="38832FDB"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Originally founded in 1874, it is the oldest synagogue in South Texas.</w:t>
      </w:r>
    </w:p>
    <w:p w14:paraId="1390569F" w14:textId="77777777" w:rsidR="00054874" w:rsidRPr="00054874" w:rsidRDefault="00054874" w:rsidP="00054874">
      <w:pPr>
        <w:spacing w:line="240" w:lineRule="auto"/>
        <w:contextualSpacing/>
        <w:rPr>
          <w:rFonts w:ascii="Garamond" w:hAnsi="Garamond"/>
          <w:sz w:val="20"/>
          <w:szCs w:val="20"/>
        </w:rPr>
      </w:pPr>
    </w:p>
    <w:p w14:paraId="776FE5D3"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Emanu-El on Pearl Street in Denver, CO, is a building that was built in 1898–1899 and expanded in 1924</w:t>
      </w:r>
    </w:p>
    <w:p w14:paraId="2357CF5B" w14:textId="77777777" w:rsidR="00054874" w:rsidRPr="00054874" w:rsidRDefault="00054874" w:rsidP="00054874">
      <w:pPr>
        <w:spacing w:line="240" w:lineRule="auto"/>
        <w:contextualSpacing/>
        <w:rPr>
          <w:rFonts w:ascii="Garamond" w:hAnsi="Garamond"/>
          <w:b/>
          <w:sz w:val="20"/>
          <w:szCs w:val="20"/>
        </w:rPr>
      </w:pPr>
    </w:p>
    <w:p w14:paraId="1AD0D075"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Emanu-El, Birmingham, Alabama, 1889</w:t>
      </w:r>
    </w:p>
    <w:p w14:paraId="57D9D545"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Opening of railroad into central AL led to formation of new town of Birmingham in 1871. Synagogue built by 85 members at 5th Ave and 17th St. N. Jews were involved in Iron Technology and became very wealthy. As wealth grew and more immigrants arrived Jews split into various neighborhoods and built other synagogues. Knesseth Israel built by Russians at end of century. Emanu-el started as Orthodox but dedicated as Reform.</w:t>
      </w:r>
    </w:p>
    <w:p w14:paraId="7ABA955F" w14:textId="77777777" w:rsidR="00054874" w:rsidRPr="00054874" w:rsidRDefault="00054874" w:rsidP="00054874">
      <w:pPr>
        <w:spacing w:line="240" w:lineRule="auto"/>
        <w:contextualSpacing/>
        <w:rPr>
          <w:rFonts w:ascii="Garamond" w:hAnsi="Garamond"/>
          <w:sz w:val="20"/>
          <w:szCs w:val="20"/>
        </w:rPr>
      </w:pPr>
    </w:p>
    <w:p w14:paraId="5AD79DD1"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Emanu-El, Dallas, TX, 1876</w:t>
      </w:r>
    </w:p>
    <w:p w14:paraId="1CCE4E65"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In 1874, forty members of the Hebrew Benevolent Association founded Congregation Emanu-El.  At their first meeting, the members of the society voted find a site and build a synagogue. The members of Emanu-El acted quickly, constructing a synagogue in 1876 on land owned by the B’nai B’rith lodge. The Moorish revival synagogue project included classrooms and a meeting space for local Jewish lodges.</w:t>
      </w:r>
    </w:p>
    <w:p w14:paraId="63014A02" w14:textId="77777777" w:rsidR="00054874" w:rsidRDefault="00054874" w:rsidP="00054874">
      <w:pPr>
        <w:spacing w:line="240" w:lineRule="auto"/>
        <w:contextualSpacing/>
        <w:rPr>
          <w:rFonts w:ascii="Garamond" w:hAnsi="Garamond"/>
          <w:sz w:val="20"/>
          <w:szCs w:val="20"/>
        </w:rPr>
      </w:pPr>
    </w:p>
    <w:p w14:paraId="31A228A6"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Emanu-El, Denver, CO, 1898 - 1899 with a large addition in 1924</w:t>
      </w:r>
    </w:p>
    <w:p w14:paraId="34FE255F"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Temple Emanuel is reportedly the only Moorish- and Turkish-Revival style synagogue in Colorado. The architect was John J. Humphreys. The original facade includes the raised entrance and two Turkish-style towers.  The synagogue was constructed using simple buff brick, but laid with a projecting horizontal stripe pattern at the front façade.</w:t>
      </w:r>
    </w:p>
    <w:p w14:paraId="48497350" w14:textId="77777777" w:rsidR="00054874" w:rsidRPr="00054874" w:rsidRDefault="00054874" w:rsidP="00054874">
      <w:pPr>
        <w:spacing w:line="240" w:lineRule="auto"/>
        <w:contextualSpacing/>
        <w:rPr>
          <w:rFonts w:ascii="Garamond" w:hAnsi="Garamond"/>
          <w:sz w:val="20"/>
          <w:szCs w:val="20"/>
        </w:rPr>
      </w:pPr>
    </w:p>
    <w:p w14:paraId="14EC88C7" w14:textId="6C49300D"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Emanu-El, New York, NY, 1868</w:t>
      </w:r>
    </w:p>
    <w:p w14:paraId="5147F6E9"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fourth building - By 1868, the congregation had built a permanent structure on Fifth Avenue and 43rd Street, designed by Leopold Eidlitz and Henry Fernbach. At that time, Temple Emanu-El was the largest synagogue building in the United States.</w:t>
      </w:r>
    </w:p>
    <w:p w14:paraId="44D9A2D9" w14:textId="77777777" w:rsidR="00054874" w:rsidRPr="00054874" w:rsidRDefault="00054874" w:rsidP="00054874">
      <w:pPr>
        <w:spacing w:line="240" w:lineRule="auto"/>
        <w:contextualSpacing/>
        <w:rPr>
          <w:rFonts w:ascii="Garamond" w:hAnsi="Garamond"/>
          <w:sz w:val="20"/>
          <w:szCs w:val="20"/>
        </w:rPr>
      </w:pPr>
    </w:p>
    <w:p w14:paraId="50D82076"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Emanu-El, Helena, MT, 1890</w:t>
      </w:r>
    </w:p>
    <w:p w14:paraId="0E622437"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Construction of the temple began in 1890, and was completed in 1891. Architects Heinlein and Mathias used granite, porphyry and sandstone in the construction to create the building, which could hold as many as 500 people. It is built in Neo-Romanesque style with Moorish influence keyhole windows and stained glass. The original building also featured a 30-foot high ceiling in the sanctuary and keeping with Moorish Revival design, two large onion domes which capped the towers that flank the front entrance.</w:t>
      </w:r>
    </w:p>
    <w:p w14:paraId="4EC55F07" w14:textId="77777777" w:rsidR="00054874" w:rsidRPr="00054874" w:rsidRDefault="00054874" w:rsidP="00054874">
      <w:pPr>
        <w:spacing w:line="240" w:lineRule="auto"/>
        <w:contextualSpacing/>
        <w:rPr>
          <w:rFonts w:ascii="Garamond" w:hAnsi="Garamond"/>
          <w:sz w:val="20"/>
          <w:szCs w:val="20"/>
        </w:rPr>
      </w:pPr>
    </w:p>
    <w:p w14:paraId="6614012F"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Emanu-El, San Francisco, 1866</w:t>
      </w:r>
    </w:p>
    <w:p w14:paraId="287E528D"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San Francisco’s Jews were predominantly from Germany and Central Europe. They formed Congregation Emanu-El in 1850. This community prospered through the second half of the century and eventually built a magnificent synagogue which was designed by the British architect, William Paxton. Twin towers, capped by bronze-plated bulbous domes, rose 176 feet into the sky, flanking the entry. The building accommodated 1,200 people, which made it the third largest in America. The building withstood the severe earthquakes of 1868 and 1906, but the interior was destroyed by the fire, in the wake of the 1906 quake. It was one of the first Moorish Revival synagogues in the United States.</w:t>
      </w:r>
    </w:p>
    <w:p w14:paraId="04DB7693" w14:textId="77777777" w:rsidR="00054874" w:rsidRPr="00054874" w:rsidRDefault="00054874" w:rsidP="00054874">
      <w:pPr>
        <w:spacing w:line="240" w:lineRule="auto"/>
        <w:contextualSpacing/>
        <w:rPr>
          <w:rFonts w:ascii="Garamond" w:hAnsi="Garamond"/>
          <w:sz w:val="20"/>
          <w:szCs w:val="20"/>
        </w:rPr>
      </w:pPr>
    </w:p>
    <w:p w14:paraId="1131A2F9"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Emanu-El, Spokane, WA, 1892</w:t>
      </w:r>
    </w:p>
    <w:p w14:paraId="3845E354"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In 1890, the Jewish community met to organize a Reform congregation, called Congregation Emanu-El. On September 14, 1892, they dedicated their synagogue, Temple Emanu-El, the first in the state by four days, since Seattle's Ohaveth Sholom opened within a week. The architect was Herman Preusse.</w:t>
      </w:r>
    </w:p>
    <w:p w14:paraId="72608F82" w14:textId="77777777" w:rsidR="00054874" w:rsidRPr="00054874" w:rsidRDefault="00054874" w:rsidP="00054874">
      <w:pPr>
        <w:spacing w:line="240" w:lineRule="auto"/>
        <w:contextualSpacing/>
        <w:rPr>
          <w:rFonts w:ascii="Garamond" w:hAnsi="Garamond"/>
          <w:sz w:val="20"/>
          <w:szCs w:val="20"/>
        </w:rPr>
      </w:pPr>
    </w:p>
    <w:p w14:paraId="6C2EE22F"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House of Israel, Staunton, Virginia, 1925</w:t>
      </w:r>
    </w:p>
    <w:p w14:paraId="5DA808A7" w14:textId="301DCADA"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In 1925 the congregation constructed its current build</w:t>
      </w:r>
      <w:r w:rsidR="007F4B68">
        <w:rPr>
          <w:rFonts w:ascii="Garamond" w:hAnsi="Garamond"/>
          <w:sz w:val="20"/>
          <w:szCs w:val="20"/>
        </w:rPr>
        <w:t xml:space="preserve">ing at 115 North Market Street </w:t>
      </w:r>
      <w:r w:rsidRPr="00054874">
        <w:rPr>
          <w:rFonts w:ascii="Garamond" w:hAnsi="Garamond"/>
          <w:sz w:val="20"/>
          <w:szCs w:val="20"/>
        </w:rPr>
        <w:t xml:space="preserve">a contributing property to the Gospel Hill historic </w:t>
      </w:r>
      <w:r w:rsidR="007F4B68" w:rsidRPr="00054874">
        <w:rPr>
          <w:rFonts w:ascii="Garamond" w:hAnsi="Garamond"/>
          <w:sz w:val="20"/>
          <w:szCs w:val="20"/>
        </w:rPr>
        <w:t>district</w:t>
      </w:r>
      <w:r w:rsidR="007F4B68">
        <w:rPr>
          <w:rFonts w:ascii="Garamond" w:hAnsi="Garamond"/>
          <w:sz w:val="20"/>
          <w:szCs w:val="20"/>
        </w:rPr>
        <w:t>.</w:t>
      </w:r>
      <w:r w:rsidR="007F4B68" w:rsidRPr="00054874">
        <w:rPr>
          <w:rFonts w:ascii="Garamond" w:hAnsi="Garamond"/>
          <w:sz w:val="20"/>
          <w:szCs w:val="20"/>
        </w:rPr>
        <w:t xml:space="preserve"> The</w:t>
      </w:r>
      <w:r w:rsidRPr="00054874">
        <w:rPr>
          <w:rFonts w:ascii="Garamond" w:hAnsi="Garamond"/>
          <w:sz w:val="20"/>
          <w:szCs w:val="20"/>
        </w:rPr>
        <w:t xml:space="preserve"> Moorish Revival structure was designed by Sam Collins of T.J. Collins and son, and includes Mercer tiles, and windows and a glass screen by Charles Connick of Boston</w:t>
      </w:r>
      <w:r>
        <w:rPr>
          <w:rFonts w:ascii="Garamond" w:hAnsi="Garamond"/>
          <w:sz w:val="20"/>
          <w:szCs w:val="20"/>
        </w:rPr>
        <w:t>.</w:t>
      </w:r>
    </w:p>
    <w:p w14:paraId="7D6E7193" w14:textId="77777777" w:rsidR="00054874" w:rsidRPr="00054874" w:rsidRDefault="00054874" w:rsidP="00054874">
      <w:pPr>
        <w:spacing w:line="240" w:lineRule="auto"/>
        <w:contextualSpacing/>
        <w:rPr>
          <w:rFonts w:ascii="Garamond" w:hAnsi="Garamond"/>
          <w:sz w:val="20"/>
          <w:szCs w:val="20"/>
        </w:rPr>
      </w:pPr>
    </w:p>
    <w:p w14:paraId="1260D7F2"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Israel, Children of Israel Synagogue, Memphis, TN, 1884</w:t>
      </w:r>
    </w:p>
    <w:p w14:paraId="7AB2B697" w14:textId="77777777" w:rsidR="00054874" w:rsidRPr="00054874" w:rsidRDefault="00054874" w:rsidP="00054874">
      <w:pPr>
        <w:spacing w:line="240" w:lineRule="auto"/>
        <w:contextualSpacing/>
        <w:rPr>
          <w:rFonts w:ascii="Garamond" w:hAnsi="Garamond"/>
          <w:b/>
          <w:sz w:val="20"/>
          <w:szCs w:val="20"/>
        </w:rPr>
      </w:pPr>
    </w:p>
    <w:p w14:paraId="28491A42"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Israel, Minneapolis, 1878</w:t>
      </w:r>
    </w:p>
    <w:p w14:paraId="17812A6C"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congregation was founded in 1878 as an Orthodox congregation known as Shaarai Tov. In 1880, the congregation built its first building; a small, wooden synagogue in the popular Moorish Revival style at 5th Street and Marquette Avenue. In 1888, the congregation moved the building to the corner of 10th Street and 5th Avenue South. When the synagogue burned down in 1902, the congregants erected a new synagogue in stone on the site of the lost building. The congregation became Reform and in 1920 renamed itself Temple Israel.</w:t>
      </w:r>
    </w:p>
    <w:p w14:paraId="3513C607" w14:textId="77777777" w:rsidR="00054874" w:rsidRPr="00054874" w:rsidRDefault="00054874" w:rsidP="00054874">
      <w:pPr>
        <w:spacing w:line="240" w:lineRule="auto"/>
        <w:contextualSpacing/>
        <w:rPr>
          <w:rFonts w:ascii="Garamond" w:hAnsi="Garamond"/>
          <w:sz w:val="20"/>
          <w:szCs w:val="20"/>
        </w:rPr>
      </w:pPr>
    </w:p>
    <w:p w14:paraId="52A0C818" w14:textId="77777777" w:rsidR="00054874" w:rsidRDefault="00054874" w:rsidP="00054874">
      <w:pPr>
        <w:spacing w:line="240" w:lineRule="auto"/>
        <w:contextualSpacing/>
        <w:rPr>
          <w:rFonts w:ascii="Garamond" w:hAnsi="Garamond"/>
          <w:b/>
          <w:sz w:val="20"/>
          <w:szCs w:val="20"/>
        </w:rPr>
      </w:pPr>
    </w:p>
    <w:p w14:paraId="51453FE9"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Israel, Paducah, KY, 1884</w:t>
      </w:r>
    </w:p>
    <w:p w14:paraId="68B19CD7"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Paducah's elaborate, Moorish Revival Temple was built in 1893 on the corner of Broadway and 7th Street. The architect was Brinton B. Davis. Rabbi Morris Ungerleider is often credited with providing the inspiration for Moorish Revival architecture. The building featured a central tower and a pair of minarets, all three topped with large onion domes which were removed in the early 1930s. There was an oriel window on the front of the tower, and three tiers of horseshoe windows. The front entrance featured a tripartite, columned, horseshoe-arched doorway topped by a tripartite tier of horseshoe windows. This synagogue building was torn down in 1963.</w:t>
      </w:r>
    </w:p>
    <w:p w14:paraId="7D291A7B" w14:textId="77777777" w:rsidR="00054874" w:rsidRPr="00054874" w:rsidRDefault="00054874" w:rsidP="00054874">
      <w:pPr>
        <w:spacing w:line="240" w:lineRule="auto"/>
        <w:contextualSpacing/>
        <w:rPr>
          <w:rFonts w:ascii="Garamond" w:hAnsi="Garamond"/>
          <w:sz w:val="20"/>
          <w:szCs w:val="20"/>
        </w:rPr>
      </w:pPr>
    </w:p>
    <w:p w14:paraId="00DAE416"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of Israel, Wilmington, NC, 1876</w:t>
      </w:r>
    </w:p>
    <w:p w14:paraId="686CDCC2"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Temple of Israel's architecture is a combination of Greek Revival and Moorish styles. The Moorish architecture is unique in the city of Wilmington, but was common during late 19th century for many American synagogues. The synagogue features horseshoe arches and twin towers topped with golden onion domes.</w:t>
      </w:r>
    </w:p>
    <w:p w14:paraId="2CE9D1C0" w14:textId="77777777" w:rsidR="00054874" w:rsidRPr="00054874" w:rsidRDefault="00054874" w:rsidP="00054874">
      <w:pPr>
        <w:spacing w:line="240" w:lineRule="auto"/>
        <w:contextualSpacing/>
        <w:rPr>
          <w:rFonts w:ascii="Garamond" w:hAnsi="Garamond"/>
          <w:sz w:val="20"/>
          <w:szCs w:val="20"/>
        </w:rPr>
      </w:pPr>
    </w:p>
    <w:p w14:paraId="335DE43B"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Mount Sinai, El Paso, 1899</w:t>
      </w:r>
    </w:p>
    <w:p w14:paraId="21209056" w14:textId="77777777" w:rsidR="00054874" w:rsidRPr="00054874" w:rsidRDefault="00054874" w:rsidP="00054874">
      <w:pPr>
        <w:spacing w:line="240" w:lineRule="auto"/>
        <w:contextualSpacing/>
        <w:rPr>
          <w:rFonts w:ascii="Garamond" w:hAnsi="Garamond"/>
          <w:b/>
          <w:sz w:val="20"/>
          <w:szCs w:val="20"/>
        </w:rPr>
      </w:pPr>
    </w:p>
    <w:p w14:paraId="34098400"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b/>
          <w:sz w:val="20"/>
          <w:szCs w:val="20"/>
        </w:rPr>
        <w:t>Temple Sinai, Chicago, IL, 1876</w:t>
      </w:r>
    </w:p>
    <w:p w14:paraId="6C19C24C"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Synagogue was designed by Dankmar Adler and Edward Burling.  The interior stenciled wall decoration is said to have been developed by Louis Sullivan.</w:t>
      </w:r>
    </w:p>
    <w:p w14:paraId="794E080F" w14:textId="77777777" w:rsidR="00054874" w:rsidRPr="00054874" w:rsidRDefault="00054874" w:rsidP="00054874">
      <w:pPr>
        <w:spacing w:line="240" w:lineRule="auto"/>
        <w:contextualSpacing/>
        <w:rPr>
          <w:rFonts w:ascii="Garamond" w:hAnsi="Garamond"/>
          <w:sz w:val="20"/>
          <w:szCs w:val="20"/>
        </w:rPr>
      </w:pPr>
    </w:p>
    <w:p w14:paraId="333FD6B2"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Sinai, New Orleans, LA, 1872</w:t>
      </w:r>
    </w:p>
    <w:p w14:paraId="331C3285"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Temple Sinai was founded in 1870 by German and Alsatian Jews. By 1872, this building, its first, had been completed.  It was located on Carondelet, just off of Tivoli Circle. It is the oldest Reform congregation in Louisiana and, also, the largest. It had two towers flanking the central entrance, similar in style to Emanu-El’s 43rd Street Building in New York City.</w:t>
      </w:r>
    </w:p>
    <w:p w14:paraId="419818F7" w14:textId="77777777" w:rsidR="00054874" w:rsidRPr="00054874" w:rsidRDefault="00054874" w:rsidP="00054874">
      <w:pPr>
        <w:spacing w:line="240" w:lineRule="auto"/>
        <w:contextualSpacing/>
        <w:rPr>
          <w:rFonts w:ascii="Garamond" w:hAnsi="Garamond"/>
          <w:sz w:val="20"/>
          <w:szCs w:val="20"/>
        </w:rPr>
      </w:pPr>
    </w:p>
    <w:p w14:paraId="5BCAF992"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Shalom, (Eoff Street Temple), Wheeling, West Virginia, 1892</w:t>
      </w:r>
    </w:p>
    <w:p w14:paraId="14D54D67"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This elaborate Moorish Revival synagogue was dedicated in April 1892. The building featured a dome, a keyhole door and elaborate keyhole windows. The Eoff Street Temple structure no longer stands.</w:t>
      </w:r>
    </w:p>
    <w:p w14:paraId="03029CC4" w14:textId="77777777" w:rsidR="00054874" w:rsidRPr="00054874" w:rsidRDefault="00054874" w:rsidP="00054874">
      <w:pPr>
        <w:spacing w:line="240" w:lineRule="auto"/>
        <w:contextualSpacing/>
        <w:rPr>
          <w:rFonts w:ascii="Garamond" w:hAnsi="Garamond"/>
          <w:sz w:val="20"/>
          <w:szCs w:val="20"/>
        </w:rPr>
      </w:pPr>
    </w:p>
    <w:p w14:paraId="56072974"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Sholom, Chicago, IL, 1921-28</w:t>
      </w:r>
    </w:p>
    <w:p w14:paraId="6BCE3A74"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current building's design began as a 1921 assignment given to three students at the School of Architecture at the Armour Institute (now the Illinois Institute of Technology). By 1928, with the assistance of professional architects Charles Hodgson of Chicago and Charles A. Coolidge of Boston, the Byzantine Revival and Moorish Revival structure was completed.</w:t>
      </w:r>
    </w:p>
    <w:p w14:paraId="1644C74C" w14:textId="77777777" w:rsidR="00054874" w:rsidRPr="00054874" w:rsidRDefault="00054874" w:rsidP="00054874">
      <w:pPr>
        <w:spacing w:line="240" w:lineRule="auto"/>
        <w:contextualSpacing/>
        <w:rPr>
          <w:rFonts w:ascii="Garamond" w:hAnsi="Garamond"/>
          <w:sz w:val="20"/>
          <w:szCs w:val="20"/>
        </w:rPr>
      </w:pPr>
    </w:p>
    <w:p w14:paraId="61A562E2"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Sinai, Sumter, SC, 1912</w:t>
      </w:r>
    </w:p>
    <w:p w14:paraId="20CF63ED"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Built in 1912 of brick in the Moorish Revival style. With the exception of one round window high over the entrance portico, the windows are uniformly five feet wide by twenty feet high and in their shape mimic the castellated domed Moorish towers that flank the entrance.</w:t>
      </w:r>
    </w:p>
    <w:p w14:paraId="679E7C03" w14:textId="77777777" w:rsidR="00054874" w:rsidRPr="00054874" w:rsidRDefault="00054874" w:rsidP="00054874">
      <w:pPr>
        <w:spacing w:line="240" w:lineRule="auto"/>
        <w:contextualSpacing/>
        <w:rPr>
          <w:rFonts w:ascii="Garamond" w:hAnsi="Garamond"/>
          <w:b/>
          <w:sz w:val="20"/>
          <w:szCs w:val="20"/>
        </w:rPr>
      </w:pPr>
    </w:p>
    <w:p w14:paraId="4F393D2F"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Temple Tifereth Israel (The Temple), Cleveland, OH, 1924</w:t>
      </w:r>
    </w:p>
    <w:p w14:paraId="61ED15DB" w14:textId="460861EC"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Charles R. Greco, architect – “Saracen Mooresque" (Mosque like architecture</w:t>
      </w:r>
    </w:p>
    <w:p w14:paraId="4AA1649D" w14:textId="77777777" w:rsidR="00054874" w:rsidRPr="00054874" w:rsidRDefault="00054874" w:rsidP="00054874">
      <w:pPr>
        <w:spacing w:line="240" w:lineRule="auto"/>
        <w:contextualSpacing/>
        <w:rPr>
          <w:rFonts w:ascii="Garamond" w:hAnsi="Garamond"/>
          <w:sz w:val="20"/>
          <w:szCs w:val="20"/>
        </w:rPr>
      </w:pPr>
    </w:p>
    <w:p w14:paraId="5F6C4DF8"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The Temple, Atlanta, GA, 1875</w:t>
      </w:r>
    </w:p>
    <w:p w14:paraId="58F81402"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Congregation established by German Jews in 1860. Second building, used between 1875 and 1902 was Moorish Revival.</w:t>
      </w:r>
    </w:p>
    <w:p w14:paraId="2C9DB89F" w14:textId="77777777" w:rsidR="00054874" w:rsidRPr="00054874" w:rsidRDefault="00054874" w:rsidP="00054874">
      <w:pPr>
        <w:spacing w:line="240" w:lineRule="auto"/>
        <w:contextualSpacing/>
        <w:rPr>
          <w:rFonts w:ascii="Garamond" w:hAnsi="Garamond"/>
          <w:sz w:val="20"/>
          <w:szCs w:val="20"/>
        </w:rPr>
      </w:pPr>
    </w:p>
    <w:p w14:paraId="402486AA"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Washington Hebrew, Washington, DC, 1897</w:t>
      </w:r>
    </w:p>
    <w:p w14:paraId="544EFDD9"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Washington Hebrew built an impressive new structure on the site of its original synagogue near 8th and I Streets, NW. Constructed of rough-hewn bricks, the building has two towers flanking the entry, upon which rests domed cupolas. Designed by Louis F. Stutz and Frank W. Pease.</w:t>
      </w:r>
    </w:p>
    <w:p w14:paraId="39C08095" w14:textId="77777777" w:rsidR="00054874" w:rsidRPr="00054874" w:rsidRDefault="00054874" w:rsidP="00054874">
      <w:pPr>
        <w:spacing w:line="240" w:lineRule="auto"/>
        <w:contextualSpacing/>
        <w:rPr>
          <w:rFonts w:ascii="Garamond" w:hAnsi="Garamond"/>
          <w:sz w:val="20"/>
          <w:szCs w:val="20"/>
        </w:rPr>
      </w:pPr>
    </w:p>
    <w:p w14:paraId="756D62B8"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Young Israel of Flatbush, Brooklyn, NY, 1925-29</w:t>
      </w:r>
    </w:p>
    <w:p w14:paraId="00711479" w14:textId="29119F49"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Moorish-inspired style building faced in polychromatic patterned brick. It features horseshoe arches, minarets, and polychromatic tiles.</w:t>
      </w:r>
    </w:p>
    <w:p w14:paraId="24186E1E" w14:textId="77777777" w:rsidR="00054874" w:rsidRPr="00054874" w:rsidRDefault="00054874" w:rsidP="00054874">
      <w:pPr>
        <w:spacing w:line="240" w:lineRule="auto"/>
        <w:contextualSpacing/>
        <w:rPr>
          <w:rFonts w:ascii="Garamond" w:hAnsi="Garamond"/>
          <w:sz w:val="20"/>
          <w:szCs w:val="20"/>
        </w:rPr>
      </w:pPr>
    </w:p>
    <w:p w14:paraId="0D2B2187"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Zichron Ephraim – Park East Synagogue, New York, NY, 1889-1890</w:t>
      </w:r>
    </w:p>
    <w:p w14:paraId="4AB1FB08"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Ernest Schneider and Henry Herter were the architects of this elaborate Moorish creation with two towers of differing heights and a decorative façade.</w:t>
      </w:r>
    </w:p>
    <w:p w14:paraId="58452A05" w14:textId="77777777" w:rsidR="00054874" w:rsidRPr="00054874" w:rsidRDefault="00054874" w:rsidP="00054874">
      <w:pPr>
        <w:spacing w:line="240" w:lineRule="auto"/>
        <w:contextualSpacing/>
        <w:rPr>
          <w:rFonts w:ascii="Garamond" w:hAnsi="Garamond"/>
          <w:sz w:val="20"/>
          <w:szCs w:val="20"/>
        </w:rPr>
      </w:pPr>
    </w:p>
    <w:p w14:paraId="28F82FB9"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Zion Temple, Chicago, IL, 1885</w:t>
      </w:r>
    </w:p>
    <w:p w14:paraId="544B84DA"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In the early 1880s Adler &amp; Sullivan designed Chicago's Zion Temple dedicated on September 5, 1885. This original plans drew inspiration from the Mole Antonelliana in Turin, Italy and combined the monumental nature of that structure with the two tower archetype familiar in the United States. However, the final plan eliminated the towers, leaving the building with a squat appearance with a highly stylized, front window that only added to the heavy feeling of the synagogue. Demolished in 1950.</w:t>
      </w:r>
    </w:p>
    <w:p w14:paraId="7069F9B3" w14:textId="77777777" w:rsidR="00054874" w:rsidRPr="00054874" w:rsidRDefault="00054874" w:rsidP="00054874">
      <w:pPr>
        <w:spacing w:line="240" w:lineRule="auto"/>
        <w:contextualSpacing/>
        <w:rPr>
          <w:rFonts w:ascii="Garamond" w:hAnsi="Garamond"/>
          <w:sz w:val="20"/>
          <w:szCs w:val="20"/>
        </w:rPr>
      </w:pPr>
    </w:p>
    <w:p w14:paraId="70348552"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Unknown Names</w:t>
      </w:r>
    </w:p>
    <w:p w14:paraId="29EB8ABC"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Synagogue in Houston, Texas dated 1908</w:t>
      </w:r>
    </w:p>
    <w:p w14:paraId="2C9D39D8" w14:textId="77777777" w:rsidR="00054874" w:rsidRPr="00054874" w:rsidRDefault="00054874" w:rsidP="00054874">
      <w:pPr>
        <w:spacing w:line="240" w:lineRule="auto"/>
        <w:contextualSpacing/>
        <w:rPr>
          <w:rFonts w:ascii="Garamond" w:hAnsi="Garamond"/>
          <w:b/>
          <w:sz w:val="20"/>
          <w:szCs w:val="20"/>
        </w:rPr>
      </w:pPr>
    </w:p>
    <w:p w14:paraId="4C361029"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Argentina</w:t>
      </w:r>
    </w:p>
    <w:p w14:paraId="51DE4710" w14:textId="77777777" w:rsidR="00054874" w:rsidRPr="00054874" w:rsidRDefault="00054874" w:rsidP="00054874">
      <w:pPr>
        <w:spacing w:line="240" w:lineRule="auto"/>
        <w:contextualSpacing/>
        <w:rPr>
          <w:rFonts w:ascii="Garamond" w:hAnsi="Garamond"/>
          <w:sz w:val="20"/>
          <w:szCs w:val="20"/>
        </w:rPr>
      </w:pPr>
    </w:p>
    <w:p w14:paraId="5116C1C5"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Sephardic Temple, Barracas district, Buenos Aires, Argentina</w:t>
      </w:r>
    </w:p>
    <w:p w14:paraId="26C0EA03" w14:textId="77777777" w:rsidR="00054874" w:rsidRPr="00054874" w:rsidRDefault="00054874" w:rsidP="00054874">
      <w:pPr>
        <w:spacing w:line="240" w:lineRule="auto"/>
        <w:contextualSpacing/>
        <w:rPr>
          <w:rFonts w:ascii="Garamond" w:hAnsi="Garamond"/>
          <w:b/>
          <w:sz w:val="20"/>
          <w:szCs w:val="20"/>
        </w:rPr>
      </w:pPr>
    </w:p>
    <w:p w14:paraId="0C56CD3A"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Austria</w:t>
      </w:r>
      <w:r w:rsidRPr="00054874">
        <w:rPr>
          <w:rFonts w:ascii="Garamond" w:hAnsi="Garamond"/>
          <w:sz w:val="20"/>
          <w:szCs w:val="20"/>
        </w:rPr>
        <w:tab/>
      </w:r>
    </w:p>
    <w:p w14:paraId="555C2B42" w14:textId="77777777" w:rsidR="00054874" w:rsidRDefault="00054874" w:rsidP="00054874">
      <w:pPr>
        <w:spacing w:line="240" w:lineRule="auto"/>
        <w:contextualSpacing/>
        <w:rPr>
          <w:rFonts w:ascii="Garamond" w:hAnsi="Garamond"/>
          <w:sz w:val="20"/>
          <w:szCs w:val="20"/>
        </w:rPr>
      </w:pPr>
    </w:p>
    <w:p w14:paraId="3C0C1B66" w14:textId="790BD0F4"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Leopoldstädter Tempel , Vienna, Austria, 1858</w:t>
      </w:r>
    </w:p>
    <w:p w14:paraId="3783F232"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It was built in 1858 in a Moorish Revival style by the architect Ludwig Förster. The tripartite facade of the Leopoldstädter with its tall central section flanked by lower wings on each side became the model for numerous Moorish Revival synagogues, including the Zagreb Synagogue, the Spanish Synagogue in Prague, the Tempel Synagogue in Kraków and Templul Coral in Bucharest.</w:t>
      </w:r>
    </w:p>
    <w:p w14:paraId="4BF45E50" w14:textId="77777777" w:rsidR="00054874" w:rsidRPr="00054874" w:rsidRDefault="00054874" w:rsidP="00054874">
      <w:pPr>
        <w:spacing w:line="240" w:lineRule="auto"/>
        <w:contextualSpacing/>
        <w:rPr>
          <w:rFonts w:ascii="Garamond" w:hAnsi="Garamond"/>
          <w:sz w:val="20"/>
          <w:szCs w:val="20"/>
        </w:rPr>
      </w:pPr>
    </w:p>
    <w:p w14:paraId="5BEF2F58"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Austro-Hungary</w:t>
      </w:r>
    </w:p>
    <w:p w14:paraId="78D30D02" w14:textId="77777777" w:rsidR="00054874" w:rsidRPr="00054874" w:rsidRDefault="00054874" w:rsidP="00054874">
      <w:pPr>
        <w:spacing w:line="240" w:lineRule="auto"/>
        <w:contextualSpacing/>
        <w:rPr>
          <w:rFonts w:ascii="Garamond" w:hAnsi="Garamond"/>
          <w:sz w:val="20"/>
          <w:szCs w:val="20"/>
        </w:rPr>
      </w:pPr>
    </w:p>
    <w:p w14:paraId="01F8323E"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Bratislava Synagogue, Bratislava (now Slovakia) 1895, architect Dezso Milch</w:t>
      </w:r>
    </w:p>
    <w:p w14:paraId="53A6FFC9" w14:textId="77777777" w:rsidR="00054874" w:rsidRPr="00054874" w:rsidRDefault="00054874" w:rsidP="00054874">
      <w:pPr>
        <w:spacing w:line="240" w:lineRule="auto"/>
        <w:contextualSpacing/>
        <w:rPr>
          <w:rFonts w:ascii="Garamond" w:hAnsi="Garamond"/>
          <w:b/>
          <w:sz w:val="20"/>
          <w:szCs w:val="20"/>
        </w:rPr>
      </w:pPr>
    </w:p>
    <w:p w14:paraId="29AC1DE3" w14:textId="358810B6"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 xml:space="preserve">Czernowitz Synagogue, Czernowitz, Austria-Hungary today Chernivtsi, Ukraine, 1873, </w:t>
      </w:r>
      <w:r w:rsidR="007F4B68" w:rsidRPr="00054874">
        <w:rPr>
          <w:rFonts w:ascii="Garamond" w:hAnsi="Garamond"/>
          <w:b/>
          <w:sz w:val="20"/>
          <w:szCs w:val="20"/>
        </w:rPr>
        <w:t>closed</w:t>
      </w:r>
      <w:r w:rsidRPr="00054874">
        <w:rPr>
          <w:rFonts w:ascii="Garamond" w:hAnsi="Garamond"/>
          <w:b/>
          <w:sz w:val="20"/>
          <w:szCs w:val="20"/>
        </w:rPr>
        <w:t xml:space="preserve"> in 1940</w:t>
      </w:r>
    </w:p>
    <w:p w14:paraId="4B034B22"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It was a domed, Moorish Revival synagogue built in 1873. The original building was designed by architect Julian Zachariewicz.</w:t>
      </w:r>
    </w:p>
    <w:p w14:paraId="48AF97D0" w14:textId="77777777" w:rsidR="00054874" w:rsidRPr="00054874" w:rsidRDefault="00054874" w:rsidP="00054874">
      <w:pPr>
        <w:spacing w:line="240" w:lineRule="auto"/>
        <w:contextualSpacing/>
        <w:rPr>
          <w:rFonts w:ascii="Garamond" w:hAnsi="Garamond"/>
          <w:sz w:val="20"/>
          <w:szCs w:val="20"/>
        </w:rPr>
      </w:pPr>
    </w:p>
    <w:p w14:paraId="586634A3"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Hlohovec Synagogue, Hlohovec, (now Slovakia)</w:t>
      </w:r>
    </w:p>
    <w:p w14:paraId="135FDF95" w14:textId="77777777" w:rsidR="00054874" w:rsidRPr="00054874" w:rsidRDefault="00054874" w:rsidP="00054874">
      <w:pPr>
        <w:spacing w:line="240" w:lineRule="auto"/>
        <w:contextualSpacing/>
        <w:rPr>
          <w:rFonts w:ascii="Garamond" w:hAnsi="Garamond"/>
          <w:b/>
          <w:sz w:val="20"/>
          <w:szCs w:val="20"/>
        </w:rPr>
      </w:pPr>
    </w:p>
    <w:p w14:paraId="63FE3086"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Tranava Synagogue, Tranava (now Slovakia), 1897</w:t>
      </w:r>
    </w:p>
    <w:p w14:paraId="60110283" w14:textId="77777777" w:rsidR="00054874" w:rsidRPr="00054874" w:rsidRDefault="00054874" w:rsidP="00054874">
      <w:pPr>
        <w:spacing w:line="240" w:lineRule="auto"/>
        <w:contextualSpacing/>
        <w:rPr>
          <w:rFonts w:ascii="Garamond" w:hAnsi="Garamond"/>
          <w:b/>
          <w:sz w:val="20"/>
          <w:szCs w:val="20"/>
        </w:rPr>
      </w:pPr>
    </w:p>
    <w:p w14:paraId="29986052" w14:textId="77777777" w:rsidR="00054874" w:rsidRDefault="00054874" w:rsidP="00054874">
      <w:pPr>
        <w:spacing w:line="240" w:lineRule="auto"/>
        <w:contextualSpacing/>
        <w:rPr>
          <w:rFonts w:ascii="Garamond" w:hAnsi="Garamond"/>
          <w:sz w:val="20"/>
          <w:szCs w:val="20"/>
        </w:rPr>
      </w:pPr>
      <w:r w:rsidRPr="00054874">
        <w:rPr>
          <w:rFonts w:ascii="Garamond" w:hAnsi="Garamond"/>
          <w:b/>
          <w:sz w:val="20"/>
          <w:szCs w:val="20"/>
        </w:rPr>
        <w:t>Uzhgorod Synagogue, Uzhgorod, Carpathian Ruthenia region (now the Ukraine), 1904</w:t>
      </w:r>
      <w:r w:rsidRPr="00054874">
        <w:rPr>
          <w:rFonts w:ascii="Garamond" w:hAnsi="Garamond"/>
          <w:sz w:val="20"/>
          <w:szCs w:val="20"/>
        </w:rPr>
        <w:t xml:space="preserve">                                        The building was designed by the architects Gyula Papp and Ferencs Szabolcs in a flamboyant Romantic style, boldly intermingling Byzantine and Moorish elements.</w:t>
      </w:r>
    </w:p>
    <w:p w14:paraId="079A3BF4" w14:textId="77777777" w:rsidR="00054874" w:rsidRPr="00054874" w:rsidRDefault="00054874" w:rsidP="00054874">
      <w:pPr>
        <w:spacing w:line="240" w:lineRule="auto"/>
        <w:contextualSpacing/>
        <w:rPr>
          <w:rFonts w:ascii="Garamond" w:hAnsi="Garamond"/>
          <w:sz w:val="20"/>
          <w:szCs w:val="20"/>
        </w:rPr>
      </w:pPr>
    </w:p>
    <w:p w14:paraId="55B3E2E2"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Vrbove Synagogue, Vrbove (now Slovakia) 1883</w:t>
      </w:r>
    </w:p>
    <w:p w14:paraId="42FAA362" w14:textId="77777777" w:rsidR="00054874" w:rsidRPr="00054874" w:rsidRDefault="00054874" w:rsidP="00054874">
      <w:pPr>
        <w:spacing w:line="240" w:lineRule="auto"/>
        <w:contextualSpacing/>
        <w:rPr>
          <w:rFonts w:ascii="Garamond" w:hAnsi="Garamond"/>
          <w:b/>
          <w:sz w:val="20"/>
          <w:szCs w:val="20"/>
        </w:rPr>
      </w:pPr>
    </w:p>
    <w:p w14:paraId="7113E1AC"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Belgium</w:t>
      </w:r>
    </w:p>
    <w:p w14:paraId="245AB2BB" w14:textId="77777777" w:rsidR="00054874" w:rsidRPr="00054874" w:rsidRDefault="00054874" w:rsidP="00054874">
      <w:pPr>
        <w:spacing w:line="240" w:lineRule="auto"/>
        <w:contextualSpacing/>
        <w:rPr>
          <w:rFonts w:ascii="Garamond" w:hAnsi="Garamond"/>
          <w:sz w:val="20"/>
          <w:szCs w:val="20"/>
        </w:rPr>
      </w:pPr>
    </w:p>
    <w:p w14:paraId="22C58111"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Liege Synagogue, Liege, Belgium, 1899</w:t>
      </w:r>
    </w:p>
    <w:p w14:paraId="0DF52D24"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architecture of this building was Joseph Remont. His design combines elements of Islamic styles, with those of Roman and Romanesque Lombard influence. The main facade of the synagogue is representative of neoclassical architecture during the second half of the 19th century. It is mainly characterized by a white stone alternating bands of red and freestone and it has two towers topped with ovoid domes. The interior of the building features extensive space for worship.</w:t>
      </w:r>
    </w:p>
    <w:p w14:paraId="46877864" w14:textId="77777777" w:rsidR="00054874" w:rsidRPr="00054874" w:rsidRDefault="00054874" w:rsidP="00054874">
      <w:pPr>
        <w:spacing w:line="240" w:lineRule="auto"/>
        <w:contextualSpacing/>
        <w:rPr>
          <w:rFonts w:ascii="Garamond" w:hAnsi="Garamond"/>
          <w:sz w:val="20"/>
          <w:szCs w:val="20"/>
        </w:rPr>
      </w:pPr>
    </w:p>
    <w:p w14:paraId="11D167E4"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Shomre Hadass Synagogue, (Hollandse or Dutch Synagogue), Antwerp, Belgium, 1893</w:t>
      </w:r>
    </w:p>
    <w:p w14:paraId="298B56F1" w14:textId="737EED6C"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Synagogue was designed by Joseph Hertogs and Ernest Stordiau and was opened in 1893.  It was modeled loosely on earlier domed and turreted Moorish style synagogues. The building is so named because it was commissioned by descendants of Jews who came to Antwerp from the Netherlands in the early 19th century. It was the first large synagogue in Antwerp</w:t>
      </w:r>
      <w:r>
        <w:rPr>
          <w:rFonts w:ascii="Garamond" w:hAnsi="Garamond"/>
          <w:sz w:val="20"/>
          <w:szCs w:val="20"/>
        </w:rPr>
        <w:t>.</w:t>
      </w:r>
    </w:p>
    <w:p w14:paraId="7FE0F0B3" w14:textId="77777777" w:rsidR="00054874" w:rsidRDefault="00054874" w:rsidP="00054874">
      <w:pPr>
        <w:spacing w:line="240" w:lineRule="auto"/>
        <w:contextualSpacing/>
        <w:rPr>
          <w:rFonts w:ascii="Garamond" w:hAnsi="Garamond"/>
          <w:sz w:val="20"/>
          <w:szCs w:val="20"/>
        </w:rPr>
      </w:pPr>
    </w:p>
    <w:p w14:paraId="61932F78"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Bosnia</w:t>
      </w:r>
    </w:p>
    <w:p w14:paraId="5622609B" w14:textId="77777777" w:rsidR="00054874" w:rsidRPr="00054874" w:rsidRDefault="00054874" w:rsidP="00054874">
      <w:pPr>
        <w:spacing w:line="240" w:lineRule="auto"/>
        <w:contextualSpacing/>
        <w:rPr>
          <w:rFonts w:ascii="Garamond" w:hAnsi="Garamond"/>
          <w:sz w:val="20"/>
          <w:szCs w:val="20"/>
        </w:rPr>
      </w:pPr>
    </w:p>
    <w:p w14:paraId="6690F937"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Sarajevo Synagogue, Bosnia, 1902</w:t>
      </w:r>
    </w:p>
    <w:p w14:paraId="62B59F06"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An Ashkenazi synagogue, seen in the photo to the right, was built in 1902 in an elaborate Moorish Revival style. Designed by Karel Pařík, its highly decorated neo-Moorish style was a popular choice for synagogues in the Austro-Hungarian Empire. The synagogue has enormous arches with richly-painted decorations. The high, ornate ceiling was highlighted by a ten-pointed star.</w:t>
      </w:r>
    </w:p>
    <w:p w14:paraId="676745BD" w14:textId="77777777" w:rsidR="00054874" w:rsidRPr="00054874" w:rsidRDefault="00054874" w:rsidP="00054874">
      <w:pPr>
        <w:spacing w:line="240" w:lineRule="auto"/>
        <w:contextualSpacing/>
        <w:rPr>
          <w:rFonts w:ascii="Garamond" w:hAnsi="Garamond"/>
          <w:sz w:val="20"/>
          <w:szCs w:val="20"/>
        </w:rPr>
      </w:pPr>
    </w:p>
    <w:p w14:paraId="6CA2A688"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Bulgaria</w:t>
      </w:r>
    </w:p>
    <w:p w14:paraId="1418E137" w14:textId="77777777" w:rsidR="00054874" w:rsidRPr="00054874" w:rsidRDefault="00054874" w:rsidP="00054874">
      <w:pPr>
        <w:spacing w:line="240" w:lineRule="auto"/>
        <w:contextualSpacing/>
        <w:rPr>
          <w:rFonts w:ascii="Garamond" w:hAnsi="Garamond"/>
          <w:sz w:val="20"/>
          <w:szCs w:val="20"/>
        </w:rPr>
      </w:pPr>
    </w:p>
    <w:p w14:paraId="36DBAB30"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The Sofia Synagogue (Bulgaria) 1909</w:t>
      </w:r>
    </w:p>
    <w:p w14:paraId="24432CFA"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This is the largest synagogue in Southeastern Europe, one of two functioning in Bulgaria (with the one in Plovdiv) and the third-largest in Europe. Constructed for the needs of the Bulgarian capital which is mainly a Sephardic Jewish community. The design is after a project by the Austrian architect Friedrich Grünanger, and it resembles the old Moorish Leopoldstädter Tempel in Vienna. The synagogue officially opened on 9 September 1909 in the presence of Tsar Ferdinand I of Bulgaria. The architectural style is essentially Moorish Revival, with elements of the Vienna Secession and, with elements of Venetian architecture in the facade.</w:t>
      </w:r>
    </w:p>
    <w:p w14:paraId="1984C802" w14:textId="77777777" w:rsidR="00054874" w:rsidRPr="00054874" w:rsidRDefault="00054874" w:rsidP="00054874">
      <w:pPr>
        <w:spacing w:line="240" w:lineRule="auto"/>
        <w:contextualSpacing/>
        <w:rPr>
          <w:rFonts w:ascii="Garamond" w:hAnsi="Garamond"/>
          <w:sz w:val="20"/>
          <w:szCs w:val="20"/>
        </w:rPr>
      </w:pPr>
    </w:p>
    <w:p w14:paraId="402132CF"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Canada</w:t>
      </w:r>
    </w:p>
    <w:p w14:paraId="15F9C414" w14:textId="77777777" w:rsidR="00054874" w:rsidRPr="00054874" w:rsidRDefault="00054874" w:rsidP="00054874">
      <w:pPr>
        <w:spacing w:line="240" w:lineRule="auto"/>
        <w:contextualSpacing/>
        <w:rPr>
          <w:rFonts w:ascii="Garamond" w:hAnsi="Garamond"/>
          <w:sz w:val="20"/>
          <w:szCs w:val="20"/>
        </w:rPr>
      </w:pPr>
    </w:p>
    <w:p w14:paraId="54A70DAF" w14:textId="5A4E03CE"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Adath Jeshu</w:t>
      </w:r>
      <w:r w:rsidR="007F4B68">
        <w:rPr>
          <w:rFonts w:ascii="Garamond" w:hAnsi="Garamond"/>
          <w:b/>
          <w:sz w:val="20"/>
          <w:szCs w:val="20"/>
        </w:rPr>
        <w:t>r</w:t>
      </w:r>
      <w:r w:rsidRPr="00054874">
        <w:rPr>
          <w:rFonts w:ascii="Garamond" w:hAnsi="Garamond"/>
          <w:b/>
          <w:sz w:val="20"/>
          <w:szCs w:val="20"/>
        </w:rPr>
        <w:t>un, Ottowa, Ontario, Canada 1904</w:t>
      </w:r>
    </w:p>
    <w:p w14:paraId="29E3F474" w14:textId="77777777" w:rsidR="00054874" w:rsidRPr="00054874" w:rsidRDefault="00054874" w:rsidP="00054874">
      <w:pPr>
        <w:spacing w:line="240" w:lineRule="auto"/>
        <w:contextualSpacing/>
        <w:rPr>
          <w:rFonts w:ascii="Garamond" w:hAnsi="Garamond"/>
          <w:b/>
          <w:sz w:val="20"/>
          <w:szCs w:val="20"/>
        </w:rPr>
      </w:pPr>
    </w:p>
    <w:p w14:paraId="27C4CE4A"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Anshe Sholom, Hamilton, Ontario, Canada, 1882</w:t>
      </w:r>
    </w:p>
    <w:p w14:paraId="442AACF2" w14:textId="77777777" w:rsidR="00054874" w:rsidRPr="00054874" w:rsidRDefault="00054874" w:rsidP="00054874">
      <w:pPr>
        <w:spacing w:line="240" w:lineRule="auto"/>
        <w:contextualSpacing/>
        <w:rPr>
          <w:rFonts w:ascii="Garamond" w:hAnsi="Garamond"/>
          <w:b/>
          <w:sz w:val="20"/>
          <w:szCs w:val="20"/>
        </w:rPr>
      </w:pPr>
    </w:p>
    <w:p w14:paraId="2289DEBE"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Congregation Shaar Hashomayim, Montreal, Canada, 1885-86</w:t>
      </w:r>
    </w:p>
    <w:p w14:paraId="1E32DF77"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Synagogue was built on McGill College Avenue and was the second building of the congregation. It was used until 1922, when they moved again.</w:t>
      </w:r>
    </w:p>
    <w:p w14:paraId="2D36B00C" w14:textId="77777777" w:rsidR="00054874" w:rsidRPr="00054874" w:rsidRDefault="00054874" w:rsidP="00054874">
      <w:pPr>
        <w:spacing w:line="240" w:lineRule="auto"/>
        <w:contextualSpacing/>
        <w:rPr>
          <w:rFonts w:ascii="Garamond" w:hAnsi="Garamond"/>
          <w:sz w:val="20"/>
          <w:szCs w:val="20"/>
        </w:rPr>
      </w:pPr>
    </w:p>
    <w:p w14:paraId="20B393CD"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Holy Blossom Temple, Toronto, Canada, 1900</w:t>
      </w:r>
    </w:p>
    <w:p w14:paraId="2439E276"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Second building for congregation designed in Moorish-Byzantine style with flanking towers and onion domes.</w:t>
      </w:r>
    </w:p>
    <w:p w14:paraId="260C826B" w14:textId="77777777" w:rsidR="00054874" w:rsidRPr="00054874" w:rsidRDefault="00054874" w:rsidP="00054874">
      <w:pPr>
        <w:spacing w:line="240" w:lineRule="auto"/>
        <w:contextualSpacing/>
        <w:rPr>
          <w:rFonts w:ascii="Garamond" w:hAnsi="Garamond"/>
          <w:sz w:val="20"/>
          <w:szCs w:val="20"/>
        </w:rPr>
      </w:pPr>
    </w:p>
    <w:p w14:paraId="5BB18B2D"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Croatia</w:t>
      </w:r>
    </w:p>
    <w:p w14:paraId="48F41657" w14:textId="77777777" w:rsidR="00054874" w:rsidRPr="00054874" w:rsidRDefault="00054874" w:rsidP="00054874">
      <w:pPr>
        <w:spacing w:line="240" w:lineRule="auto"/>
        <w:contextualSpacing/>
        <w:rPr>
          <w:rFonts w:ascii="Garamond" w:hAnsi="Garamond"/>
          <w:sz w:val="20"/>
          <w:szCs w:val="20"/>
        </w:rPr>
      </w:pPr>
    </w:p>
    <w:p w14:paraId="45353409"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Slavonski Brod Synagogue, Croatia, 1896, Destroyed in 1941</w:t>
      </w:r>
    </w:p>
    <w:p w14:paraId="251A0C52" w14:textId="331A4D11"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Slavonski Brod Synagogue was built under Jakob Kohn, the president of the Jewish Community of Slavonski Brod, in the 1896 by Hönigsberg &amp; Deutsch architecture studio. At the time Jewish Community counted over 110 members. The synagogue was burned by Nazis in 1941, and remains were bombed by allied forces during the bombing of in 1944</w:t>
      </w:r>
      <w:r>
        <w:rPr>
          <w:rFonts w:ascii="Garamond" w:hAnsi="Garamond"/>
          <w:sz w:val="20"/>
          <w:szCs w:val="20"/>
        </w:rPr>
        <w:t>.</w:t>
      </w:r>
    </w:p>
    <w:p w14:paraId="5709EEC8" w14:textId="77777777" w:rsidR="00054874" w:rsidRPr="00054874" w:rsidRDefault="00054874" w:rsidP="00054874">
      <w:pPr>
        <w:spacing w:line="240" w:lineRule="auto"/>
        <w:contextualSpacing/>
        <w:rPr>
          <w:rFonts w:ascii="Garamond" w:hAnsi="Garamond"/>
          <w:sz w:val="20"/>
          <w:szCs w:val="20"/>
        </w:rPr>
      </w:pPr>
    </w:p>
    <w:p w14:paraId="73577177"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Vukovar Synagogue, Croatia, 1889</w:t>
      </w:r>
    </w:p>
    <w:p w14:paraId="7CA8CD99"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Architect Ludwig Schöne built the Great Vukovar Synagogue for over 200 members of the Vukovar Jewish community.</w:t>
      </w:r>
    </w:p>
    <w:p w14:paraId="130B59EC" w14:textId="77777777" w:rsidR="00054874" w:rsidRPr="00054874" w:rsidRDefault="00054874" w:rsidP="00054874">
      <w:pPr>
        <w:spacing w:line="240" w:lineRule="auto"/>
        <w:contextualSpacing/>
        <w:rPr>
          <w:rFonts w:ascii="Garamond" w:hAnsi="Garamond"/>
          <w:sz w:val="20"/>
          <w:szCs w:val="20"/>
        </w:rPr>
      </w:pPr>
    </w:p>
    <w:p w14:paraId="72E47205"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Zagreb Synagogue, Zabreb, Croatia, 1867, demolished 1941</w:t>
      </w:r>
    </w:p>
    <w:p w14:paraId="40F72B5E"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This was the main place of worship for the Jewish community of Zagreb in modern-day Croatia, from its construction in 1867 in the Kingdom of Croatia-Slavonia within the Austrian Empire, until its demolition by the fascist authorities in 1941 in the Axis-aligned Independent State of Croatia.</w:t>
      </w:r>
    </w:p>
    <w:p w14:paraId="6547913C"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Moorish Revival synagogue was located on modern-day Praška Street and has been the only purpose-built Jewish house of worship in the history of the city. It was one of the city's most prominent public buildings, as well as one of the most esteemed examples of synagogue architecture in the region.</w:t>
      </w:r>
    </w:p>
    <w:p w14:paraId="358576EC" w14:textId="77777777" w:rsidR="00054874" w:rsidRPr="00054874" w:rsidRDefault="00054874" w:rsidP="00054874">
      <w:pPr>
        <w:spacing w:line="240" w:lineRule="auto"/>
        <w:contextualSpacing/>
        <w:rPr>
          <w:rFonts w:ascii="Garamond" w:hAnsi="Garamond"/>
          <w:sz w:val="20"/>
          <w:szCs w:val="20"/>
        </w:rPr>
      </w:pPr>
    </w:p>
    <w:p w14:paraId="059B8DB5"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Czech Republic</w:t>
      </w:r>
    </w:p>
    <w:p w14:paraId="5C2FFA73" w14:textId="77777777" w:rsidR="00054874" w:rsidRPr="00054874" w:rsidRDefault="00054874" w:rsidP="00054874">
      <w:pPr>
        <w:spacing w:line="240" w:lineRule="auto"/>
        <w:contextualSpacing/>
        <w:rPr>
          <w:rFonts w:ascii="Garamond" w:hAnsi="Garamond"/>
          <w:sz w:val="20"/>
          <w:szCs w:val="20"/>
        </w:rPr>
      </w:pPr>
    </w:p>
    <w:p w14:paraId="37A7E8E4" w14:textId="77777777" w:rsidR="00054874" w:rsidRDefault="00054874" w:rsidP="00054874">
      <w:pPr>
        <w:spacing w:line="240" w:lineRule="auto"/>
        <w:contextualSpacing/>
        <w:rPr>
          <w:rFonts w:ascii="Garamond" w:hAnsi="Garamond"/>
          <w:b/>
          <w:sz w:val="20"/>
          <w:szCs w:val="20"/>
        </w:rPr>
      </w:pPr>
    </w:p>
    <w:p w14:paraId="3B98033D"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Caslav Synagogue, Caslav, Czech Republic 1899</w:t>
      </w:r>
    </w:p>
    <w:p w14:paraId="51C114A0"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Third synagogue designed by Wilhelm Stiassny (He also designed the Jubilee Synagogue in Prague and Malacky in Slovakia).</w:t>
      </w:r>
    </w:p>
    <w:p w14:paraId="3F9E47DF" w14:textId="77777777" w:rsidR="00054874" w:rsidRPr="00054874" w:rsidRDefault="00054874" w:rsidP="00054874">
      <w:pPr>
        <w:spacing w:line="240" w:lineRule="auto"/>
        <w:contextualSpacing/>
        <w:rPr>
          <w:rFonts w:ascii="Garamond" w:hAnsi="Garamond"/>
          <w:sz w:val="20"/>
          <w:szCs w:val="20"/>
        </w:rPr>
      </w:pPr>
    </w:p>
    <w:p w14:paraId="77411351"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Great Synagogue of Plzeň, Pilsen, Czech Republic, 1893</w:t>
      </w:r>
    </w:p>
    <w:p w14:paraId="168EF86C" w14:textId="361A5723"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 xml:space="preserve">Emmanuel Klotz put forward a new design that retained the original ground plan of the older synagogue and created the distinctive look that combined the Romantic and neo-Renaissance styles, which were then covered with Oriental decorations and a giant Star of David. At the time the Jewish community in Plzeň numbered some 2,000. The mixture of styles is a curiousity; from the onion domes of a Russian orthodox church, to the Arabic style ceiling, to the distinctly Indian looking Aron </w:t>
      </w:r>
      <w:r w:rsidR="007F4B68">
        <w:rPr>
          <w:rFonts w:ascii="Garamond" w:hAnsi="Garamond"/>
          <w:sz w:val="20"/>
          <w:szCs w:val="20"/>
        </w:rPr>
        <w:t>K</w:t>
      </w:r>
      <w:r w:rsidRPr="00054874">
        <w:rPr>
          <w:rFonts w:ascii="Garamond" w:hAnsi="Garamond"/>
          <w:sz w:val="20"/>
          <w:szCs w:val="20"/>
        </w:rPr>
        <w:t>odesh.</w:t>
      </w:r>
    </w:p>
    <w:p w14:paraId="36381612" w14:textId="77777777" w:rsidR="00054874" w:rsidRPr="00054874" w:rsidRDefault="00054874" w:rsidP="00054874">
      <w:pPr>
        <w:spacing w:line="240" w:lineRule="auto"/>
        <w:contextualSpacing/>
        <w:rPr>
          <w:rFonts w:ascii="Garamond" w:hAnsi="Garamond"/>
          <w:sz w:val="20"/>
          <w:szCs w:val="20"/>
        </w:rPr>
      </w:pPr>
    </w:p>
    <w:p w14:paraId="05DD1397"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Jubilee Synagogue, Prague, Czech Republic, 1906</w:t>
      </w:r>
    </w:p>
    <w:p w14:paraId="0D453EDB"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It is also known as the Jerusalem Synagogue because of its location on Jerusalem Street. It was built in 1906, designed by Wilhelm Stiassny and named in honor of the silver Jubilee of Emperor Franz Joseph I of Austria. The synagogue is designed in Moorish Revival form with Art Nouveau decoration, especially in the interior. Since Czechoslovakia became independent in 1918, it has been called the Jerusalem Synagogue as the name Jubilee Synagogue referred to the anniversary of the rule of Franz Joseph I in the defeated Austro-Hungarian Monarchy. The facade and form of the synagogue are a hybridized blend of Moorish Revival and art nouveau, with Horseshoe arches on the facade and on the interior columns supporting the women's galleries in a three-bay building. The Mudéjar red-and-white coursing of the stone facade is particularly striking. Inside, the Moorish elements are overlaid with brilliantly painted Art nouveau patterning.</w:t>
      </w:r>
    </w:p>
    <w:p w14:paraId="20B38523" w14:textId="77777777" w:rsidR="00054874" w:rsidRPr="00054874" w:rsidRDefault="00054874" w:rsidP="00054874">
      <w:pPr>
        <w:spacing w:line="240" w:lineRule="auto"/>
        <w:contextualSpacing/>
        <w:rPr>
          <w:rFonts w:ascii="Garamond" w:hAnsi="Garamond"/>
          <w:sz w:val="20"/>
          <w:szCs w:val="20"/>
        </w:rPr>
      </w:pPr>
    </w:p>
    <w:p w14:paraId="34891779"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Litomysl Synagogue, Litomysl, Czech Republic, 1909-1910, demolished 1968</w:t>
      </w:r>
    </w:p>
    <w:p w14:paraId="0A56547A"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This was a Neo-Romanesque-Moorish synagogue designed by Cenek Vanek. The building featured a nave and two towers with onion domes.</w:t>
      </w:r>
    </w:p>
    <w:p w14:paraId="11DB97A4" w14:textId="77777777" w:rsidR="00054874" w:rsidRPr="00054874" w:rsidRDefault="00054874" w:rsidP="00054874">
      <w:pPr>
        <w:spacing w:line="240" w:lineRule="auto"/>
        <w:contextualSpacing/>
        <w:rPr>
          <w:rFonts w:ascii="Garamond" w:hAnsi="Garamond"/>
          <w:sz w:val="20"/>
          <w:szCs w:val="20"/>
        </w:rPr>
      </w:pPr>
    </w:p>
    <w:p w14:paraId="2CF385CB"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Opava Synagogue, Czech Republic, 1895</w:t>
      </w:r>
    </w:p>
    <w:p w14:paraId="4685B0C7" w14:textId="77777777" w:rsidR="00054874" w:rsidRPr="00054874" w:rsidRDefault="00054874" w:rsidP="00054874">
      <w:pPr>
        <w:spacing w:line="240" w:lineRule="auto"/>
        <w:contextualSpacing/>
        <w:rPr>
          <w:rFonts w:ascii="Garamond" w:hAnsi="Garamond"/>
          <w:b/>
          <w:sz w:val="20"/>
          <w:szCs w:val="20"/>
        </w:rPr>
      </w:pPr>
    </w:p>
    <w:p w14:paraId="15607C70"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b/>
          <w:sz w:val="20"/>
          <w:szCs w:val="20"/>
        </w:rPr>
        <w:t>Olomouc Synagogue, Olomouc, Czech Republic, 1897</w:t>
      </w:r>
    </w:p>
    <w:p w14:paraId="3192974D"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Designed by Jakob Gartner, the edifice was one of the biggest and finest synagogues in Czechoslovakia. On the night of March 15-16, 1939, the synagogue was attacked and burned to ashes.</w:t>
      </w:r>
    </w:p>
    <w:p w14:paraId="30551DC9" w14:textId="77777777" w:rsidR="00054874" w:rsidRPr="00054874" w:rsidRDefault="00054874" w:rsidP="00054874">
      <w:pPr>
        <w:spacing w:line="240" w:lineRule="auto"/>
        <w:contextualSpacing/>
        <w:rPr>
          <w:rFonts w:ascii="Garamond" w:hAnsi="Garamond"/>
          <w:sz w:val="20"/>
          <w:szCs w:val="20"/>
        </w:rPr>
      </w:pPr>
    </w:p>
    <w:p w14:paraId="5FC32ACE"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Spanish Synagogue, Prague, Czech Republic, 1868</w:t>
      </w:r>
    </w:p>
    <w:p w14:paraId="5D4E05C3"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A Moorish Revival synagogue built in Prague in 1868 to the design of Vojtěch Ignátz Ullmann. The facade copies the form of the Leopoldstädter Tempel, built in Vienna, Austria, in 1853, a tripartite facade with a tall central section flanked by lower wings on each side. As in Vienna, the central section is topped by a pair of domed turrets. The synagogue is most remarkable for the elaborate style of the interior, every surface is covered by elaborate Islamic-style polychrome and gilded patterns, some painted and some carved or molded.</w:t>
      </w:r>
    </w:p>
    <w:p w14:paraId="153FFD62"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Despite its name, the synagogue was never used by a Spanish or Sephardic congregation: it was in fact an early Reform temple. There are two theories to account for the synagogue's name. The Moorish architectural style may have been found reminiscent of the Golden age of Jewish culture in Spain.</w:t>
      </w:r>
    </w:p>
    <w:p w14:paraId="43950C19" w14:textId="77777777" w:rsidR="00054874" w:rsidRPr="00054874" w:rsidRDefault="00054874" w:rsidP="00054874">
      <w:pPr>
        <w:spacing w:line="240" w:lineRule="auto"/>
        <w:contextualSpacing/>
        <w:rPr>
          <w:rFonts w:ascii="Garamond" w:hAnsi="Garamond"/>
          <w:sz w:val="20"/>
          <w:szCs w:val="20"/>
        </w:rPr>
      </w:pPr>
    </w:p>
    <w:p w14:paraId="52E84F86"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England</w:t>
      </w:r>
    </w:p>
    <w:p w14:paraId="4C646C21" w14:textId="77777777" w:rsidR="00054874" w:rsidRPr="00054874" w:rsidRDefault="00054874" w:rsidP="00054874">
      <w:pPr>
        <w:spacing w:line="240" w:lineRule="auto"/>
        <w:contextualSpacing/>
        <w:rPr>
          <w:rFonts w:ascii="Garamond" w:hAnsi="Garamond"/>
          <w:sz w:val="20"/>
          <w:szCs w:val="20"/>
        </w:rPr>
      </w:pPr>
    </w:p>
    <w:p w14:paraId="353FA6FD"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 xml:space="preserve">Bournemouth Hebrew Congregation, Bournemouth, England, 1911 </w:t>
      </w:r>
    </w:p>
    <w:p w14:paraId="65F6138C"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The squat tower with its square dome and interlocking window arcade give the entrance a different look. The Horseshoe arched windows to the left are also part of the original facade.</w:t>
      </w:r>
    </w:p>
    <w:p w14:paraId="2C58C152" w14:textId="77777777" w:rsidR="00054874" w:rsidRPr="00054874" w:rsidRDefault="00054874" w:rsidP="00054874">
      <w:pPr>
        <w:spacing w:line="240" w:lineRule="auto"/>
        <w:contextualSpacing/>
        <w:rPr>
          <w:rFonts w:ascii="Garamond" w:hAnsi="Garamond"/>
          <w:sz w:val="20"/>
          <w:szCs w:val="20"/>
        </w:rPr>
      </w:pPr>
    </w:p>
    <w:p w14:paraId="02411938"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b/>
          <w:sz w:val="20"/>
          <w:szCs w:val="20"/>
        </w:rPr>
        <w:t>Bradford Reform Synagogue, Bradford, England</w:t>
      </w:r>
      <w:r w:rsidRPr="00054874">
        <w:rPr>
          <w:rFonts w:ascii="Garamond" w:hAnsi="Garamond"/>
          <w:sz w:val="20"/>
          <w:szCs w:val="20"/>
        </w:rPr>
        <w:t>, 1884</w:t>
      </w:r>
    </w:p>
    <w:p w14:paraId="16713D4E"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Bradford Reform Synagogue (Bradford, England) cornerstone laid 1880. Moorish Victorian architecture, oldest reform synagogue outside of London.</w:t>
      </w:r>
    </w:p>
    <w:p w14:paraId="7578CA18" w14:textId="77777777" w:rsidR="00054874" w:rsidRPr="00054874" w:rsidRDefault="00054874" w:rsidP="00054874">
      <w:pPr>
        <w:spacing w:line="240" w:lineRule="auto"/>
        <w:contextualSpacing/>
        <w:rPr>
          <w:rFonts w:ascii="Garamond" w:hAnsi="Garamond"/>
          <w:sz w:val="20"/>
          <w:szCs w:val="20"/>
        </w:rPr>
      </w:pPr>
    </w:p>
    <w:p w14:paraId="1149A984"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Brondesbury Synagogue, Brondesbury, England, 1904-05, designed by Frederick Mark</w:t>
      </w:r>
    </w:p>
    <w:p w14:paraId="35EDDE4D" w14:textId="77777777" w:rsidR="00054874" w:rsidRPr="00054874" w:rsidRDefault="00054874" w:rsidP="00054874">
      <w:pPr>
        <w:spacing w:line="240" w:lineRule="auto"/>
        <w:contextualSpacing/>
        <w:rPr>
          <w:rFonts w:ascii="Garamond" w:hAnsi="Garamond"/>
          <w:b/>
          <w:sz w:val="20"/>
          <w:szCs w:val="20"/>
        </w:rPr>
      </w:pPr>
    </w:p>
    <w:p w14:paraId="51F8DEB4"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New West End Synagogue, London, England, 1877-79, designed by W. and G. Ardsley with N.S. Joseph</w:t>
      </w:r>
    </w:p>
    <w:p w14:paraId="5384909B"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Designed in Gothic-Moorish style.</w:t>
      </w:r>
    </w:p>
    <w:p w14:paraId="1FAC75C2"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Princes Road Synagogue, Liverpool, England, 1874</w:t>
      </w:r>
    </w:p>
    <w:p w14:paraId="362E5916"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Located in Toxteth, Liverpool in England, this synagogue was built by the Liverpool Old Hebrew Congregation. It was designed by William James Audsley and George Ashdown Audsley and consecrated on September 2, 1874. It is considered one of the finest example of the Moorish Revival style of synagogue architecture in Great Britain.</w:t>
      </w:r>
    </w:p>
    <w:p w14:paraId="0175F2E3" w14:textId="77777777" w:rsidR="00054874" w:rsidRPr="00054874" w:rsidRDefault="00054874" w:rsidP="00054874">
      <w:pPr>
        <w:spacing w:line="240" w:lineRule="auto"/>
        <w:contextualSpacing/>
        <w:rPr>
          <w:rFonts w:ascii="Garamond" w:hAnsi="Garamond"/>
          <w:sz w:val="20"/>
          <w:szCs w:val="20"/>
        </w:rPr>
      </w:pPr>
    </w:p>
    <w:p w14:paraId="2B1C7104"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 xml:space="preserve">Reading Synagogue, Reading, England, 1900 </w:t>
      </w:r>
    </w:p>
    <w:p w14:paraId="7D287FFD"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Designed by William G. Lewton.</w:t>
      </w:r>
    </w:p>
    <w:p w14:paraId="24F3A9CF" w14:textId="77777777" w:rsidR="00054874" w:rsidRPr="00054874" w:rsidRDefault="00054874" w:rsidP="00054874">
      <w:pPr>
        <w:spacing w:line="240" w:lineRule="auto"/>
        <w:contextualSpacing/>
        <w:rPr>
          <w:rFonts w:ascii="Garamond" w:hAnsi="Garamond"/>
          <w:sz w:val="20"/>
          <w:szCs w:val="20"/>
        </w:rPr>
      </w:pPr>
    </w:p>
    <w:p w14:paraId="15C30F70" w14:textId="77777777" w:rsid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Southend and Westcliff Synagogue, Westcliff-on-Sea, England, 1911-12 by Parks and Evans</w:t>
      </w:r>
    </w:p>
    <w:p w14:paraId="32C63EA5" w14:textId="77777777" w:rsidR="00054874" w:rsidRPr="00054874" w:rsidRDefault="00054874" w:rsidP="00054874">
      <w:pPr>
        <w:spacing w:line="240" w:lineRule="auto"/>
        <w:contextualSpacing/>
        <w:rPr>
          <w:rFonts w:ascii="Garamond" w:hAnsi="Garamond"/>
          <w:b/>
          <w:sz w:val="20"/>
          <w:szCs w:val="20"/>
        </w:rPr>
      </w:pPr>
    </w:p>
    <w:p w14:paraId="7733FF58" w14:textId="77777777" w:rsidR="00054874" w:rsidRPr="00054874" w:rsidRDefault="00054874" w:rsidP="00054874">
      <w:pPr>
        <w:spacing w:line="240" w:lineRule="auto"/>
        <w:contextualSpacing/>
        <w:rPr>
          <w:rFonts w:ascii="Garamond" w:hAnsi="Garamond"/>
          <w:b/>
          <w:sz w:val="20"/>
          <w:szCs w:val="20"/>
        </w:rPr>
      </w:pPr>
      <w:r w:rsidRPr="00054874">
        <w:rPr>
          <w:rFonts w:ascii="Garamond" w:hAnsi="Garamond"/>
          <w:b/>
          <w:sz w:val="20"/>
          <w:szCs w:val="20"/>
        </w:rPr>
        <w:t>Spanish and Portuguese Synagogue on Cheetham Hill Road in Manchester, England (now Manchester Jewish Museum) Manchester, England     (SEPHARDIC)</w:t>
      </w:r>
    </w:p>
    <w:p w14:paraId="20D7D3FF" w14:textId="162C559E"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synagogue was completed in 1874 but the building became useless with the migration of the Jewish population away from the Cheetham area. The synagogue was built in the Moorish Revival style by the noted Manchester architect Edward Salomons, who was of German Ashkenazic descent. The two tiers of horseshoe windows on the facade are emblematic of the style, and the recessed doorway and arcade of five windows on the floor above the entrance are particularly decorative. Inside, a horseshoe arch</w:t>
      </w:r>
      <w:r w:rsidR="007F4B68">
        <w:rPr>
          <w:rFonts w:ascii="Garamond" w:hAnsi="Garamond"/>
          <w:sz w:val="20"/>
          <w:szCs w:val="20"/>
        </w:rPr>
        <w:t>es</w:t>
      </w:r>
      <w:r w:rsidRPr="00054874">
        <w:rPr>
          <w:rFonts w:ascii="Garamond" w:hAnsi="Garamond"/>
          <w:sz w:val="20"/>
          <w:szCs w:val="20"/>
        </w:rPr>
        <w:t xml:space="preserve"> and polychrome columns support the galleries. The Synagogue is currently a Jewish Museum whose permanent collection documents the history of Manchester Jewry, while special exhibitions often focus on the cultural diversity of present day Cheetham.</w:t>
      </w:r>
    </w:p>
    <w:p w14:paraId="3DDD477F" w14:textId="77777777" w:rsidR="007F4B68" w:rsidRPr="00054874" w:rsidRDefault="007F4B68" w:rsidP="00054874">
      <w:pPr>
        <w:spacing w:line="240" w:lineRule="auto"/>
        <w:contextualSpacing/>
        <w:rPr>
          <w:rFonts w:ascii="Garamond" w:hAnsi="Garamond"/>
          <w:sz w:val="20"/>
          <w:szCs w:val="20"/>
        </w:rPr>
      </w:pPr>
    </w:p>
    <w:p w14:paraId="12ECAF63" w14:textId="77777777" w:rsidR="00054874" w:rsidRPr="007F4B68" w:rsidRDefault="00054874" w:rsidP="00054874">
      <w:pPr>
        <w:spacing w:line="240" w:lineRule="auto"/>
        <w:contextualSpacing/>
        <w:rPr>
          <w:rFonts w:ascii="Garamond" w:hAnsi="Garamond"/>
          <w:b/>
          <w:sz w:val="20"/>
          <w:szCs w:val="20"/>
        </w:rPr>
      </w:pPr>
      <w:r w:rsidRPr="007F4B68">
        <w:rPr>
          <w:rFonts w:ascii="Garamond" w:hAnsi="Garamond"/>
          <w:b/>
          <w:sz w:val="20"/>
          <w:szCs w:val="20"/>
        </w:rPr>
        <w:t>West London Synagogue, England, 1870</w:t>
      </w:r>
    </w:p>
    <w:p w14:paraId="1D1122F6"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Its current building in Upper Berkeley Street dates from 1870, making it the oldest standing Reform synagogue, and one of the oldest synagogues, in the United Kingdom. It is of Neo-Byzantine/Moorish design.</w:t>
      </w:r>
    </w:p>
    <w:p w14:paraId="7A5E1A1D" w14:textId="77777777" w:rsidR="00054874" w:rsidRDefault="00054874" w:rsidP="00054874">
      <w:pPr>
        <w:spacing w:line="240" w:lineRule="auto"/>
        <w:contextualSpacing/>
        <w:rPr>
          <w:rFonts w:ascii="Garamond" w:hAnsi="Garamond"/>
          <w:sz w:val="20"/>
          <w:szCs w:val="20"/>
        </w:rPr>
      </w:pPr>
    </w:p>
    <w:p w14:paraId="35770179"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France</w:t>
      </w:r>
    </w:p>
    <w:p w14:paraId="31804B16" w14:textId="77777777" w:rsidR="00054874" w:rsidRPr="00054874" w:rsidRDefault="00054874" w:rsidP="00054874">
      <w:pPr>
        <w:spacing w:line="240" w:lineRule="auto"/>
        <w:contextualSpacing/>
        <w:rPr>
          <w:rFonts w:ascii="Garamond" w:hAnsi="Garamond"/>
          <w:sz w:val="20"/>
          <w:szCs w:val="20"/>
        </w:rPr>
      </w:pPr>
    </w:p>
    <w:p w14:paraId="5D072F0E"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La Ferte-sous-Jouarre Synagogue, France, 1891</w:t>
      </w:r>
    </w:p>
    <w:p w14:paraId="77A5027A"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Built in 1890, inaugurated in 1891. Plans are by Edmond Fauvet, a city architect, and built by Mr. Picard, a Fertois entrepreneur who realized this synagogue’s architecture was clearly inspired by the Orient. The work was funded by the Alsatian Jews established in the region. Inside is an oblong room surrounded by grandstands, but the building no longer is used as a synagogue. It is currently used as a gallery.</w:t>
      </w:r>
    </w:p>
    <w:p w14:paraId="5E9F1D82" w14:textId="77777777" w:rsidR="00CD1BCA" w:rsidRPr="00054874" w:rsidRDefault="00CD1BCA" w:rsidP="00054874">
      <w:pPr>
        <w:spacing w:line="240" w:lineRule="auto"/>
        <w:contextualSpacing/>
        <w:rPr>
          <w:rFonts w:ascii="Garamond" w:hAnsi="Garamond"/>
          <w:sz w:val="20"/>
          <w:szCs w:val="20"/>
        </w:rPr>
      </w:pPr>
    </w:p>
    <w:p w14:paraId="105CECB9"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Synagogue of Besançon, Besancon, France, 1869</w:t>
      </w:r>
    </w:p>
    <w:p w14:paraId="57F225FC"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This synagogue was built in 1869 after an Imperial Decree dated 22 May 1867 authorized the community to acquire land on the Quai Napoléon. The community then entrusted the local architect Pierre Marnotte with the commission to design a building according to Moroccan style.</w:t>
      </w:r>
    </w:p>
    <w:p w14:paraId="193BE7E2" w14:textId="77777777" w:rsidR="00CD1BCA" w:rsidRPr="00054874" w:rsidRDefault="00CD1BCA" w:rsidP="00054874">
      <w:pPr>
        <w:spacing w:line="240" w:lineRule="auto"/>
        <w:contextualSpacing/>
        <w:rPr>
          <w:rFonts w:ascii="Garamond" w:hAnsi="Garamond"/>
          <w:sz w:val="20"/>
          <w:szCs w:val="20"/>
        </w:rPr>
      </w:pPr>
    </w:p>
    <w:p w14:paraId="7FA817E6"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Synagogue of Chalons-sur Marne, France, 1874 - 1875</w:t>
      </w:r>
    </w:p>
    <w:p w14:paraId="6EA9CD36" w14:textId="6D0C9658"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Chalons synagogue was built between 1874 and 1875 using the plans of local architect Alexis Vagny and opened in September 1875. It is all white stone with Moorish style detailing including horseshoe arched entrance set in an alfez and multi</w:t>
      </w:r>
      <w:r w:rsidR="007F4B68">
        <w:rPr>
          <w:rFonts w:ascii="Garamond" w:hAnsi="Garamond"/>
          <w:sz w:val="20"/>
          <w:szCs w:val="20"/>
        </w:rPr>
        <w:t>-</w:t>
      </w:r>
      <w:r w:rsidRPr="00054874">
        <w:rPr>
          <w:rFonts w:ascii="Garamond" w:hAnsi="Garamond"/>
          <w:sz w:val="20"/>
          <w:szCs w:val="20"/>
        </w:rPr>
        <w:t xml:space="preserve">lobed arches over the second floor windows. </w:t>
      </w:r>
    </w:p>
    <w:p w14:paraId="2A3B92E8" w14:textId="77777777" w:rsidR="00CD1BCA" w:rsidRPr="00054874" w:rsidRDefault="00CD1BCA" w:rsidP="00054874">
      <w:pPr>
        <w:spacing w:line="240" w:lineRule="auto"/>
        <w:contextualSpacing/>
        <w:rPr>
          <w:rFonts w:ascii="Garamond" w:hAnsi="Garamond"/>
          <w:sz w:val="20"/>
          <w:szCs w:val="20"/>
        </w:rPr>
      </w:pPr>
    </w:p>
    <w:p w14:paraId="033277CC"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Synagogue of Epernay, Epernay, France, 1889-1890</w:t>
      </w:r>
    </w:p>
    <w:p w14:paraId="422A853B"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 xml:space="preserve">The synagogue was built in 1889-1890 by architect Henry Clouet. This synagogue is a fusion of Neo-Byzantine with Moorish elements specifically seen in the design of the windows which feature horseshoe arches, multi-lobed arches and </w:t>
      </w:r>
      <w:r w:rsidRPr="007F4B68">
        <w:rPr>
          <w:rFonts w:ascii="Garamond" w:hAnsi="Garamond"/>
          <w:i/>
          <w:sz w:val="20"/>
          <w:szCs w:val="20"/>
        </w:rPr>
        <w:t>ajinez</w:t>
      </w:r>
      <w:r w:rsidRPr="00054874">
        <w:rPr>
          <w:rFonts w:ascii="Garamond" w:hAnsi="Garamond"/>
          <w:sz w:val="20"/>
          <w:szCs w:val="20"/>
        </w:rPr>
        <w:t xml:space="preserve"> windows (twin windows separated by slim mullion).</w:t>
      </w:r>
    </w:p>
    <w:p w14:paraId="4A7FA4E6" w14:textId="77777777" w:rsidR="00CD1BCA" w:rsidRPr="00054874" w:rsidRDefault="00CD1BCA" w:rsidP="00054874">
      <w:pPr>
        <w:spacing w:line="240" w:lineRule="auto"/>
        <w:contextualSpacing/>
        <w:rPr>
          <w:rFonts w:ascii="Garamond" w:hAnsi="Garamond"/>
          <w:sz w:val="20"/>
          <w:szCs w:val="20"/>
        </w:rPr>
      </w:pPr>
    </w:p>
    <w:p w14:paraId="74460425"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 xml:space="preserve">Synagogue of Reims, Reims, France, 1879 </w:t>
      </w:r>
    </w:p>
    <w:p w14:paraId="3D19FCDF"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Ernest Brunette was the architect, decoration by Brand-Fogel, a local artist.  The synagogue was built in 1879 in Moorish spirit. The building has an eclectic style, which is a result of a movement initiated in 1852 with the construction of the synagogue in the rue Notre Dame de Nazareth in Paris in a Roman-Byzantine style. The synagogue in Reims more particularly illustrates the taste for Orientalism than Paris, and is similar in feeling to the synagogues in Verdun and Chalons.</w:t>
      </w:r>
    </w:p>
    <w:p w14:paraId="1DE5E47F" w14:textId="77777777" w:rsidR="00CD1BCA" w:rsidRPr="00054874" w:rsidRDefault="00CD1BCA" w:rsidP="00054874">
      <w:pPr>
        <w:spacing w:line="240" w:lineRule="auto"/>
        <w:contextualSpacing/>
        <w:rPr>
          <w:rFonts w:ascii="Garamond" w:hAnsi="Garamond"/>
          <w:sz w:val="20"/>
          <w:szCs w:val="20"/>
        </w:rPr>
      </w:pPr>
    </w:p>
    <w:p w14:paraId="177BA6EB" w14:textId="77777777" w:rsidR="00CD1BCA" w:rsidRDefault="00CD1BCA" w:rsidP="00054874">
      <w:pPr>
        <w:spacing w:line="240" w:lineRule="auto"/>
        <w:contextualSpacing/>
        <w:rPr>
          <w:rFonts w:ascii="Garamond" w:hAnsi="Garamond"/>
          <w:b/>
          <w:sz w:val="20"/>
          <w:szCs w:val="20"/>
        </w:rPr>
      </w:pPr>
    </w:p>
    <w:p w14:paraId="7DBF437C" w14:textId="77777777" w:rsidR="00CD1BCA" w:rsidRDefault="00CD1BCA" w:rsidP="00054874">
      <w:pPr>
        <w:spacing w:line="240" w:lineRule="auto"/>
        <w:contextualSpacing/>
        <w:rPr>
          <w:rFonts w:ascii="Garamond" w:hAnsi="Garamond"/>
          <w:b/>
          <w:sz w:val="20"/>
          <w:szCs w:val="20"/>
        </w:rPr>
      </w:pPr>
    </w:p>
    <w:p w14:paraId="2906D38D"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Synagogue of Verdun, Verdun, France, 1873 to 1875</w:t>
      </w:r>
    </w:p>
    <w:p w14:paraId="05EE8837"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Designed by architect Henri Mazilier, on the site of a former convent. His style is characterized by the polychrome materials (limestone and brick), the use of horseshoe arches and fretted barricades. There are no side openings, but glazed sections in the roof allow some light into the building. These sections are supported by columns.</w:t>
      </w:r>
    </w:p>
    <w:p w14:paraId="2D8CDC24" w14:textId="77777777" w:rsidR="00CD1BCA" w:rsidRPr="00054874" w:rsidRDefault="00CD1BCA" w:rsidP="00054874">
      <w:pPr>
        <w:spacing w:line="240" w:lineRule="auto"/>
        <w:contextualSpacing/>
        <w:rPr>
          <w:rFonts w:ascii="Garamond" w:hAnsi="Garamond"/>
          <w:sz w:val="20"/>
          <w:szCs w:val="20"/>
        </w:rPr>
      </w:pPr>
    </w:p>
    <w:p w14:paraId="2AEC5E1A"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Galicia</w:t>
      </w:r>
    </w:p>
    <w:p w14:paraId="0FE620BB" w14:textId="77777777" w:rsidR="00CD1BCA" w:rsidRPr="00054874" w:rsidRDefault="00CD1BCA" w:rsidP="00054874">
      <w:pPr>
        <w:spacing w:line="240" w:lineRule="auto"/>
        <w:contextualSpacing/>
        <w:rPr>
          <w:rFonts w:ascii="Garamond" w:hAnsi="Garamond"/>
          <w:sz w:val="20"/>
          <w:szCs w:val="20"/>
        </w:rPr>
      </w:pPr>
    </w:p>
    <w:p w14:paraId="48E2E728"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Myslenice Synagogue, Galica (now Poland), 1910</w:t>
      </w:r>
    </w:p>
    <w:p w14:paraId="43CACFF5" w14:textId="77777777" w:rsidR="00054874" w:rsidRPr="00054874" w:rsidRDefault="00054874" w:rsidP="00CD1BCA">
      <w:pPr>
        <w:spacing w:line="240" w:lineRule="auto"/>
        <w:ind w:firstLine="720"/>
        <w:contextualSpacing/>
        <w:rPr>
          <w:rFonts w:ascii="Garamond" w:hAnsi="Garamond"/>
          <w:sz w:val="20"/>
          <w:szCs w:val="20"/>
        </w:rPr>
      </w:pPr>
    </w:p>
    <w:p w14:paraId="5698CF75"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Germany</w:t>
      </w:r>
    </w:p>
    <w:p w14:paraId="0A825CA3" w14:textId="77777777" w:rsidR="00CD1BCA" w:rsidRPr="00054874" w:rsidRDefault="00CD1BCA" w:rsidP="00054874">
      <w:pPr>
        <w:spacing w:line="240" w:lineRule="auto"/>
        <w:contextualSpacing/>
        <w:rPr>
          <w:rFonts w:ascii="Garamond" w:hAnsi="Garamond"/>
          <w:sz w:val="20"/>
          <w:szCs w:val="20"/>
        </w:rPr>
      </w:pPr>
    </w:p>
    <w:p w14:paraId="3F5B9318"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Aachen Synagogue, Aachen, Germany, 1862, destroyed November 9-10, 1938</w:t>
      </w:r>
    </w:p>
    <w:p w14:paraId="46287D41" w14:textId="77777777" w:rsidR="00CD1BCA" w:rsidRPr="00CD1BCA" w:rsidRDefault="00CD1BCA" w:rsidP="00054874">
      <w:pPr>
        <w:spacing w:line="240" w:lineRule="auto"/>
        <w:contextualSpacing/>
        <w:rPr>
          <w:rFonts w:ascii="Garamond" w:hAnsi="Garamond"/>
          <w:b/>
          <w:sz w:val="20"/>
          <w:szCs w:val="20"/>
        </w:rPr>
      </w:pPr>
    </w:p>
    <w:p w14:paraId="3726E685"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Bochum Synagogue, Bochum, Germany, 1863, destroyed November 9- 10, 1938</w:t>
      </w:r>
    </w:p>
    <w:p w14:paraId="1A5A0E9E" w14:textId="77777777" w:rsidR="00CD1BCA" w:rsidRPr="00CD1BCA" w:rsidRDefault="00CD1BCA" w:rsidP="00054874">
      <w:pPr>
        <w:spacing w:line="240" w:lineRule="auto"/>
        <w:contextualSpacing/>
        <w:rPr>
          <w:rFonts w:ascii="Garamond" w:hAnsi="Garamond"/>
          <w:b/>
          <w:sz w:val="20"/>
          <w:szCs w:val="20"/>
        </w:rPr>
      </w:pPr>
    </w:p>
    <w:p w14:paraId="6A665E3F"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Bochum Synagogue, Bochum, Germany, 1863, destroyed November 9-10, 1938</w:t>
      </w:r>
    </w:p>
    <w:p w14:paraId="0BEF7B60" w14:textId="77777777" w:rsidR="00CD1BCA" w:rsidRPr="00CD1BCA" w:rsidRDefault="00CD1BCA" w:rsidP="00054874">
      <w:pPr>
        <w:spacing w:line="240" w:lineRule="auto"/>
        <w:contextualSpacing/>
        <w:rPr>
          <w:rFonts w:ascii="Garamond" w:hAnsi="Garamond"/>
          <w:b/>
          <w:sz w:val="20"/>
          <w:szCs w:val="20"/>
        </w:rPr>
      </w:pPr>
    </w:p>
    <w:p w14:paraId="743A803C"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Bruchsal Synagogue, Bruchsal, Germany, 1881, destroyed November 9-10, 1938</w:t>
      </w:r>
    </w:p>
    <w:p w14:paraId="7D5CB949" w14:textId="77777777" w:rsidR="00CD1BCA" w:rsidRPr="00CD1BCA" w:rsidRDefault="00CD1BCA" w:rsidP="00054874">
      <w:pPr>
        <w:spacing w:line="240" w:lineRule="auto"/>
        <w:contextualSpacing/>
        <w:rPr>
          <w:rFonts w:ascii="Garamond" w:hAnsi="Garamond"/>
          <w:b/>
          <w:sz w:val="20"/>
          <w:szCs w:val="20"/>
        </w:rPr>
      </w:pPr>
    </w:p>
    <w:p w14:paraId="0356667A"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Darmstadt Synagogue, Darmstadt, Germany destroyed November 9-10, 1938</w:t>
      </w:r>
    </w:p>
    <w:p w14:paraId="693D1430" w14:textId="77777777" w:rsidR="00CD1BCA" w:rsidRPr="00CD1BCA" w:rsidRDefault="00CD1BCA" w:rsidP="00054874">
      <w:pPr>
        <w:spacing w:line="240" w:lineRule="auto"/>
        <w:contextualSpacing/>
        <w:rPr>
          <w:rFonts w:ascii="Garamond" w:hAnsi="Garamond"/>
          <w:b/>
          <w:sz w:val="20"/>
          <w:szCs w:val="20"/>
        </w:rPr>
      </w:pPr>
    </w:p>
    <w:p w14:paraId="24A6005B"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Delme Synagogue, Delme, Germany, 1881, partially destroyed during WWII, rebuilt with smaller dome and without small cupolas in 1946.</w:t>
      </w:r>
    </w:p>
    <w:p w14:paraId="673C5A37" w14:textId="77777777" w:rsidR="00CD1BCA" w:rsidRPr="00CD1BCA" w:rsidRDefault="00CD1BCA" w:rsidP="00054874">
      <w:pPr>
        <w:spacing w:line="240" w:lineRule="auto"/>
        <w:contextualSpacing/>
        <w:rPr>
          <w:rFonts w:ascii="Garamond" w:hAnsi="Garamond"/>
          <w:b/>
          <w:sz w:val="20"/>
          <w:szCs w:val="20"/>
        </w:rPr>
      </w:pPr>
    </w:p>
    <w:p w14:paraId="0F687914"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Dresden Synagogue (Semper Synagogue), Dresden, Germany, 1838-40, Destroyed November 9-10, 1938</w:t>
      </w:r>
    </w:p>
    <w:p w14:paraId="35F9BBD3"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Synagogue was built in 1838-40 for the Jewish community of Dresden by Gottfried Semper. It was an early example of the Moorish Revival style of synagogue architecture. While the exterior was Romanesque, its interior featured the richly ornamented style that was to become the hallmark of Moorish Revival architecture. The elaborate Arabic-style interior had a two-tiered balcony supported by columns copied from the Alhambra. The arches and balcony fronts were richly worked with intricate polychrome foliate and lattice designs in the Moorish style.</w:t>
      </w:r>
    </w:p>
    <w:p w14:paraId="115DD596" w14:textId="77777777" w:rsidR="00CD1BCA" w:rsidRPr="00054874" w:rsidRDefault="00CD1BCA" w:rsidP="00054874">
      <w:pPr>
        <w:spacing w:line="240" w:lineRule="auto"/>
        <w:contextualSpacing/>
        <w:rPr>
          <w:rFonts w:ascii="Garamond" w:hAnsi="Garamond"/>
          <w:sz w:val="20"/>
          <w:szCs w:val="20"/>
        </w:rPr>
      </w:pPr>
    </w:p>
    <w:p w14:paraId="48A75309"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Frankfurt Hauptsynagogue, Germany, 1855-60, destroyed November 9-10, 1938</w:t>
      </w:r>
    </w:p>
    <w:p w14:paraId="562961C0"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This synagogue was the spiritual center of Reform Judaism in Frankfurt until it was destroyed during the Kristallnacht under the Nazis. It was designed by Johann Georg Kayser with Moorish and Byzantine elements. It was within the Jewish neighborhood of Börnestraße.</w:t>
      </w:r>
    </w:p>
    <w:p w14:paraId="57D79AA8" w14:textId="77777777" w:rsidR="00CD1BCA" w:rsidRPr="00054874" w:rsidRDefault="00CD1BCA" w:rsidP="00054874">
      <w:pPr>
        <w:spacing w:line="240" w:lineRule="auto"/>
        <w:contextualSpacing/>
        <w:rPr>
          <w:rFonts w:ascii="Garamond" w:hAnsi="Garamond"/>
          <w:sz w:val="20"/>
          <w:szCs w:val="20"/>
        </w:rPr>
      </w:pPr>
    </w:p>
    <w:p w14:paraId="0C97E8A8"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Glockengasse Synagogue, Cologne, Germany, 1861, destroyed November 10, 1938</w:t>
      </w:r>
    </w:p>
    <w:p w14:paraId="3AC529B5"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Glockengasse Synagogue was Cologne and it was built according to the plans of the architect of the Cologne Cathedral, Ernst Friedrich Zwirner.</w:t>
      </w:r>
    </w:p>
    <w:p w14:paraId="0554FD98" w14:textId="77777777" w:rsidR="00CD1BCA" w:rsidRPr="00054874" w:rsidRDefault="00CD1BCA" w:rsidP="00054874">
      <w:pPr>
        <w:spacing w:line="240" w:lineRule="auto"/>
        <w:contextualSpacing/>
        <w:rPr>
          <w:rFonts w:ascii="Garamond" w:hAnsi="Garamond"/>
          <w:sz w:val="20"/>
          <w:szCs w:val="20"/>
        </w:rPr>
      </w:pPr>
    </w:p>
    <w:p w14:paraId="38DDD2D4"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Great Synagogue of Efurt, Efurt Germany, 1884, destroyed November 9-10, 1938</w:t>
      </w:r>
    </w:p>
    <w:p w14:paraId="30EDF332"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This was a Moorish Revival synagogue designed by Siegfried Kusnitzky. This was constructed of red brick, held 500 people, and was decorated with hand stenciled walls.</w:t>
      </w:r>
    </w:p>
    <w:p w14:paraId="28916C8A" w14:textId="77777777" w:rsidR="00CD1BCA" w:rsidRPr="00054874" w:rsidRDefault="00CD1BCA" w:rsidP="00054874">
      <w:pPr>
        <w:spacing w:line="240" w:lineRule="auto"/>
        <w:contextualSpacing/>
        <w:rPr>
          <w:rFonts w:ascii="Garamond" w:hAnsi="Garamond"/>
          <w:sz w:val="20"/>
          <w:szCs w:val="20"/>
        </w:rPr>
      </w:pPr>
    </w:p>
    <w:p w14:paraId="33979962"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Great Synagogue of Nuremberg, Nuremberg, Germany, 1874, demolished August 1938</w:t>
      </w:r>
    </w:p>
    <w:p w14:paraId="59E424BC"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Great Synagogue was built according the plans of noted architect Adolf Wolff. Wolff built the synagogue on Hans-Sachs-Platz, according to an almost square plan. The design was of a Moorish style, and featured a dome so high it was visible from afar. There were two smaller domes on the front corners of the roof that framed the larger dome. A porch built in sandstone led to a balustrade, which led to the main entrance. Above the entry was a rosette set within a large horseshoe arch above five keyhole windows. The interior featured a colonnade with oriental capitals, which supported the women’s gallery. The entire synagogue was ornamented with polychrome decorations, which contrasted with the stark white and gold ark. The rose window was filled with stained-glass.</w:t>
      </w:r>
    </w:p>
    <w:p w14:paraId="6DFDA613" w14:textId="77777777" w:rsidR="00CD1BCA" w:rsidRPr="00054874" w:rsidRDefault="00CD1BCA" w:rsidP="00054874">
      <w:pPr>
        <w:spacing w:line="240" w:lineRule="auto"/>
        <w:contextualSpacing/>
        <w:rPr>
          <w:rFonts w:ascii="Garamond" w:hAnsi="Garamond"/>
          <w:sz w:val="20"/>
          <w:szCs w:val="20"/>
        </w:rPr>
      </w:pPr>
    </w:p>
    <w:p w14:paraId="20621BDD"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Great Synagogue of Wiesbaden, Wiesbaden, Germany, 1869, destroyed November 9-10, 1938</w:t>
      </w:r>
    </w:p>
    <w:p w14:paraId="36D90CBB" w14:textId="77777777" w:rsidR="00CD1BCA" w:rsidRDefault="00CD1BCA" w:rsidP="00054874">
      <w:pPr>
        <w:spacing w:line="240" w:lineRule="auto"/>
        <w:contextualSpacing/>
        <w:rPr>
          <w:rFonts w:ascii="Garamond" w:hAnsi="Garamond"/>
          <w:sz w:val="20"/>
          <w:szCs w:val="20"/>
        </w:rPr>
      </w:pPr>
    </w:p>
    <w:p w14:paraId="6ED39F69"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Heilbronn Synagogue, Heilbronn, Germany, 1873, destroyed November 9-10, 1938</w:t>
      </w:r>
    </w:p>
    <w:p w14:paraId="47976CD7"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Synagogue was designed by architect Adolf Wolff. The synagogue was built in the Moorish style with horseshoe arches and the decorative stalactites of Mudejar architecture. On the roof, above the transept was a cylindrical drum with twelve windows which brought light into the synagogue. Atop the drum sat the central dome covered in copper finished in a green patina. Four small domes were located on each corner of the roof.  The abundance of domes was reminiscent of the architecture of Persian or of the Taj Mahal.</w:t>
      </w:r>
    </w:p>
    <w:p w14:paraId="3FCA3614" w14:textId="77777777" w:rsidR="00CD1BCA" w:rsidRPr="00054874" w:rsidRDefault="00CD1BCA" w:rsidP="00054874">
      <w:pPr>
        <w:spacing w:line="240" w:lineRule="auto"/>
        <w:contextualSpacing/>
        <w:rPr>
          <w:rFonts w:ascii="Garamond" w:hAnsi="Garamond"/>
          <w:sz w:val="20"/>
          <w:szCs w:val="20"/>
        </w:rPr>
      </w:pPr>
    </w:p>
    <w:p w14:paraId="17374AF3"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Kaiserslautern Synagogue, Kaiserslautern, Germany 1886, destroyed on November 9-10, 1938</w:t>
      </w:r>
    </w:p>
    <w:p w14:paraId="3F4313C2"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This synagogue, of Moorish-Byzantine style, was designed by Ludwig Levy from Karlsruhe. They design used a Greek key floor plan placing a bulbous dome upon a large drum. The façade features a large horseshoe arch which encloses a rosette and a tripartite portal. The building featured many small windows that were both decorative and served to light the interior.</w:t>
      </w:r>
    </w:p>
    <w:p w14:paraId="4B89766E" w14:textId="77777777" w:rsidR="00CD1BCA" w:rsidRPr="00054874" w:rsidRDefault="00CD1BCA" w:rsidP="00054874">
      <w:pPr>
        <w:spacing w:line="240" w:lineRule="auto"/>
        <w:contextualSpacing/>
        <w:rPr>
          <w:rFonts w:ascii="Garamond" w:hAnsi="Garamond"/>
          <w:sz w:val="20"/>
          <w:szCs w:val="20"/>
        </w:rPr>
      </w:pPr>
    </w:p>
    <w:p w14:paraId="0B59DE42"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Leipzig synagogue, Leipzig, Germany, 1855, destroyed November 9-10, 1938</w:t>
      </w:r>
    </w:p>
    <w:p w14:paraId="11B04938"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 xml:space="preserve">The ornate Moorish Revival Leipzig synagogue in Leipzig, Saxony, Germany, was built by German Jewish architect Otto Simonson who had studied under Gottfried Semper. The synagogue was commissioned by the small Leipzig Jewish community and by Jewish merchants from throughout Europe who gathered for the annual Leipzig Trade Fair. The interior featured horseshoe arches, an Aron Kodesh in the style of a mihrab, and a pulpit in the style of a </w:t>
      </w:r>
      <w:r w:rsidRPr="007F4B68">
        <w:rPr>
          <w:rFonts w:ascii="Garamond" w:hAnsi="Garamond"/>
          <w:i/>
          <w:sz w:val="20"/>
          <w:szCs w:val="20"/>
        </w:rPr>
        <w:t>mimbar</w:t>
      </w:r>
      <w:r w:rsidRPr="00054874">
        <w:rPr>
          <w:rFonts w:ascii="Garamond" w:hAnsi="Garamond"/>
          <w:sz w:val="20"/>
          <w:szCs w:val="20"/>
        </w:rPr>
        <w:t>. Because so many businessmen gathered in Leipzig for the fairs, the synagogue is thought to have influenced the decision to build Moorish revival synagogues in other cities.</w:t>
      </w:r>
    </w:p>
    <w:p w14:paraId="739139A4" w14:textId="77777777" w:rsidR="00CD1BCA" w:rsidRPr="00054874" w:rsidRDefault="00CD1BCA" w:rsidP="00054874">
      <w:pPr>
        <w:spacing w:line="240" w:lineRule="auto"/>
        <w:contextualSpacing/>
        <w:rPr>
          <w:rFonts w:ascii="Garamond" w:hAnsi="Garamond"/>
          <w:sz w:val="20"/>
          <w:szCs w:val="20"/>
        </w:rPr>
      </w:pPr>
    </w:p>
    <w:p w14:paraId="32F5A882"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Munich synagogue, Munich, Germany, 1832, destroyed November 10, 1938</w:t>
      </w:r>
    </w:p>
    <w:p w14:paraId="154E61CA"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Designed by Friedrich von Gärtner, 1832 was one of the earliest Moorish revival synagogue.</w:t>
      </w:r>
    </w:p>
    <w:p w14:paraId="255D470F" w14:textId="77777777" w:rsidR="00CD1BCA" w:rsidRPr="00054874" w:rsidRDefault="00CD1BCA" w:rsidP="00054874">
      <w:pPr>
        <w:spacing w:line="240" w:lineRule="auto"/>
        <w:contextualSpacing/>
        <w:rPr>
          <w:rFonts w:ascii="Garamond" w:hAnsi="Garamond"/>
          <w:sz w:val="20"/>
          <w:szCs w:val="20"/>
        </w:rPr>
      </w:pPr>
    </w:p>
    <w:p w14:paraId="7B0A3EB2"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Neue Synagoge (Oranienburgerstraße Synagogue), Berlin, 1859-1866, Survived Kristallnacht</w:t>
      </w:r>
    </w:p>
    <w:p w14:paraId="53143B55"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Built 1859–1866 as the main synagogue of the Berlin Jewish community, on Oranienburger Straße. Because of its splendid eastern Moorish style and resemblance to the Alhambra, it is an important architectural monument of the second half of the 19th century in Berlin.</w:t>
      </w:r>
    </w:p>
    <w:p w14:paraId="4A3511B5"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 xml:space="preserve">The building was designed by Eduard Knoblauch. Following Knoblauch's death in 1865, Friedrich August Stüler took responsibility for the majority of its construction as well as for its interior arrangement and design. </w:t>
      </w:r>
    </w:p>
    <w:p w14:paraId="70F520D2"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From 1988 to 1993, the structurally intact parts of the building close to the street, including the façade, the dome, and some rooms behind were restored as the "Centrum Judaicum", (a museum and archive), the main sanctuary was not restored. In May 1995, a small synagogue congregation was reestablished using the former women's wardrobe room.</w:t>
      </w:r>
    </w:p>
    <w:p w14:paraId="067BD54E" w14:textId="77777777" w:rsidR="00CD1BCA" w:rsidRPr="00054874" w:rsidRDefault="00CD1BCA" w:rsidP="00054874">
      <w:pPr>
        <w:spacing w:line="240" w:lineRule="auto"/>
        <w:contextualSpacing/>
        <w:rPr>
          <w:rFonts w:ascii="Garamond" w:hAnsi="Garamond"/>
          <w:sz w:val="20"/>
          <w:szCs w:val="20"/>
        </w:rPr>
      </w:pPr>
    </w:p>
    <w:p w14:paraId="06F910DA"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 xml:space="preserve">New Synagogue, Gleiwitz, Germany (today Gliwice, Poland), 1859-1861, destroyed November 9-10, 1938 </w:t>
      </w:r>
    </w:p>
    <w:p w14:paraId="1C0838B7"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It was designed by Salomon Lubowski and Louis Troplowitz.</w:t>
      </w:r>
    </w:p>
    <w:p w14:paraId="57B2D66B" w14:textId="77777777" w:rsidR="00CD1BCA" w:rsidRPr="00054874" w:rsidRDefault="00CD1BCA" w:rsidP="00054874">
      <w:pPr>
        <w:spacing w:line="240" w:lineRule="auto"/>
        <w:contextualSpacing/>
        <w:rPr>
          <w:rFonts w:ascii="Garamond" w:hAnsi="Garamond"/>
          <w:sz w:val="20"/>
          <w:szCs w:val="20"/>
        </w:rPr>
      </w:pPr>
    </w:p>
    <w:p w14:paraId="02747CD5"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Stuttgart Synagogue, Stuttgart, Germany, 1859 to 1861, destroyed November 9-10, 1938</w:t>
      </w:r>
    </w:p>
    <w:p w14:paraId="49E59B45"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Synagogue was built in the Moorish style and was elaborately decorated on the interior.</w:t>
      </w:r>
    </w:p>
    <w:p w14:paraId="02D8B2D9" w14:textId="77777777" w:rsidR="00CD1BCA" w:rsidRPr="00054874" w:rsidRDefault="00CD1BCA" w:rsidP="00054874">
      <w:pPr>
        <w:spacing w:line="240" w:lineRule="auto"/>
        <w:contextualSpacing/>
        <w:rPr>
          <w:rFonts w:ascii="Garamond" w:hAnsi="Garamond"/>
          <w:sz w:val="20"/>
          <w:szCs w:val="20"/>
        </w:rPr>
      </w:pPr>
    </w:p>
    <w:p w14:paraId="08828023"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Synagogue of Pforzhiem, Phforzheim, Germany, 1892, destroyed on November 9-10, 1938</w:t>
      </w:r>
    </w:p>
    <w:p w14:paraId="117A6F92"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 xml:space="preserve">This synagogue was built in the Gothic-Moorish style, and served as a model for the synagogue in Wuppertal-Barmen.  The synagogue was built according to the plans Ludwig Levy of Karlsruhe. The synagogue in Pforzheim was typical of the synagogue late neo-Islamic style, with its dome and walls of red sandstone brick with strips of green bricks alternately to form colored stripes. The eastern wall had an apse that held the Ark. There was a large door on the western side in the shape of a horseshoe and a crenellated cornice according to Moorish style. Because of orientation on the lot, Levy chose the South façade as the front and it featured a huge window with three doorways, with bricks of two colors drawing a horseshoe. </w:t>
      </w:r>
    </w:p>
    <w:p w14:paraId="2116F800"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The Star of David atop the dome and the Act tables stylized with the beginning of the Ten Commandments in letters Hebrew, above the entrance to the Southwest corner tower building to identify outside a synagogue.</w:t>
      </w:r>
    </w:p>
    <w:p w14:paraId="4E51D87E" w14:textId="77777777" w:rsidR="00CD1BCA" w:rsidRDefault="00CD1BCA" w:rsidP="00054874">
      <w:pPr>
        <w:spacing w:line="240" w:lineRule="auto"/>
        <w:contextualSpacing/>
        <w:rPr>
          <w:rFonts w:ascii="Garamond" w:hAnsi="Garamond"/>
          <w:sz w:val="20"/>
          <w:szCs w:val="20"/>
        </w:rPr>
      </w:pPr>
    </w:p>
    <w:p w14:paraId="0934E82D"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Georgia</w:t>
      </w:r>
    </w:p>
    <w:p w14:paraId="34EB3351" w14:textId="77777777" w:rsidR="00CD1BCA" w:rsidRDefault="00CD1BCA" w:rsidP="00054874">
      <w:pPr>
        <w:spacing w:line="240" w:lineRule="auto"/>
        <w:contextualSpacing/>
        <w:rPr>
          <w:rFonts w:ascii="Garamond" w:hAnsi="Garamond"/>
          <w:sz w:val="20"/>
          <w:szCs w:val="20"/>
        </w:rPr>
      </w:pPr>
    </w:p>
    <w:p w14:paraId="4DBBC776"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Batumi Synagogue, Batumi, Adjara, Georgia, 1904</w:t>
      </w:r>
    </w:p>
    <w:p w14:paraId="37DFCDCA"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This synagogue was built by Semyon Vulkovich.</w:t>
      </w:r>
    </w:p>
    <w:p w14:paraId="3E1C773A" w14:textId="77777777" w:rsidR="00CD1BCA" w:rsidRPr="00054874" w:rsidRDefault="00CD1BCA" w:rsidP="00054874">
      <w:pPr>
        <w:spacing w:line="240" w:lineRule="auto"/>
        <w:contextualSpacing/>
        <w:rPr>
          <w:rFonts w:ascii="Garamond" w:hAnsi="Garamond"/>
          <w:sz w:val="20"/>
          <w:szCs w:val="20"/>
        </w:rPr>
      </w:pPr>
    </w:p>
    <w:p w14:paraId="1FE682A5"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Hungary</w:t>
      </w:r>
    </w:p>
    <w:p w14:paraId="6516CCE0" w14:textId="77777777" w:rsidR="00CD1BCA" w:rsidRPr="00054874" w:rsidRDefault="00CD1BCA" w:rsidP="00054874">
      <w:pPr>
        <w:spacing w:line="240" w:lineRule="auto"/>
        <w:contextualSpacing/>
        <w:rPr>
          <w:rFonts w:ascii="Garamond" w:hAnsi="Garamond"/>
          <w:sz w:val="20"/>
          <w:szCs w:val="20"/>
        </w:rPr>
      </w:pPr>
    </w:p>
    <w:p w14:paraId="36BEA14A" w14:textId="77777777" w:rsidR="00CD1BCA" w:rsidRDefault="00054874" w:rsidP="00054874">
      <w:pPr>
        <w:spacing w:line="240" w:lineRule="auto"/>
        <w:contextualSpacing/>
        <w:rPr>
          <w:rFonts w:ascii="Garamond" w:hAnsi="Garamond"/>
          <w:sz w:val="20"/>
          <w:szCs w:val="20"/>
        </w:rPr>
      </w:pPr>
      <w:r w:rsidRPr="00CD1BCA">
        <w:rPr>
          <w:rFonts w:ascii="Garamond" w:hAnsi="Garamond"/>
          <w:b/>
          <w:sz w:val="20"/>
          <w:szCs w:val="20"/>
        </w:rPr>
        <w:t>Debrecen Synagogue, Debrecen, Hungary, 1895-97, destroyed by fire 1948</w:t>
      </w:r>
      <w:r w:rsidRPr="00054874">
        <w:rPr>
          <w:rFonts w:ascii="Garamond" w:hAnsi="Garamond"/>
          <w:sz w:val="20"/>
          <w:szCs w:val="20"/>
        </w:rPr>
        <w:t xml:space="preserve">                                                                                                                                               The synagogue was designed by Jacob Gartner (see Olomouc).  </w:t>
      </w:r>
    </w:p>
    <w:p w14:paraId="692EB99F" w14:textId="4A3E6DA6"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 xml:space="preserve">                                                                </w:t>
      </w:r>
    </w:p>
    <w:p w14:paraId="4094061E"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Dohány Street Synagogue, Budapest, Hungary, 1854-1859</w:t>
      </w:r>
    </w:p>
    <w:p w14:paraId="09BB8252" w14:textId="58014402"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It is the largest synagogue in Europe and one of the largest in the world. The synagogue seats 3,000 people and is a center of Neolog Judaism a Hungarian variation more closely aligned with Conservative Judaism, which developed at the same time Reform was evolving in Germany. The synagogue was built between 1854 and 1859 in the Moorish Revival style. Designed by Viennese architect, Ludwig Förster. He believed that no distinctively Jewish architecture could be identified, and thus chose architectural forms that have been used by oriental ethnic groups that are related to the Israelite people, and including the Arabs. Islamic motifs decorate the synagogue inspired by those found in North Africa and medieval Spain (the Alhambra). The interior design is partly by Frigyes Feszl.</w:t>
      </w:r>
    </w:p>
    <w:p w14:paraId="439ADE3D" w14:textId="77777777" w:rsidR="00CD1BCA" w:rsidRPr="00054874" w:rsidRDefault="00CD1BCA" w:rsidP="00054874">
      <w:pPr>
        <w:spacing w:line="240" w:lineRule="auto"/>
        <w:contextualSpacing/>
        <w:rPr>
          <w:rFonts w:ascii="Garamond" w:hAnsi="Garamond"/>
          <w:sz w:val="20"/>
          <w:szCs w:val="20"/>
        </w:rPr>
      </w:pPr>
    </w:p>
    <w:p w14:paraId="798339F6"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Malacky synagogue, Malacky, Hungary (now Slovakia), 1886, rebuilt 1900</w:t>
      </w:r>
    </w:p>
    <w:p w14:paraId="3A5378B8"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Synagogue is located north of Bratislava and was designed by Bratislava born architect Wilhelm Stiassny, a leading architect in Central Europe. Congregation was Neolog.</w:t>
      </w:r>
    </w:p>
    <w:p w14:paraId="274C9803" w14:textId="77777777" w:rsidR="00CD1BCA" w:rsidRPr="00054874" w:rsidRDefault="00CD1BCA" w:rsidP="00054874">
      <w:pPr>
        <w:spacing w:line="240" w:lineRule="auto"/>
        <w:contextualSpacing/>
        <w:rPr>
          <w:rFonts w:ascii="Garamond" w:hAnsi="Garamond"/>
          <w:sz w:val="20"/>
          <w:szCs w:val="20"/>
        </w:rPr>
      </w:pPr>
    </w:p>
    <w:p w14:paraId="2F4B097B"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Moorish Synagogue of Esztergom, Esztergom, Hungary, 1888</w:t>
      </w:r>
    </w:p>
    <w:p w14:paraId="6CB776F8"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Moorish synagogue in Esztergom is the oldest synagogue in Hungary. It was constructed by the biggest specialist in architecture of synagogues, Lipot Baumhorn. Baumhorn built this early neo-Moorish synagogue and won a first prize for its construction. It is now a science center.</w:t>
      </w:r>
    </w:p>
    <w:p w14:paraId="40707A5D" w14:textId="77777777" w:rsidR="00CD1BCA" w:rsidRPr="00054874" w:rsidRDefault="00CD1BCA" w:rsidP="00054874">
      <w:pPr>
        <w:spacing w:line="240" w:lineRule="auto"/>
        <w:contextualSpacing/>
        <w:rPr>
          <w:rFonts w:ascii="Garamond" w:hAnsi="Garamond"/>
          <w:sz w:val="20"/>
          <w:szCs w:val="20"/>
        </w:rPr>
      </w:pPr>
    </w:p>
    <w:p w14:paraId="555BE647"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Prešov Synagogue, Prešov, Hungary (now Slovakia), 1898</w:t>
      </w:r>
    </w:p>
    <w:p w14:paraId="3613225E" w14:textId="77777777" w:rsidR="00CD1BCA" w:rsidRPr="00CD1BCA" w:rsidRDefault="00CD1BCA" w:rsidP="00054874">
      <w:pPr>
        <w:spacing w:line="240" w:lineRule="auto"/>
        <w:contextualSpacing/>
        <w:rPr>
          <w:rFonts w:ascii="Garamond" w:hAnsi="Garamond"/>
          <w:b/>
          <w:sz w:val="20"/>
          <w:szCs w:val="20"/>
        </w:rPr>
      </w:pPr>
    </w:p>
    <w:p w14:paraId="419E1812"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Rumbach Street Synagogue, Budapest, Hungary, 1872</w:t>
      </w:r>
    </w:p>
    <w:p w14:paraId="690E420E"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synagogue in Rumbach Street was built in 1872 to the design of the Viennese architect Otto Wagner. It served the Status Quo Ante community. The Moorish Revival synagogue is an octagonal shaped synagogue that had beautiful, intricately patterned and painted decoration of Islamic style on the interior surfaces. It was built not as an exact replica of, but as an homage to the style of the octagonal, domed Dome of the Rock Muslim shrine in Jerusalem.</w:t>
      </w:r>
    </w:p>
    <w:p w14:paraId="171A4F29" w14:textId="77777777" w:rsidR="00CD1BCA" w:rsidRPr="00054874" w:rsidRDefault="00CD1BCA" w:rsidP="00054874">
      <w:pPr>
        <w:spacing w:line="240" w:lineRule="auto"/>
        <w:contextualSpacing/>
        <w:rPr>
          <w:rFonts w:ascii="Garamond" w:hAnsi="Garamond"/>
          <w:sz w:val="20"/>
          <w:szCs w:val="20"/>
        </w:rPr>
      </w:pPr>
    </w:p>
    <w:p w14:paraId="6308F2EB"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Synagogue of Gyor, Gyor, Hungary, 1870</w:t>
      </w:r>
    </w:p>
    <w:p w14:paraId="675B97A8" w14:textId="77777777" w:rsidR="00CD1BCA" w:rsidRDefault="00054874" w:rsidP="00054874">
      <w:pPr>
        <w:spacing w:line="240" w:lineRule="auto"/>
        <w:contextualSpacing/>
        <w:rPr>
          <w:rFonts w:ascii="Garamond" w:hAnsi="Garamond"/>
          <w:sz w:val="20"/>
          <w:szCs w:val="20"/>
        </w:rPr>
      </w:pPr>
      <w:r w:rsidRPr="00054874">
        <w:rPr>
          <w:rFonts w:ascii="Garamond" w:hAnsi="Garamond"/>
          <w:sz w:val="20"/>
          <w:szCs w:val="20"/>
        </w:rPr>
        <w:t>Designed by Karoli Benko</w:t>
      </w:r>
    </w:p>
    <w:p w14:paraId="695C076C" w14:textId="3FD5F7F9"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w:t>
      </w:r>
    </w:p>
    <w:p w14:paraId="0A95A336"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Synagogue Kecskemet, Kecskemet, Hungary, 1858</w:t>
      </w:r>
    </w:p>
    <w:p w14:paraId="0E96F389" w14:textId="77777777" w:rsidR="00CD1BCA" w:rsidRPr="00CD1BCA" w:rsidRDefault="00CD1BCA" w:rsidP="00054874">
      <w:pPr>
        <w:spacing w:line="240" w:lineRule="auto"/>
        <w:contextualSpacing/>
        <w:rPr>
          <w:rFonts w:ascii="Garamond" w:hAnsi="Garamond"/>
          <w:b/>
          <w:sz w:val="20"/>
          <w:szCs w:val="20"/>
        </w:rPr>
      </w:pPr>
    </w:p>
    <w:p w14:paraId="29A31474"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Synagogue of Szekesfeherevar, Szekesfeherevar, Hungary, 1862, destroyed</w:t>
      </w:r>
    </w:p>
    <w:p w14:paraId="2B38A33E" w14:textId="77777777" w:rsidR="00CD1BCA" w:rsidRPr="00CD1BCA" w:rsidRDefault="00CD1BCA" w:rsidP="00054874">
      <w:pPr>
        <w:spacing w:line="240" w:lineRule="auto"/>
        <w:contextualSpacing/>
        <w:rPr>
          <w:rFonts w:ascii="Garamond" w:hAnsi="Garamond"/>
          <w:b/>
          <w:sz w:val="20"/>
          <w:szCs w:val="20"/>
        </w:rPr>
      </w:pPr>
    </w:p>
    <w:p w14:paraId="705464B4"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Synagogue of Szekszard, Szekszard, Hungary, 1890, now an art museum</w:t>
      </w:r>
    </w:p>
    <w:p w14:paraId="28284054" w14:textId="77777777" w:rsidR="00CD1BCA" w:rsidRPr="00CD1BCA" w:rsidRDefault="00CD1BCA" w:rsidP="00054874">
      <w:pPr>
        <w:spacing w:line="240" w:lineRule="auto"/>
        <w:contextualSpacing/>
        <w:rPr>
          <w:rFonts w:ascii="Garamond" w:hAnsi="Garamond"/>
          <w:b/>
          <w:sz w:val="20"/>
          <w:szCs w:val="20"/>
        </w:rPr>
      </w:pPr>
    </w:p>
    <w:p w14:paraId="70A840ED"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Szombathely Synagogue, Szombathely, Hungary, 1880</w:t>
      </w:r>
    </w:p>
    <w:p w14:paraId="01CFC7E7"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This was a grandiose Moorish-style synagogue, built in 1880 that was designed by Ludwig Schone. It has long been used as a concert hall. The synagogue was ornamented with two large, dome-topped towers and a lavishly decorated exterior.</w:t>
      </w:r>
    </w:p>
    <w:p w14:paraId="54CE6446" w14:textId="77777777" w:rsidR="00CD1BCA" w:rsidRPr="00054874" w:rsidRDefault="00CD1BCA" w:rsidP="00054874">
      <w:pPr>
        <w:spacing w:line="240" w:lineRule="auto"/>
        <w:contextualSpacing/>
        <w:rPr>
          <w:rFonts w:ascii="Garamond" w:hAnsi="Garamond"/>
          <w:sz w:val="20"/>
          <w:szCs w:val="20"/>
        </w:rPr>
      </w:pPr>
    </w:p>
    <w:p w14:paraId="1B348984"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Újpest Synagogue, Budapest, Hungary, 1866</w:t>
      </w:r>
    </w:p>
    <w:p w14:paraId="0CE9A8E0" w14:textId="77777777" w:rsidR="00CD1BCA" w:rsidRPr="00CD1BCA" w:rsidRDefault="00CD1BCA" w:rsidP="00054874">
      <w:pPr>
        <w:spacing w:line="240" w:lineRule="auto"/>
        <w:contextualSpacing/>
        <w:rPr>
          <w:rFonts w:ascii="Garamond" w:hAnsi="Garamond"/>
          <w:b/>
          <w:sz w:val="20"/>
          <w:szCs w:val="20"/>
        </w:rPr>
      </w:pPr>
    </w:p>
    <w:p w14:paraId="498C40F5"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Vrbov Synagogue, Vrbov, Hungary (now Slovakia), 1883</w:t>
      </w:r>
    </w:p>
    <w:p w14:paraId="7B004BE0" w14:textId="77777777" w:rsidR="00CD1BCA" w:rsidRPr="00CD1BCA" w:rsidRDefault="00CD1BCA" w:rsidP="00054874">
      <w:pPr>
        <w:spacing w:line="240" w:lineRule="auto"/>
        <w:contextualSpacing/>
        <w:rPr>
          <w:rFonts w:ascii="Garamond" w:hAnsi="Garamond"/>
          <w:b/>
          <w:sz w:val="20"/>
          <w:szCs w:val="20"/>
        </w:rPr>
      </w:pPr>
    </w:p>
    <w:p w14:paraId="24A4C3BC"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Zidovska Synagoga, Brezno, Hungary (now Slovakia)</w:t>
      </w:r>
    </w:p>
    <w:p w14:paraId="5FF5B6C5" w14:textId="77777777" w:rsidR="00054874" w:rsidRPr="00054874" w:rsidRDefault="00054874" w:rsidP="00054874">
      <w:pPr>
        <w:spacing w:line="240" w:lineRule="auto"/>
        <w:contextualSpacing/>
        <w:rPr>
          <w:rFonts w:ascii="Garamond" w:hAnsi="Garamond"/>
          <w:sz w:val="20"/>
          <w:szCs w:val="20"/>
        </w:rPr>
      </w:pPr>
    </w:p>
    <w:p w14:paraId="70719B99" w14:textId="77777777" w:rsidR="00054874" w:rsidRPr="00054874" w:rsidRDefault="00054874" w:rsidP="00054874">
      <w:pPr>
        <w:spacing w:line="240" w:lineRule="auto"/>
        <w:contextualSpacing/>
        <w:rPr>
          <w:rFonts w:ascii="Garamond" w:hAnsi="Garamond"/>
          <w:sz w:val="20"/>
          <w:szCs w:val="20"/>
        </w:rPr>
      </w:pPr>
    </w:p>
    <w:p w14:paraId="516B3C56"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Italy</w:t>
      </w:r>
    </w:p>
    <w:p w14:paraId="556BBA8C" w14:textId="77777777" w:rsidR="00CD1BCA" w:rsidRPr="00054874" w:rsidRDefault="00CD1BCA" w:rsidP="00054874">
      <w:pPr>
        <w:spacing w:line="240" w:lineRule="auto"/>
        <w:contextualSpacing/>
        <w:rPr>
          <w:rFonts w:ascii="Garamond" w:hAnsi="Garamond"/>
          <w:sz w:val="20"/>
          <w:szCs w:val="20"/>
        </w:rPr>
      </w:pPr>
    </w:p>
    <w:p w14:paraId="19F67D8B"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Great Synagogue of Florence – Tempio Maggiore, Florence, Italy, 1882</w:t>
      </w:r>
    </w:p>
    <w:p w14:paraId="203B1038"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 xml:space="preserve">The overall plan of the synagogue is cruciform. The central dome raised on pendentives is reminiscent of the Hagia Sophia and many mosques inspired by it. The corner towers are topped with horseshoe-arched towers themselves topped with onion domes in the Moorish Revival style. Three horseshoe arches form the main entrance, above which rise tiers of </w:t>
      </w:r>
      <w:r w:rsidRPr="007F4B68">
        <w:rPr>
          <w:rFonts w:ascii="Garamond" w:hAnsi="Garamond"/>
          <w:i/>
          <w:sz w:val="20"/>
          <w:szCs w:val="20"/>
        </w:rPr>
        <w:t>ajimez</w:t>
      </w:r>
      <w:r w:rsidRPr="00054874">
        <w:rPr>
          <w:rFonts w:ascii="Garamond" w:hAnsi="Garamond"/>
          <w:sz w:val="20"/>
          <w:szCs w:val="20"/>
        </w:rPr>
        <w:t xml:space="preserve"> windows, with their paired horseshoe arches sharing a single column. The natural copper roof was oxidized to green so that it would stand out in the Florentine skyline. Inside the building "every square inch is covered with colored designs," in Moorish patterns. The interior mosaics and frescoes are by Giovanni Panti. Giacomo del Medico designed the great arch.</w:t>
      </w:r>
    </w:p>
    <w:p w14:paraId="14E9FC34"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1892 Eutaw Place Temple of Temple Oheb Shalom, (Baltimore, Maryland) is of similar scale and character, using a number of design elements from the Great Synagogue.</w:t>
      </w:r>
    </w:p>
    <w:p w14:paraId="20E07589" w14:textId="77777777" w:rsidR="00CD1BCA" w:rsidRPr="00054874" w:rsidRDefault="00CD1BCA" w:rsidP="00054874">
      <w:pPr>
        <w:spacing w:line="240" w:lineRule="auto"/>
        <w:contextualSpacing/>
        <w:rPr>
          <w:rFonts w:ascii="Garamond" w:hAnsi="Garamond"/>
          <w:sz w:val="20"/>
          <w:szCs w:val="20"/>
        </w:rPr>
      </w:pPr>
    </w:p>
    <w:p w14:paraId="6F7D11C8"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Great Synagogue of Turin – Tempio Grande, Italy, 1884</w:t>
      </w:r>
    </w:p>
    <w:p w14:paraId="5E09D917" w14:textId="77777777" w:rsidR="00CD1BCA" w:rsidRPr="00CD1BCA" w:rsidRDefault="00CD1BCA" w:rsidP="00054874">
      <w:pPr>
        <w:spacing w:line="240" w:lineRule="auto"/>
        <w:contextualSpacing/>
        <w:rPr>
          <w:rFonts w:ascii="Garamond" w:hAnsi="Garamond"/>
          <w:b/>
          <w:sz w:val="20"/>
          <w:szCs w:val="20"/>
        </w:rPr>
      </w:pPr>
    </w:p>
    <w:p w14:paraId="2C201D05"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 xml:space="preserve">Vercelli Synagogue, Vercelli, Italy, 1878. </w:t>
      </w:r>
    </w:p>
    <w:p w14:paraId="670609ED"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Synagogue was designed by Marco Treves, an architect born in Vercelli who also designed the Great Synagogue of Florence. The Moorish Revival synagogue features red-and-white masonry courses and a flat, tripartite facade with a raised central portion, which resembles a number of other European and American synagogues with designs inspired by Vienna's Leopoldstädter Tempel, by architect Ludwig Förster.</w:t>
      </w:r>
    </w:p>
    <w:p w14:paraId="3ADA3CC5" w14:textId="77777777" w:rsidR="00CD1BCA" w:rsidRPr="00054874" w:rsidRDefault="00CD1BCA" w:rsidP="00054874">
      <w:pPr>
        <w:spacing w:line="240" w:lineRule="auto"/>
        <w:contextualSpacing/>
        <w:rPr>
          <w:rFonts w:ascii="Garamond" w:hAnsi="Garamond"/>
          <w:sz w:val="20"/>
          <w:szCs w:val="20"/>
        </w:rPr>
      </w:pPr>
    </w:p>
    <w:p w14:paraId="6DB7C361"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Latvia</w:t>
      </w:r>
    </w:p>
    <w:p w14:paraId="615A1D3E" w14:textId="77777777" w:rsidR="00CD1BCA" w:rsidRPr="00054874" w:rsidRDefault="00CD1BCA" w:rsidP="00054874">
      <w:pPr>
        <w:spacing w:line="240" w:lineRule="auto"/>
        <w:contextualSpacing/>
        <w:rPr>
          <w:rFonts w:ascii="Garamond" w:hAnsi="Garamond"/>
          <w:sz w:val="20"/>
          <w:szCs w:val="20"/>
        </w:rPr>
      </w:pPr>
    </w:p>
    <w:p w14:paraId="3DCF4ADD"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Choral Synagogue in Liepāja, Latvia (Libau), 1868, destroyed in 1941</w:t>
      </w:r>
    </w:p>
    <w:p w14:paraId="5920BEE5" w14:textId="77777777" w:rsidR="00CD1BCA" w:rsidRPr="00CD1BCA" w:rsidRDefault="00CD1BCA" w:rsidP="00054874">
      <w:pPr>
        <w:spacing w:line="240" w:lineRule="auto"/>
        <w:contextualSpacing/>
        <w:rPr>
          <w:rFonts w:ascii="Garamond" w:hAnsi="Garamond"/>
          <w:b/>
          <w:sz w:val="20"/>
          <w:szCs w:val="20"/>
        </w:rPr>
      </w:pPr>
    </w:p>
    <w:p w14:paraId="5477C60B"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Jelgava Synagogue, (Jelgava, Latvia was called Mitau when associated with Germany), 1860, destroyed July, 1941</w:t>
      </w:r>
    </w:p>
    <w:p w14:paraId="58483C32" w14:textId="77777777" w:rsidR="00CD1BCA" w:rsidRPr="00CD1BCA" w:rsidRDefault="00CD1BCA" w:rsidP="00054874">
      <w:pPr>
        <w:spacing w:line="240" w:lineRule="auto"/>
        <w:contextualSpacing/>
        <w:rPr>
          <w:rFonts w:ascii="Garamond" w:hAnsi="Garamond"/>
          <w:b/>
          <w:sz w:val="20"/>
          <w:szCs w:val="20"/>
        </w:rPr>
      </w:pPr>
    </w:p>
    <w:p w14:paraId="11F571F6"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Lithuania</w:t>
      </w:r>
    </w:p>
    <w:p w14:paraId="663A1E4E" w14:textId="77777777" w:rsidR="00CD1BCA" w:rsidRPr="00054874" w:rsidRDefault="00CD1BCA" w:rsidP="00054874">
      <w:pPr>
        <w:spacing w:line="240" w:lineRule="auto"/>
        <w:contextualSpacing/>
        <w:rPr>
          <w:rFonts w:ascii="Garamond" w:hAnsi="Garamond"/>
          <w:sz w:val="20"/>
          <w:szCs w:val="20"/>
        </w:rPr>
      </w:pPr>
    </w:p>
    <w:p w14:paraId="1021954E"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Choral Synagogue, Vilnius, Lithuania, 1903</w:t>
      </w:r>
    </w:p>
    <w:p w14:paraId="5EA995DD" w14:textId="77777777" w:rsidR="00CD1BCA" w:rsidRDefault="00054874" w:rsidP="00054874">
      <w:pPr>
        <w:spacing w:line="240" w:lineRule="auto"/>
        <w:contextualSpacing/>
        <w:rPr>
          <w:rFonts w:ascii="Garamond" w:hAnsi="Garamond"/>
          <w:sz w:val="20"/>
          <w:szCs w:val="20"/>
        </w:rPr>
      </w:pPr>
      <w:r w:rsidRPr="00054874">
        <w:rPr>
          <w:rFonts w:ascii="Garamond" w:hAnsi="Garamond"/>
          <w:sz w:val="20"/>
          <w:szCs w:val="20"/>
        </w:rPr>
        <w:t xml:space="preserve">The Choral Synagogue of Vilnius was built in 1903. The synagogue is built in a Romanesque-Moorish style. </w:t>
      </w:r>
    </w:p>
    <w:p w14:paraId="736987E2" w14:textId="2AE71EF8"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Architect was Dovydas Rosenhauzas.</w:t>
      </w:r>
    </w:p>
    <w:p w14:paraId="7F9BE835" w14:textId="77777777" w:rsidR="00CD1BCA" w:rsidRPr="00054874" w:rsidRDefault="00CD1BCA" w:rsidP="00054874">
      <w:pPr>
        <w:spacing w:line="240" w:lineRule="auto"/>
        <w:contextualSpacing/>
        <w:rPr>
          <w:rFonts w:ascii="Garamond" w:hAnsi="Garamond"/>
          <w:sz w:val="20"/>
          <w:szCs w:val="20"/>
        </w:rPr>
      </w:pPr>
    </w:p>
    <w:p w14:paraId="328ECBEF"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Great Choral Synagogue (Minsk, Lithuania/Russia) 1898</w:t>
      </w:r>
    </w:p>
    <w:p w14:paraId="3213185D" w14:textId="77777777" w:rsidR="00CD1BCA" w:rsidRPr="00CD1BCA" w:rsidRDefault="00CD1BCA" w:rsidP="00054874">
      <w:pPr>
        <w:spacing w:line="240" w:lineRule="auto"/>
        <w:contextualSpacing/>
        <w:rPr>
          <w:rFonts w:ascii="Garamond" w:hAnsi="Garamond"/>
          <w:b/>
          <w:sz w:val="20"/>
          <w:szCs w:val="20"/>
        </w:rPr>
      </w:pPr>
    </w:p>
    <w:p w14:paraId="2B3259C8" w14:textId="77777777" w:rsidR="00054874" w:rsidRDefault="00054874" w:rsidP="00054874">
      <w:pPr>
        <w:spacing w:line="240" w:lineRule="auto"/>
        <w:contextualSpacing/>
        <w:rPr>
          <w:rFonts w:ascii="Garamond" w:hAnsi="Garamond"/>
          <w:sz w:val="20"/>
          <w:szCs w:val="20"/>
        </w:rPr>
      </w:pPr>
      <w:r w:rsidRPr="00CD1BCA">
        <w:rPr>
          <w:rFonts w:ascii="Garamond" w:hAnsi="Garamond"/>
          <w:sz w:val="20"/>
          <w:szCs w:val="20"/>
        </w:rPr>
        <w:t>Luxembourg</w:t>
      </w:r>
    </w:p>
    <w:p w14:paraId="219A7856" w14:textId="77777777" w:rsidR="00CD1BCA" w:rsidRPr="00CD1BCA" w:rsidRDefault="00CD1BCA" w:rsidP="00054874">
      <w:pPr>
        <w:spacing w:line="240" w:lineRule="auto"/>
        <w:contextualSpacing/>
        <w:rPr>
          <w:rFonts w:ascii="Garamond" w:hAnsi="Garamond"/>
          <w:sz w:val="20"/>
          <w:szCs w:val="20"/>
        </w:rPr>
      </w:pPr>
    </w:p>
    <w:p w14:paraId="45AB0BD9"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Great Synagogue of Luxembourg, Luxembourg City, Luxembourg 1894, destroyed 1943</w:t>
      </w:r>
    </w:p>
    <w:p w14:paraId="4DF25487" w14:textId="77777777" w:rsidR="00054874" w:rsidRPr="00054874" w:rsidRDefault="00054874" w:rsidP="00054874">
      <w:pPr>
        <w:spacing w:line="240" w:lineRule="auto"/>
        <w:contextualSpacing/>
        <w:rPr>
          <w:rFonts w:ascii="Garamond" w:hAnsi="Garamond"/>
          <w:sz w:val="20"/>
          <w:szCs w:val="20"/>
        </w:rPr>
      </w:pPr>
    </w:p>
    <w:p w14:paraId="64A1B0EF"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Netherlands</w:t>
      </w:r>
    </w:p>
    <w:p w14:paraId="3E0738D5" w14:textId="77777777" w:rsidR="00CD1BCA" w:rsidRPr="00054874" w:rsidRDefault="00CD1BCA" w:rsidP="00054874">
      <w:pPr>
        <w:spacing w:line="240" w:lineRule="auto"/>
        <w:contextualSpacing/>
        <w:rPr>
          <w:rFonts w:ascii="Garamond" w:hAnsi="Garamond"/>
          <w:sz w:val="20"/>
          <w:szCs w:val="20"/>
        </w:rPr>
      </w:pPr>
    </w:p>
    <w:p w14:paraId="2A0D9E43"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Great Synagogue of Deventer, Deventer, Netherlands, 1892</w:t>
      </w:r>
    </w:p>
    <w:p w14:paraId="677D3738"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This temple was built in 1892 by J.A. Mulock Houwer. It is a Neo-Renaissance building with Moorish influences, including minaret-like turrets, with crescents on either side. On the summit, just above the stone tablets with the Ten Commandments, was a large copper Star of David. The oriental style is a reference to the life in Toledo, where, before 1492, peaceful and prosperous coexistence of Judaism with Islam and Christianity prevailed. The combination of crescents and a Star of David explicitly refers to the peaceful co-existence with Islam in Toledo.</w:t>
      </w:r>
    </w:p>
    <w:p w14:paraId="361C290F" w14:textId="77777777" w:rsidR="00CD1BCA" w:rsidRPr="00054874" w:rsidRDefault="00CD1BCA" w:rsidP="00054874">
      <w:pPr>
        <w:spacing w:line="240" w:lineRule="auto"/>
        <w:contextualSpacing/>
        <w:rPr>
          <w:rFonts w:ascii="Garamond" w:hAnsi="Garamond"/>
          <w:sz w:val="20"/>
          <w:szCs w:val="20"/>
        </w:rPr>
      </w:pPr>
    </w:p>
    <w:p w14:paraId="49BC591A"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Groningen Synagogue, Groningen, Netherlands, 1906</w:t>
      </w:r>
    </w:p>
    <w:p w14:paraId="715FEA94" w14:textId="77777777" w:rsidR="00CD1BCA" w:rsidRPr="00CD1BCA" w:rsidRDefault="00CD1BCA" w:rsidP="00054874">
      <w:pPr>
        <w:spacing w:line="240" w:lineRule="auto"/>
        <w:contextualSpacing/>
        <w:rPr>
          <w:rFonts w:ascii="Garamond" w:hAnsi="Garamond"/>
          <w:b/>
          <w:sz w:val="20"/>
          <w:szCs w:val="20"/>
        </w:rPr>
      </w:pPr>
    </w:p>
    <w:p w14:paraId="59B31AA7"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Poland</w:t>
      </w:r>
    </w:p>
    <w:p w14:paraId="07B73092" w14:textId="77777777" w:rsidR="00CD1BCA" w:rsidRPr="00054874" w:rsidRDefault="00CD1BCA" w:rsidP="00054874">
      <w:pPr>
        <w:spacing w:line="240" w:lineRule="auto"/>
        <w:contextualSpacing/>
        <w:rPr>
          <w:rFonts w:ascii="Garamond" w:hAnsi="Garamond"/>
          <w:sz w:val="20"/>
          <w:szCs w:val="20"/>
        </w:rPr>
      </w:pPr>
    </w:p>
    <w:p w14:paraId="47125B33" w14:textId="77777777" w:rsidR="00054874" w:rsidRDefault="00054874" w:rsidP="00054874">
      <w:pPr>
        <w:spacing w:line="240" w:lineRule="auto"/>
        <w:contextualSpacing/>
        <w:rPr>
          <w:rFonts w:ascii="Garamond" w:hAnsi="Garamond"/>
          <w:sz w:val="20"/>
          <w:szCs w:val="20"/>
        </w:rPr>
      </w:pPr>
      <w:r w:rsidRPr="00CD1BCA">
        <w:rPr>
          <w:rFonts w:ascii="Garamond" w:hAnsi="Garamond"/>
          <w:b/>
          <w:sz w:val="20"/>
          <w:szCs w:val="20"/>
        </w:rPr>
        <w:t xml:space="preserve">Bielsko Synagogue was a synagogue in Bielsko, Poland. It was built in 1879-1881,     </w:t>
      </w:r>
      <w:r w:rsidRPr="00054874">
        <w:rPr>
          <w:rFonts w:ascii="Garamond" w:hAnsi="Garamond"/>
          <w:sz w:val="20"/>
          <w:szCs w:val="20"/>
        </w:rPr>
        <w:t xml:space="preserve">                                                  The synagogue was designed by Karol Korn. It was completely destroyed by Nazis on 13 September 1939.</w:t>
      </w:r>
    </w:p>
    <w:p w14:paraId="70947B9B" w14:textId="77777777" w:rsidR="00CD1BCA" w:rsidRPr="00054874" w:rsidRDefault="00CD1BCA" w:rsidP="00054874">
      <w:pPr>
        <w:spacing w:line="240" w:lineRule="auto"/>
        <w:contextualSpacing/>
        <w:rPr>
          <w:rFonts w:ascii="Garamond" w:hAnsi="Garamond"/>
          <w:sz w:val="20"/>
          <w:szCs w:val="20"/>
        </w:rPr>
      </w:pPr>
    </w:p>
    <w:p w14:paraId="264187E6"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Bytom Synagogue (aka Beuthen Synagogue), Bytom, Poland 1869, Destroyed on November 9-10, 1938</w:t>
      </w:r>
    </w:p>
    <w:p w14:paraId="3B074A43"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This synagogue was built in Beuthen, located in the Prussian Province of Silesia (present-day Bytom, Poland).</w:t>
      </w:r>
    </w:p>
    <w:p w14:paraId="0B56CC4B" w14:textId="77777777" w:rsidR="00CD1BCA" w:rsidRPr="00054874" w:rsidRDefault="00CD1BCA" w:rsidP="00054874">
      <w:pPr>
        <w:spacing w:line="240" w:lineRule="auto"/>
        <w:contextualSpacing/>
        <w:rPr>
          <w:rFonts w:ascii="Garamond" w:hAnsi="Garamond"/>
          <w:sz w:val="20"/>
          <w:szCs w:val="20"/>
        </w:rPr>
      </w:pPr>
    </w:p>
    <w:p w14:paraId="479D8FA2" w14:textId="2FF22A3E" w:rsidR="00054874" w:rsidRDefault="00054874" w:rsidP="00054874">
      <w:pPr>
        <w:spacing w:line="240" w:lineRule="auto"/>
        <w:contextualSpacing/>
        <w:rPr>
          <w:rFonts w:ascii="Garamond" w:hAnsi="Garamond"/>
          <w:sz w:val="20"/>
          <w:szCs w:val="20"/>
        </w:rPr>
      </w:pPr>
      <w:r w:rsidRPr="00CD1BCA">
        <w:rPr>
          <w:rFonts w:ascii="Garamond" w:hAnsi="Garamond"/>
          <w:b/>
          <w:sz w:val="20"/>
          <w:szCs w:val="20"/>
        </w:rPr>
        <w:t>Great Synagogue, Lodz, Poland, 1881</w:t>
      </w:r>
      <w:r w:rsidR="00CD1BCA">
        <w:rPr>
          <w:rFonts w:ascii="Garamond" w:hAnsi="Garamond"/>
          <w:b/>
          <w:sz w:val="20"/>
          <w:szCs w:val="20"/>
        </w:rPr>
        <w:t xml:space="preserve">, </w:t>
      </w:r>
      <w:r w:rsidRPr="00CD1BCA">
        <w:rPr>
          <w:rFonts w:ascii="Garamond" w:hAnsi="Garamond"/>
          <w:b/>
          <w:sz w:val="20"/>
          <w:szCs w:val="20"/>
        </w:rPr>
        <w:t>Synagogue was designed by Adolf Wolff</w:t>
      </w:r>
      <w:r w:rsidRPr="00054874">
        <w:rPr>
          <w:rFonts w:ascii="Garamond" w:hAnsi="Garamond"/>
          <w:sz w:val="20"/>
          <w:szCs w:val="20"/>
        </w:rPr>
        <w:t>.</w:t>
      </w:r>
    </w:p>
    <w:p w14:paraId="784B5DF8" w14:textId="77777777" w:rsidR="00CD1BCA" w:rsidRPr="00054874" w:rsidRDefault="00CD1BCA" w:rsidP="00054874">
      <w:pPr>
        <w:spacing w:line="240" w:lineRule="auto"/>
        <w:contextualSpacing/>
        <w:rPr>
          <w:rFonts w:ascii="Garamond" w:hAnsi="Garamond"/>
          <w:sz w:val="20"/>
          <w:szCs w:val="20"/>
        </w:rPr>
      </w:pPr>
    </w:p>
    <w:p w14:paraId="029C2082"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New Synagogue, Ostrów Wielkopolski, Poland, 1860</w:t>
      </w:r>
    </w:p>
    <w:p w14:paraId="3A97C8DC" w14:textId="652F4149"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It was built in Moorish Revival style, using the design of Moritz Landé, who also supervised its construction. The synagogue was completed in 1860. Building the synagogue would not have been possible without support from outside the Jewish community. Special merits went to Józef Aleksander Nasierowski, heir of the village of Wysocko.</w:t>
      </w:r>
      <w:r w:rsidR="00CD1BCA">
        <w:rPr>
          <w:rFonts w:ascii="Garamond" w:hAnsi="Garamond"/>
          <w:sz w:val="20"/>
          <w:szCs w:val="20"/>
        </w:rPr>
        <w:t>.</w:t>
      </w:r>
    </w:p>
    <w:p w14:paraId="7E60DDF0" w14:textId="77777777" w:rsidR="00CD1BCA" w:rsidRPr="00054874" w:rsidRDefault="00CD1BCA" w:rsidP="00054874">
      <w:pPr>
        <w:spacing w:line="240" w:lineRule="auto"/>
        <w:contextualSpacing/>
        <w:rPr>
          <w:rFonts w:ascii="Garamond" w:hAnsi="Garamond"/>
          <w:sz w:val="20"/>
          <w:szCs w:val="20"/>
        </w:rPr>
      </w:pPr>
    </w:p>
    <w:p w14:paraId="6C016B26"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Rosenberg Synagogue, Olesno, Poland, 1889, destroyed on November 10, 1938</w:t>
      </w:r>
    </w:p>
    <w:p w14:paraId="60E88C85" w14:textId="77777777" w:rsidR="00CD1BCA" w:rsidRPr="00CD1BCA" w:rsidRDefault="00CD1BCA" w:rsidP="00054874">
      <w:pPr>
        <w:spacing w:line="240" w:lineRule="auto"/>
        <w:contextualSpacing/>
        <w:rPr>
          <w:rFonts w:ascii="Garamond" w:hAnsi="Garamond"/>
          <w:b/>
          <w:sz w:val="20"/>
          <w:szCs w:val="20"/>
        </w:rPr>
      </w:pPr>
    </w:p>
    <w:p w14:paraId="0D788FBD"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Stanislau/Stanislawow Tempel, Stanislau, Poland (now Ivano-Frankirsk, Ukraine), 1860-1880</w:t>
      </w:r>
    </w:p>
    <w:p w14:paraId="652EEDBF"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Reformed Synagogue was constructed by the architect Maximilain Schlos and features a restrained oriental style. The structure was plainly plastered, with no exposed brickwork, and finished with a masonry lattice that imitated a jail*. The most exotic elements of the synagogue were the four tall turrets crowned with onion domes and Stars of David. (*perforated stone or latticed screen, usually with an ornamental pattern constructed through the use of calligraphy and geometry).</w:t>
      </w:r>
    </w:p>
    <w:p w14:paraId="5463C5F2" w14:textId="77777777" w:rsidR="00CD1BCA" w:rsidRPr="00054874" w:rsidRDefault="00CD1BCA" w:rsidP="00054874">
      <w:pPr>
        <w:spacing w:line="240" w:lineRule="auto"/>
        <w:contextualSpacing/>
        <w:rPr>
          <w:rFonts w:ascii="Garamond" w:hAnsi="Garamond"/>
          <w:sz w:val="20"/>
          <w:szCs w:val="20"/>
        </w:rPr>
      </w:pPr>
    </w:p>
    <w:p w14:paraId="5463990B"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Stara (Old) Synagogue, Lodz, Poland, 1897 – 1900, destroyed November 15-16, 1939</w:t>
      </w:r>
    </w:p>
    <w:p w14:paraId="0BF320FA"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This synagogue was an elaborate Moorish Revival synagogue designed by Adolf Zeligson, a well-known Łódź architect.  It was noted to be tall and beautiful with 1500 seats, including two women’s galleries.</w:t>
      </w:r>
    </w:p>
    <w:p w14:paraId="12ADC9E1" w14:textId="77777777" w:rsidR="00CD1BCA" w:rsidRPr="00054874" w:rsidRDefault="00CD1BCA" w:rsidP="00054874">
      <w:pPr>
        <w:spacing w:line="240" w:lineRule="auto"/>
        <w:contextualSpacing/>
        <w:rPr>
          <w:rFonts w:ascii="Garamond" w:hAnsi="Garamond"/>
          <w:sz w:val="20"/>
          <w:szCs w:val="20"/>
        </w:rPr>
      </w:pPr>
    </w:p>
    <w:p w14:paraId="0944D278"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Romania</w:t>
      </w:r>
    </w:p>
    <w:p w14:paraId="302684F8" w14:textId="77777777" w:rsidR="00CD1BCA" w:rsidRPr="00054874" w:rsidRDefault="00CD1BCA" w:rsidP="00054874">
      <w:pPr>
        <w:spacing w:line="240" w:lineRule="auto"/>
        <w:contextualSpacing/>
        <w:rPr>
          <w:rFonts w:ascii="Garamond" w:hAnsi="Garamond"/>
          <w:sz w:val="20"/>
          <w:szCs w:val="20"/>
        </w:rPr>
      </w:pPr>
    </w:p>
    <w:p w14:paraId="304AE930"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Cetate Synagogue, Timisoara, Romania, 1863-65</w:t>
      </w:r>
    </w:p>
    <w:p w14:paraId="44E094A1" w14:textId="2314D6C6"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It was built between 1863 and 1865 in Moorish style. It has a rectangular plan with a dome and arches, with a vestibule and two towers on the west side. The facade features two towers that flank the center archway, creating a massive entry. This frontage is comprised of alternating courses of brick with glazed ceramics. Seated upon the two towers are onion domes and there is a round stained-glass window above the archway on the façade</w:t>
      </w:r>
      <w:r w:rsidR="00CD1BCA">
        <w:rPr>
          <w:rFonts w:ascii="Garamond" w:hAnsi="Garamond"/>
          <w:sz w:val="20"/>
          <w:szCs w:val="20"/>
        </w:rPr>
        <w:t>.</w:t>
      </w:r>
    </w:p>
    <w:p w14:paraId="50C7FBD4" w14:textId="77777777" w:rsidR="00CD1BCA" w:rsidRPr="00054874" w:rsidRDefault="00CD1BCA" w:rsidP="00054874">
      <w:pPr>
        <w:spacing w:line="240" w:lineRule="auto"/>
        <w:contextualSpacing/>
        <w:rPr>
          <w:rFonts w:ascii="Garamond" w:hAnsi="Garamond"/>
          <w:sz w:val="20"/>
          <w:szCs w:val="20"/>
        </w:rPr>
      </w:pPr>
    </w:p>
    <w:p w14:paraId="76B2B52F"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Citadel Synagogue, Timisoara, Romania, 1864</w:t>
      </w:r>
    </w:p>
    <w:p w14:paraId="40DDBDF7"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architect was Carl Shumann, The building was constructed of ochre and brown bricks with blue ceramic ornamentation. The building was 3 stories tall with two towers topped with blue domes. The architectural style was eclectic with a horseshoe arch flanked by Corinthian columns and an 8-pointed star in the rosette rather than a 6-pointed star.</w:t>
      </w:r>
    </w:p>
    <w:p w14:paraId="71802CD7" w14:textId="77777777" w:rsidR="00CD1BCA" w:rsidRPr="00054874" w:rsidRDefault="00CD1BCA" w:rsidP="00054874">
      <w:pPr>
        <w:spacing w:line="240" w:lineRule="auto"/>
        <w:contextualSpacing/>
        <w:rPr>
          <w:rFonts w:ascii="Garamond" w:hAnsi="Garamond"/>
          <w:sz w:val="20"/>
          <w:szCs w:val="20"/>
        </w:rPr>
      </w:pPr>
    </w:p>
    <w:p w14:paraId="15CD8A2B"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Cluj-Napoca Neolog Synagogue, Romania, (formerly Kolozsvari Synagoga in Hungary), 1886-1887</w:t>
      </w:r>
    </w:p>
    <w:p w14:paraId="093A5A82"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Originally built for the Neolog community, it is located on Horea Street, it was built based on the plans of Izidor Hegner, an engineer, between 1886 and 1887. Seriously affected after attacks by the Iron Guard on September 13, 1927, it was soon rebuilt by the Romanian government.</w:t>
      </w:r>
    </w:p>
    <w:p w14:paraId="5D4515CF" w14:textId="77777777" w:rsidR="00CD1BCA" w:rsidRPr="00054874" w:rsidRDefault="00CD1BCA" w:rsidP="00054874">
      <w:pPr>
        <w:spacing w:line="240" w:lineRule="auto"/>
        <w:contextualSpacing/>
        <w:rPr>
          <w:rFonts w:ascii="Garamond" w:hAnsi="Garamond"/>
          <w:sz w:val="20"/>
          <w:szCs w:val="20"/>
        </w:rPr>
      </w:pPr>
    </w:p>
    <w:p w14:paraId="1EAEDA43"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Fabric New Synagogue, Timisoara, Romania, 1899</w:t>
      </w:r>
    </w:p>
    <w:p w14:paraId="27AC4B9B" w14:textId="68C79866"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The Fabric New Synagogue in Timi</w:t>
      </w:r>
      <w:r w:rsidRPr="00054874">
        <w:rPr>
          <w:rFonts w:ascii="Cambria" w:hAnsi="Cambria" w:cs="Cambria"/>
          <w:sz w:val="20"/>
          <w:szCs w:val="20"/>
        </w:rPr>
        <w:t>ș</w:t>
      </w:r>
      <w:r w:rsidRPr="00054874">
        <w:rPr>
          <w:rFonts w:ascii="Garamond" w:hAnsi="Garamond"/>
          <w:sz w:val="20"/>
          <w:szCs w:val="20"/>
        </w:rPr>
        <w:t>oara, is a Neologue synagogue in the Fabric quarter of the Romanian city of Timi</w:t>
      </w:r>
      <w:r w:rsidRPr="00054874">
        <w:rPr>
          <w:rFonts w:ascii="Cambria" w:hAnsi="Cambria" w:cs="Cambria"/>
          <w:sz w:val="20"/>
          <w:szCs w:val="20"/>
        </w:rPr>
        <w:t>ș</w:t>
      </w:r>
      <w:r w:rsidRPr="00054874">
        <w:rPr>
          <w:rFonts w:ascii="Garamond" w:hAnsi="Garamond"/>
          <w:sz w:val="20"/>
          <w:szCs w:val="20"/>
        </w:rPr>
        <w:t>oara, in the region of Banat. It was built when Timi</w:t>
      </w:r>
      <w:r w:rsidRPr="00054874">
        <w:rPr>
          <w:rFonts w:ascii="Cambria" w:hAnsi="Cambria" w:cs="Cambria"/>
          <w:sz w:val="20"/>
          <w:szCs w:val="20"/>
        </w:rPr>
        <w:t>ș</w:t>
      </w:r>
      <w:r w:rsidRPr="00054874">
        <w:rPr>
          <w:rFonts w:ascii="Garamond" w:hAnsi="Garamond"/>
          <w:sz w:val="20"/>
          <w:szCs w:val="20"/>
        </w:rPr>
        <w:t>oara (Temesvar) was a part of Transylvania and integrated in the Austro-Hungarian Empire. The style is Neo-Moorish; it remains one of the most impressive buildings in the city.</w:t>
      </w:r>
      <w:r w:rsidR="00CD1BCA">
        <w:rPr>
          <w:rFonts w:ascii="Garamond" w:hAnsi="Garamond"/>
          <w:sz w:val="20"/>
          <w:szCs w:val="20"/>
        </w:rPr>
        <w:t xml:space="preserve"> </w:t>
      </w:r>
      <w:r w:rsidRPr="00054874">
        <w:rPr>
          <w:rFonts w:ascii="Garamond" w:hAnsi="Garamond"/>
          <w:sz w:val="20"/>
          <w:szCs w:val="20"/>
        </w:rPr>
        <w:t>The building was dedicated on September 3, 1899. Its construction was made possible by the contributions of donors, recruited by the head of the community, Alex Kohn. The building was designed by the well-known Hungarian architect Lipot Baumhorn (or Leopold Baumhorn), based in Budapest.</w:t>
      </w:r>
    </w:p>
    <w:p w14:paraId="4C2E769E" w14:textId="77777777" w:rsidR="00CD1BCA" w:rsidRDefault="00CD1BCA" w:rsidP="00054874">
      <w:pPr>
        <w:spacing w:line="240" w:lineRule="auto"/>
        <w:contextualSpacing/>
        <w:rPr>
          <w:rFonts w:ascii="Garamond" w:hAnsi="Garamond"/>
          <w:sz w:val="20"/>
          <w:szCs w:val="20"/>
        </w:rPr>
      </w:pPr>
    </w:p>
    <w:p w14:paraId="17DD4DAE"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Great Choral Temple (Templul Coral), Bucharest, Romania, 1857-1867</w:t>
      </w:r>
    </w:p>
    <w:p w14:paraId="1FF9D3EB"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It is a copy of Vienna's Leopoldstadt-Tempelgasse Great Synagogue, which was raised in 1855-1858. It was designed by Enderle and Freiwald and built between 1857 and 1867. The synagogue was devastated by the far-right Legionaries, but was then restored after World War II, in 1945.</w:t>
      </w:r>
    </w:p>
    <w:p w14:paraId="2D896504" w14:textId="77777777" w:rsidR="00CD1BCA" w:rsidRPr="00054874" w:rsidRDefault="00CD1BCA" w:rsidP="00054874">
      <w:pPr>
        <w:spacing w:line="240" w:lineRule="auto"/>
        <w:contextualSpacing/>
        <w:rPr>
          <w:rFonts w:ascii="Garamond" w:hAnsi="Garamond"/>
          <w:sz w:val="20"/>
          <w:szCs w:val="20"/>
        </w:rPr>
      </w:pPr>
    </w:p>
    <w:p w14:paraId="4E43B1B1"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Great Synagogue Constanta, Constanta, Romania, 1910-1914</w:t>
      </w:r>
    </w:p>
    <w:p w14:paraId="0AF50739" w14:textId="77777777" w:rsidR="00CD1BCA" w:rsidRPr="00CD1BCA" w:rsidRDefault="00CD1BCA" w:rsidP="00054874">
      <w:pPr>
        <w:spacing w:line="240" w:lineRule="auto"/>
        <w:contextualSpacing/>
        <w:rPr>
          <w:rFonts w:ascii="Garamond" w:hAnsi="Garamond"/>
          <w:b/>
          <w:sz w:val="20"/>
          <w:szCs w:val="20"/>
        </w:rPr>
      </w:pPr>
    </w:p>
    <w:p w14:paraId="1604AC8B"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Iosefin Synagogue, Timisoara, Romania, 1910</w:t>
      </w:r>
    </w:p>
    <w:p w14:paraId="4C5C10C9"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synagogue located in Iosefin, a neighborhood of Timi</w:t>
      </w:r>
      <w:r w:rsidRPr="00054874">
        <w:rPr>
          <w:rFonts w:ascii="Cambria" w:hAnsi="Cambria" w:cs="Cambria"/>
          <w:sz w:val="20"/>
          <w:szCs w:val="20"/>
        </w:rPr>
        <w:t>ș</w:t>
      </w:r>
      <w:r w:rsidRPr="00054874">
        <w:rPr>
          <w:rFonts w:ascii="Garamond" w:hAnsi="Garamond"/>
          <w:sz w:val="20"/>
          <w:szCs w:val="20"/>
        </w:rPr>
        <w:t>oara, Romania. This, it is the newest of the city's three synagogues, and the last still functioning.</w:t>
      </w:r>
    </w:p>
    <w:p w14:paraId="7522D518" w14:textId="77777777" w:rsidR="00CD1BCA" w:rsidRPr="00054874" w:rsidRDefault="00CD1BCA" w:rsidP="00054874">
      <w:pPr>
        <w:spacing w:line="240" w:lineRule="auto"/>
        <w:contextualSpacing/>
        <w:rPr>
          <w:rFonts w:ascii="Garamond" w:hAnsi="Garamond"/>
          <w:sz w:val="20"/>
          <w:szCs w:val="20"/>
        </w:rPr>
      </w:pPr>
    </w:p>
    <w:p w14:paraId="02FCC305"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Satu Mare Synagogue or Decebal Street Synagogue, Satu Mare, Romania, 1857</w:t>
      </w:r>
    </w:p>
    <w:p w14:paraId="5455ED2F" w14:textId="77777777" w:rsidR="00CD1BCA" w:rsidRPr="00CD1BCA" w:rsidRDefault="00CD1BCA" w:rsidP="00054874">
      <w:pPr>
        <w:spacing w:line="240" w:lineRule="auto"/>
        <w:contextualSpacing/>
        <w:rPr>
          <w:rFonts w:ascii="Garamond" w:hAnsi="Garamond"/>
          <w:b/>
          <w:sz w:val="20"/>
          <w:szCs w:val="20"/>
        </w:rPr>
      </w:pPr>
    </w:p>
    <w:p w14:paraId="35D23BAF"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Synagogue in Targu Mureş, Romania, 1899-1900</w:t>
      </w:r>
    </w:p>
    <w:p w14:paraId="5D486A23"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Synagogue of Tîrgu-Mureş, also known as the “Large Temple", was built between 1899 and 1900. The design of the synagogue was drawn up by Jewish architect Gartner Jacob of Vienna and the construction works were coordinated by Sóos Pál. The main entrance is sheltered by a portico with three semi-circular arches supported by columns. Above it lies the large, floral rosette.</w:t>
      </w:r>
    </w:p>
    <w:p w14:paraId="7F78FA77" w14:textId="77777777" w:rsidR="00CD1BCA" w:rsidRPr="00054874" w:rsidRDefault="00CD1BCA" w:rsidP="00054874">
      <w:pPr>
        <w:spacing w:line="240" w:lineRule="auto"/>
        <w:contextualSpacing/>
        <w:rPr>
          <w:rFonts w:ascii="Garamond" w:hAnsi="Garamond"/>
          <w:sz w:val="20"/>
          <w:szCs w:val="20"/>
        </w:rPr>
      </w:pPr>
    </w:p>
    <w:p w14:paraId="3E1CAF16"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Tailors Synagogue (Holy Union of Tailors Synagogue), Bucharest, Romania, 1850</w:t>
      </w:r>
    </w:p>
    <w:p w14:paraId="6D75A7D2"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Built in 1850 by the Jewish Tailors’ Guild of Bucharest. The structure is sustained by steel columns and the facade is decorated with alternative layers of bricks and white plaster. The whole composition gathers Moorish, Romanesque and Byzantine elements. Synagogue now houses the Jewish History Museum.</w:t>
      </w:r>
    </w:p>
    <w:p w14:paraId="5F2D91A1" w14:textId="77777777" w:rsidR="00CD1BCA" w:rsidRPr="00054874" w:rsidRDefault="00CD1BCA" w:rsidP="00054874">
      <w:pPr>
        <w:spacing w:line="240" w:lineRule="auto"/>
        <w:contextualSpacing/>
        <w:rPr>
          <w:rFonts w:ascii="Garamond" w:hAnsi="Garamond"/>
          <w:sz w:val="20"/>
          <w:szCs w:val="20"/>
        </w:rPr>
      </w:pPr>
    </w:p>
    <w:p w14:paraId="55B41268"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Yeshua Tova Synagogue, Bucharest, Romania, 1840</w:t>
      </w:r>
    </w:p>
    <w:p w14:paraId="78330801" w14:textId="7238A4A1"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Yeshua Tova Synagogue was built in 1840 in Moorish style and is now the oldest synagogue in Bucharest.</w:t>
      </w:r>
    </w:p>
    <w:p w14:paraId="021097D9" w14:textId="77777777" w:rsidR="00CD1BCA" w:rsidRPr="00054874" w:rsidRDefault="00CD1BCA" w:rsidP="00054874">
      <w:pPr>
        <w:spacing w:line="240" w:lineRule="auto"/>
        <w:contextualSpacing/>
        <w:rPr>
          <w:rFonts w:ascii="Garamond" w:hAnsi="Garamond"/>
          <w:sz w:val="20"/>
          <w:szCs w:val="20"/>
        </w:rPr>
      </w:pPr>
    </w:p>
    <w:p w14:paraId="519E0DEA" w14:textId="77777777" w:rsidR="00CD1BCA" w:rsidRDefault="00054874" w:rsidP="00054874">
      <w:pPr>
        <w:spacing w:line="240" w:lineRule="auto"/>
        <w:contextualSpacing/>
        <w:rPr>
          <w:rFonts w:ascii="Garamond" w:hAnsi="Garamond"/>
          <w:sz w:val="20"/>
          <w:szCs w:val="20"/>
        </w:rPr>
      </w:pPr>
      <w:r w:rsidRPr="00054874">
        <w:rPr>
          <w:rFonts w:ascii="Garamond" w:hAnsi="Garamond"/>
          <w:sz w:val="20"/>
          <w:szCs w:val="20"/>
        </w:rPr>
        <w:t>Russia</w:t>
      </w:r>
    </w:p>
    <w:p w14:paraId="58C7019A" w14:textId="378898B0"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ab/>
      </w:r>
    </w:p>
    <w:p w14:paraId="659558DE" w14:textId="36BB4510"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Choral Synagogue, Smolensk, Russia (photogra</w:t>
      </w:r>
      <w:r w:rsidR="00CD1BCA">
        <w:rPr>
          <w:rFonts w:ascii="Garamond" w:hAnsi="Garamond"/>
          <w:b/>
          <w:sz w:val="20"/>
          <w:szCs w:val="20"/>
        </w:rPr>
        <w:t>phic evidence existing in 1899)</w:t>
      </w:r>
    </w:p>
    <w:p w14:paraId="21723DD8" w14:textId="77777777" w:rsidR="00CD1BCA" w:rsidRPr="00CD1BCA" w:rsidRDefault="00CD1BCA" w:rsidP="00054874">
      <w:pPr>
        <w:spacing w:line="240" w:lineRule="auto"/>
        <w:contextualSpacing/>
        <w:rPr>
          <w:rFonts w:ascii="Garamond" w:hAnsi="Garamond"/>
          <w:b/>
          <w:sz w:val="20"/>
          <w:szCs w:val="20"/>
        </w:rPr>
      </w:pPr>
    </w:p>
    <w:p w14:paraId="49553620" w14:textId="650A561F" w:rsidR="00CD1BCA"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Choral Synagogue, Samara, Russia, 1908</w:t>
      </w:r>
    </w:p>
    <w:p w14:paraId="04EF6D24"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Samara Synagogue was built by architect Kleinerman Selman. During the Soviet rule, all Jews were expelled from the city and the synagogue was closed.</w:t>
      </w:r>
    </w:p>
    <w:p w14:paraId="5896BDB3" w14:textId="77777777" w:rsidR="00CD1BCA" w:rsidRPr="00054874" w:rsidRDefault="00CD1BCA" w:rsidP="00054874">
      <w:pPr>
        <w:spacing w:line="240" w:lineRule="auto"/>
        <w:contextualSpacing/>
        <w:rPr>
          <w:rFonts w:ascii="Garamond" w:hAnsi="Garamond"/>
          <w:sz w:val="20"/>
          <w:szCs w:val="20"/>
        </w:rPr>
      </w:pPr>
    </w:p>
    <w:p w14:paraId="703A9FA5"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Galitska Synagogue, Kiev, Russia, (Now the Ukraine), 1909</w:t>
      </w:r>
    </w:p>
    <w:p w14:paraId="140B652B"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Aesopian synagogue was built in 1909 in a Moorish Revival style. An Aesopian synagogue is one that was built with its true purpose disguised. This term is used in relation to the former Russian Empire where there were severe restrictions against the building of Jewish places of worship. To get around the rules, architects would build a "mansion" or some other building that would end up being used as a synagogue.</w:t>
      </w:r>
    </w:p>
    <w:p w14:paraId="29F85F16" w14:textId="77777777" w:rsidR="00CD1BCA" w:rsidRPr="00054874" w:rsidRDefault="00CD1BCA" w:rsidP="00054874">
      <w:pPr>
        <w:spacing w:line="240" w:lineRule="auto"/>
        <w:contextualSpacing/>
        <w:rPr>
          <w:rFonts w:ascii="Garamond" w:hAnsi="Garamond"/>
          <w:sz w:val="20"/>
          <w:szCs w:val="20"/>
        </w:rPr>
      </w:pPr>
    </w:p>
    <w:p w14:paraId="1434EF93"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Grand Choral Synagogue, St. Petersburg, Russia, 1880-1893</w:t>
      </w:r>
    </w:p>
    <w:p w14:paraId="4DD7A2C8"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group of architects responsible for this, the first synagogue in St. Petersburg, chose the Moorish style for its design, after being inspired by Berlin's Oranienburger Straße New Synagogue with its eclectic mix of Moorish and Byzantine motifs. The finished synagogue displayed an eclectic blend of neo-Byzantine and Moorish revival styles with Arabesque motifs. The architects who designed the Grand Choral Synagogue were I.I. Shaposhnikov, L. Bakhman, and V.A. Shreter, with the participation of V. V. Stasov and N. L. Benois who was the curator of the project with the approval of the Tsar and the Russian government.</w:t>
      </w:r>
    </w:p>
    <w:p w14:paraId="3864876A" w14:textId="77777777" w:rsidR="00CD1BCA" w:rsidRPr="00054874" w:rsidRDefault="00CD1BCA" w:rsidP="00054874">
      <w:pPr>
        <w:spacing w:line="240" w:lineRule="auto"/>
        <w:contextualSpacing/>
        <w:rPr>
          <w:rFonts w:ascii="Garamond" w:hAnsi="Garamond"/>
          <w:sz w:val="20"/>
          <w:szCs w:val="20"/>
        </w:rPr>
      </w:pPr>
    </w:p>
    <w:p w14:paraId="648CBE54"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Great Choral Synagogue of Elizavetgrad, Russia (now Kirovograd, Ukraine), 1850-1853, and rebuilt in 1895</w:t>
      </w:r>
    </w:p>
    <w:p w14:paraId="03ABBEBC" w14:textId="77777777" w:rsidR="00CD1BCA" w:rsidRPr="00CD1BCA" w:rsidRDefault="00CD1BCA" w:rsidP="00054874">
      <w:pPr>
        <w:spacing w:line="240" w:lineRule="auto"/>
        <w:contextualSpacing/>
        <w:rPr>
          <w:rFonts w:ascii="Garamond" w:hAnsi="Garamond"/>
          <w:b/>
          <w:sz w:val="20"/>
          <w:szCs w:val="20"/>
        </w:rPr>
      </w:pPr>
    </w:p>
    <w:p w14:paraId="066E7708"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Great Choral Synagogue, Kiev, Russia (now the Ukraine), 1895</w:t>
      </w:r>
    </w:p>
    <w:p w14:paraId="6EC0E1E0" w14:textId="77777777" w:rsidR="00CD1BCA" w:rsidRDefault="00054874" w:rsidP="00054874">
      <w:pPr>
        <w:spacing w:line="240" w:lineRule="auto"/>
        <w:contextualSpacing/>
        <w:rPr>
          <w:rFonts w:ascii="Garamond" w:hAnsi="Garamond"/>
          <w:sz w:val="20"/>
          <w:szCs w:val="20"/>
        </w:rPr>
      </w:pPr>
      <w:r w:rsidRPr="00054874">
        <w:rPr>
          <w:rFonts w:ascii="Garamond" w:hAnsi="Garamond"/>
          <w:sz w:val="20"/>
          <w:szCs w:val="20"/>
        </w:rPr>
        <w:t>The Aesopian synagogue was built in 1895. It was designed in Neo-Moorish style by Nikolay Gordenin. Gabriel Yakob Rozenberg, a merchant, financed the building. The building was reconstructed in 1915 by Valerian Rykov</w:t>
      </w:r>
    </w:p>
    <w:p w14:paraId="56D93191" w14:textId="78A63553"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w:t>
      </w:r>
    </w:p>
    <w:p w14:paraId="654F6256"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Karaite Kenesa, Kiev, Russia (now the Ukraine), 1898</w:t>
      </w:r>
    </w:p>
    <w:p w14:paraId="317C7534"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The synagogue, designed by Vladislav Gorodetsky with decorations by Emilio Sala, was built from 1898 to 1902 in the Moorish style.</w:t>
      </w:r>
    </w:p>
    <w:p w14:paraId="322BDDBE" w14:textId="77777777" w:rsidR="00CD1BCA" w:rsidRDefault="00CD1BCA" w:rsidP="00054874">
      <w:pPr>
        <w:spacing w:line="240" w:lineRule="auto"/>
        <w:contextualSpacing/>
        <w:rPr>
          <w:rFonts w:ascii="Garamond" w:hAnsi="Garamond"/>
          <w:sz w:val="20"/>
          <w:szCs w:val="20"/>
        </w:rPr>
      </w:pPr>
    </w:p>
    <w:p w14:paraId="0EA91E51"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Serbia</w:t>
      </w:r>
    </w:p>
    <w:p w14:paraId="1B58A12C" w14:textId="77777777" w:rsidR="00CD1BCA" w:rsidRPr="00054874" w:rsidRDefault="00CD1BCA" w:rsidP="00054874">
      <w:pPr>
        <w:spacing w:line="240" w:lineRule="auto"/>
        <w:contextualSpacing/>
        <w:rPr>
          <w:rFonts w:ascii="Garamond" w:hAnsi="Garamond"/>
          <w:sz w:val="20"/>
          <w:szCs w:val="20"/>
        </w:rPr>
      </w:pPr>
    </w:p>
    <w:p w14:paraId="08FCB56A"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Synagogue of Nagybecskerek, currently Zrenjanin, Serbia, 1896, destroyed 1941</w:t>
      </w:r>
    </w:p>
    <w:p w14:paraId="61C84885"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Designed by Lipot Baumhorn</w:t>
      </w:r>
    </w:p>
    <w:p w14:paraId="67E95DD4" w14:textId="77777777" w:rsidR="00CD1BCA" w:rsidRPr="00054874" w:rsidRDefault="00CD1BCA" w:rsidP="00054874">
      <w:pPr>
        <w:spacing w:line="240" w:lineRule="auto"/>
        <w:contextualSpacing/>
        <w:rPr>
          <w:rFonts w:ascii="Garamond" w:hAnsi="Garamond"/>
          <w:sz w:val="20"/>
          <w:szCs w:val="20"/>
        </w:rPr>
      </w:pPr>
    </w:p>
    <w:p w14:paraId="5B930C2D"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South Africa</w:t>
      </w:r>
    </w:p>
    <w:p w14:paraId="7EC16BBF" w14:textId="77777777" w:rsidR="00CD1BCA" w:rsidRPr="00054874" w:rsidRDefault="00CD1BCA" w:rsidP="00054874">
      <w:pPr>
        <w:spacing w:line="240" w:lineRule="auto"/>
        <w:contextualSpacing/>
        <w:rPr>
          <w:rFonts w:ascii="Garamond" w:hAnsi="Garamond"/>
          <w:sz w:val="20"/>
          <w:szCs w:val="20"/>
        </w:rPr>
      </w:pPr>
    </w:p>
    <w:p w14:paraId="33470FD6"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Gardens Shul (Cape Town Hebrew Congregation), Cape Town, South Africa, 1841</w:t>
      </w:r>
    </w:p>
    <w:p w14:paraId="48375763"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Located in the Cape Town Botanical Garden.</w:t>
      </w:r>
    </w:p>
    <w:p w14:paraId="5D4F8781" w14:textId="77777777" w:rsidR="00CD1BCA" w:rsidRPr="00054874" w:rsidRDefault="00CD1BCA" w:rsidP="00054874">
      <w:pPr>
        <w:spacing w:line="240" w:lineRule="auto"/>
        <w:contextualSpacing/>
        <w:rPr>
          <w:rFonts w:ascii="Garamond" w:hAnsi="Garamond"/>
          <w:sz w:val="20"/>
          <w:szCs w:val="20"/>
        </w:rPr>
      </w:pPr>
    </w:p>
    <w:p w14:paraId="0E205838"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Muizenberg synagogue, Cape Town, South Africa, 1920s</w:t>
      </w:r>
    </w:p>
    <w:p w14:paraId="09E51B5D"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Paul Kruger Synagogue, Pretoria, South Africa, built between 1890 and 1895. Architect John Ibler. No longer structurally sound.</w:t>
      </w:r>
    </w:p>
    <w:p w14:paraId="4F0E4949" w14:textId="77777777" w:rsidR="00CD1BCA" w:rsidRPr="00054874" w:rsidRDefault="00CD1BCA" w:rsidP="00054874">
      <w:pPr>
        <w:spacing w:line="240" w:lineRule="auto"/>
        <w:contextualSpacing/>
        <w:rPr>
          <w:rFonts w:ascii="Garamond" w:hAnsi="Garamond"/>
          <w:sz w:val="20"/>
          <w:szCs w:val="20"/>
        </w:rPr>
      </w:pPr>
    </w:p>
    <w:p w14:paraId="3557690C"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Port Elizabeth Orthodox Hebrew Congregation, Port Elizabeth, Cape Town, South Africa, 1912</w:t>
      </w:r>
    </w:p>
    <w:p w14:paraId="7565B5EA" w14:textId="721E6529"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architect was Orlando Middelton, an exponent of the Art Nouveau style, which he incorporated into the facade of the Byzantine-design synagogue, with its turrets and keyhole windows. Its unique architectural features later ensured its protected status as a national monument.</w:t>
      </w:r>
    </w:p>
    <w:p w14:paraId="131BC877" w14:textId="77777777" w:rsidR="00CD1BCA" w:rsidRPr="00054874" w:rsidRDefault="00CD1BCA" w:rsidP="00054874">
      <w:pPr>
        <w:spacing w:line="240" w:lineRule="auto"/>
        <w:contextualSpacing/>
        <w:rPr>
          <w:rFonts w:ascii="Garamond" w:hAnsi="Garamond"/>
          <w:sz w:val="20"/>
          <w:szCs w:val="20"/>
        </w:rPr>
      </w:pPr>
    </w:p>
    <w:p w14:paraId="5A00D9ED"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Switzerland</w:t>
      </w:r>
    </w:p>
    <w:p w14:paraId="2BE6265E" w14:textId="77777777" w:rsidR="00CD1BCA" w:rsidRPr="00054874" w:rsidRDefault="00CD1BCA" w:rsidP="00054874">
      <w:pPr>
        <w:spacing w:line="240" w:lineRule="auto"/>
        <w:contextualSpacing/>
        <w:rPr>
          <w:rFonts w:ascii="Garamond" w:hAnsi="Garamond"/>
          <w:sz w:val="20"/>
          <w:szCs w:val="20"/>
        </w:rPr>
      </w:pPr>
    </w:p>
    <w:p w14:paraId="6DB5461E"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Grand Synagogue, Geneva, Switzerland, 1858-1859</w:t>
      </w:r>
    </w:p>
    <w:p w14:paraId="5E4FD1C0" w14:textId="77777777" w:rsidR="00054874" w:rsidRPr="00054874" w:rsidRDefault="00054874" w:rsidP="00054874">
      <w:pPr>
        <w:spacing w:line="240" w:lineRule="auto"/>
        <w:contextualSpacing/>
        <w:rPr>
          <w:rFonts w:ascii="Garamond" w:hAnsi="Garamond"/>
          <w:sz w:val="20"/>
          <w:szCs w:val="20"/>
        </w:rPr>
      </w:pPr>
      <w:r w:rsidRPr="00054874">
        <w:rPr>
          <w:rFonts w:ascii="Garamond" w:hAnsi="Garamond"/>
          <w:sz w:val="20"/>
          <w:szCs w:val="20"/>
        </w:rPr>
        <w:t>The Grand Synagogue was designed by Swiss architect Jean-Henri Bachofen, in using Byzantine-Moorish architectural styles. The design was meant to symbolize the Jews' eastern origins in Israel as well as the Ashkenazi community's former glory in Muslim Spain. The synagogue's exterior is comprised of walls painted gray of the lower level and striped brick and white on the upper level, in imitation of polychrome coursing. The roof is highlighted with a large dome placed over an octagonal base. The front façade features Moorish-style horseshoe arches and a Hebrew inscription over the double doors. The east wall has a Byzantine-style apse. The interior is decorated in a predominately Moorish style, with an elaborate Ark that rises up two stories and is surrounded by white arches at the east end. The architect was Jean-Henri Bachofen.</w:t>
      </w:r>
    </w:p>
    <w:p w14:paraId="2D9C5714" w14:textId="77777777" w:rsidR="00CD1BCA" w:rsidRDefault="00CD1BCA" w:rsidP="00054874">
      <w:pPr>
        <w:spacing w:line="240" w:lineRule="auto"/>
        <w:contextualSpacing/>
        <w:rPr>
          <w:rFonts w:ascii="Garamond" w:hAnsi="Garamond"/>
          <w:sz w:val="20"/>
          <w:szCs w:val="20"/>
        </w:rPr>
      </w:pPr>
    </w:p>
    <w:p w14:paraId="372E9F79"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Great Synagogue Basel, Switzerland, 1868</w:t>
      </w:r>
    </w:p>
    <w:p w14:paraId="375AB346" w14:textId="77777777" w:rsidR="00CD1BCA" w:rsidRPr="00CD1BCA" w:rsidRDefault="00CD1BCA" w:rsidP="00054874">
      <w:pPr>
        <w:spacing w:line="240" w:lineRule="auto"/>
        <w:contextualSpacing/>
        <w:rPr>
          <w:rFonts w:ascii="Garamond" w:hAnsi="Garamond"/>
          <w:b/>
          <w:sz w:val="20"/>
          <w:szCs w:val="20"/>
        </w:rPr>
      </w:pPr>
    </w:p>
    <w:p w14:paraId="12A8ADF1"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Great Synagogue La Chaux-de-Fonds, Switzerland, 1896</w:t>
      </w:r>
    </w:p>
    <w:p w14:paraId="61C55B27" w14:textId="77777777" w:rsidR="00CD1BCA" w:rsidRPr="00CD1BCA" w:rsidRDefault="00CD1BCA" w:rsidP="00054874">
      <w:pPr>
        <w:spacing w:line="240" w:lineRule="auto"/>
        <w:contextualSpacing/>
        <w:rPr>
          <w:rFonts w:ascii="Garamond" w:hAnsi="Garamond"/>
          <w:b/>
          <w:sz w:val="20"/>
          <w:szCs w:val="20"/>
        </w:rPr>
      </w:pPr>
    </w:p>
    <w:p w14:paraId="6C25A6E1"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Great Synagogue St. Gallen, Switzerland, 1868</w:t>
      </w:r>
    </w:p>
    <w:p w14:paraId="6B46CC8B" w14:textId="77777777" w:rsidR="00CD1BCA" w:rsidRPr="00CD1BCA" w:rsidRDefault="00CD1BCA" w:rsidP="00054874">
      <w:pPr>
        <w:spacing w:line="240" w:lineRule="auto"/>
        <w:contextualSpacing/>
        <w:rPr>
          <w:rFonts w:ascii="Garamond" w:hAnsi="Garamond"/>
          <w:b/>
          <w:sz w:val="20"/>
          <w:szCs w:val="20"/>
        </w:rPr>
      </w:pPr>
    </w:p>
    <w:p w14:paraId="7B7FE5A5"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Lowenstrasse Synagoge, Zürich, 1884</w:t>
      </w:r>
    </w:p>
    <w:p w14:paraId="7499D7F6"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This is the oldest and largest synagogue in the Swiss municipality of Zürich. Designed in Moorish style, the Synagogue of Zürich also houses the prayer and school house of Israelitische Cultusgemeinde Zürich (ICZ) which was founded in 1862.</w:t>
      </w:r>
    </w:p>
    <w:p w14:paraId="2DBA449C" w14:textId="77777777" w:rsidR="00CD1BCA" w:rsidRPr="00054874" w:rsidRDefault="00CD1BCA" w:rsidP="00054874">
      <w:pPr>
        <w:spacing w:line="240" w:lineRule="auto"/>
        <w:contextualSpacing/>
        <w:rPr>
          <w:rFonts w:ascii="Garamond" w:hAnsi="Garamond"/>
          <w:sz w:val="20"/>
          <w:szCs w:val="20"/>
        </w:rPr>
      </w:pPr>
    </w:p>
    <w:p w14:paraId="4CFEDD4C"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Sweden</w:t>
      </w:r>
    </w:p>
    <w:p w14:paraId="1621E77C" w14:textId="77777777" w:rsidR="00CD1BCA" w:rsidRPr="00054874" w:rsidRDefault="00CD1BCA" w:rsidP="00054874">
      <w:pPr>
        <w:spacing w:line="240" w:lineRule="auto"/>
        <w:contextualSpacing/>
        <w:rPr>
          <w:rFonts w:ascii="Garamond" w:hAnsi="Garamond"/>
          <w:sz w:val="20"/>
          <w:szCs w:val="20"/>
        </w:rPr>
      </w:pPr>
    </w:p>
    <w:p w14:paraId="687C79DC" w14:textId="77777777" w:rsidR="00054874" w:rsidRDefault="00054874" w:rsidP="00054874">
      <w:pPr>
        <w:spacing w:line="240" w:lineRule="auto"/>
        <w:contextualSpacing/>
        <w:rPr>
          <w:rFonts w:ascii="Garamond" w:hAnsi="Garamond"/>
          <w:sz w:val="20"/>
          <w:szCs w:val="20"/>
        </w:rPr>
      </w:pPr>
      <w:r w:rsidRPr="00CD1BCA">
        <w:rPr>
          <w:rFonts w:ascii="Garamond" w:hAnsi="Garamond"/>
          <w:b/>
          <w:sz w:val="20"/>
          <w:szCs w:val="20"/>
        </w:rPr>
        <w:t xml:space="preserve">The Great Synagogue of Stockholm, Sweden, 1867–1870                                                                                                                </w:t>
      </w:r>
      <w:r w:rsidRPr="00054874">
        <w:rPr>
          <w:rFonts w:ascii="Garamond" w:hAnsi="Garamond"/>
          <w:sz w:val="20"/>
          <w:szCs w:val="20"/>
        </w:rPr>
        <w:t>The architect was Fredrik Wilhelm Scholander.</w:t>
      </w:r>
    </w:p>
    <w:p w14:paraId="5DE6CFDD" w14:textId="77777777" w:rsidR="00CD1BCA" w:rsidRPr="00054874" w:rsidRDefault="00CD1BCA" w:rsidP="00054874">
      <w:pPr>
        <w:spacing w:line="240" w:lineRule="auto"/>
        <w:contextualSpacing/>
        <w:rPr>
          <w:rFonts w:ascii="Garamond" w:hAnsi="Garamond"/>
          <w:sz w:val="20"/>
          <w:szCs w:val="20"/>
        </w:rPr>
      </w:pPr>
    </w:p>
    <w:p w14:paraId="0A5BD12E" w14:textId="7AC13E2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Malmö Synagogue, Sweden, 1903</w:t>
      </w:r>
    </w:p>
    <w:p w14:paraId="7F748688" w14:textId="0B13193B"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 xml:space="preserve">The only synagogue in Malmö, Sweden. It was built in 1903 and designed by the architect John Smedberg. Smedberg, working within the age of Art Nouveau incorporated elements from that style with Moorish Revival design, rather than falling back to the neo-Byzantine of Romanesque revival. The services of worship are </w:t>
      </w:r>
      <w:r w:rsidR="00CD1BCA">
        <w:rPr>
          <w:rFonts w:ascii="Garamond" w:hAnsi="Garamond"/>
          <w:sz w:val="20"/>
          <w:szCs w:val="20"/>
        </w:rPr>
        <w:t>O</w:t>
      </w:r>
      <w:r w:rsidRPr="00054874">
        <w:rPr>
          <w:rFonts w:ascii="Garamond" w:hAnsi="Garamond"/>
          <w:sz w:val="20"/>
          <w:szCs w:val="20"/>
        </w:rPr>
        <w:t>rthodox.</w:t>
      </w:r>
    </w:p>
    <w:p w14:paraId="76BBA6BA" w14:textId="77777777" w:rsidR="00CD1BCA" w:rsidRPr="00054874" w:rsidRDefault="00CD1BCA" w:rsidP="00054874">
      <w:pPr>
        <w:spacing w:line="240" w:lineRule="auto"/>
        <w:contextualSpacing/>
        <w:rPr>
          <w:rFonts w:ascii="Garamond" w:hAnsi="Garamond"/>
          <w:sz w:val="20"/>
          <w:szCs w:val="20"/>
        </w:rPr>
      </w:pPr>
    </w:p>
    <w:p w14:paraId="345A11C8"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Yugoslavia</w:t>
      </w:r>
    </w:p>
    <w:p w14:paraId="17F8138D" w14:textId="77777777" w:rsidR="00CD1BCA" w:rsidRPr="00054874" w:rsidRDefault="00CD1BCA" w:rsidP="00054874">
      <w:pPr>
        <w:spacing w:line="240" w:lineRule="auto"/>
        <w:contextualSpacing/>
        <w:rPr>
          <w:rFonts w:ascii="Garamond" w:hAnsi="Garamond"/>
          <w:sz w:val="20"/>
          <w:szCs w:val="20"/>
        </w:rPr>
      </w:pPr>
    </w:p>
    <w:p w14:paraId="7E690197" w14:textId="77777777"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Derventa Synagogue, Dervental, Yugoslavia, (now Serbia-Herzogovina), 1911</w:t>
      </w:r>
    </w:p>
    <w:p w14:paraId="2312C3F1" w14:textId="77777777" w:rsidR="00CD1BCA" w:rsidRPr="00CD1BCA" w:rsidRDefault="00CD1BCA" w:rsidP="00054874">
      <w:pPr>
        <w:spacing w:line="240" w:lineRule="auto"/>
        <w:contextualSpacing/>
        <w:rPr>
          <w:rFonts w:ascii="Garamond" w:hAnsi="Garamond"/>
          <w:b/>
          <w:sz w:val="20"/>
          <w:szCs w:val="20"/>
        </w:rPr>
      </w:pPr>
    </w:p>
    <w:p w14:paraId="21F3C57A" w14:textId="77777777" w:rsidR="00CD1BCA" w:rsidRDefault="00CD1BCA" w:rsidP="00054874">
      <w:pPr>
        <w:spacing w:line="240" w:lineRule="auto"/>
        <w:contextualSpacing/>
        <w:rPr>
          <w:rFonts w:ascii="Garamond" w:hAnsi="Garamond"/>
          <w:b/>
          <w:sz w:val="20"/>
          <w:szCs w:val="20"/>
        </w:rPr>
      </w:pPr>
    </w:p>
    <w:p w14:paraId="1D6EF931" w14:textId="77777777" w:rsidR="00054874" w:rsidRPr="00CD1BCA" w:rsidRDefault="00054874" w:rsidP="00054874">
      <w:pPr>
        <w:spacing w:line="240" w:lineRule="auto"/>
        <w:contextualSpacing/>
        <w:rPr>
          <w:rFonts w:ascii="Garamond" w:hAnsi="Garamond"/>
          <w:b/>
          <w:sz w:val="20"/>
          <w:szCs w:val="20"/>
        </w:rPr>
      </w:pPr>
      <w:r w:rsidRPr="00CD1BCA">
        <w:rPr>
          <w:rFonts w:ascii="Garamond" w:hAnsi="Garamond"/>
          <w:b/>
          <w:sz w:val="20"/>
          <w:szCs w:val="20"/>
        </w:rPr>
        <w:t>Lower Osijek synagogue, Oseijek, Yugoslavia, (now Bosnia-Herzogovina), 1903</w:t>
      </w:r>
    </w:p>
    <w:p w14:paraId="455A7FAD" w14:textId="77777777" w:rsidR="00054874" w:rsidRDefault="00054874" w:rsidP="00054874">
      <w:pPr>
        <w:spacing w:line="240" w:lineRule="auto"/>
        <w:contextualSpacing/>
        <w:rPr>
          <w:rFonts w:ascii="Garamond" w:hAnsi="Garamond"/>
          <w:sz w:val="20"/>
          <w:szCs w:val="20"/>
        </w:rPr>
      </w:pPr>
      <w:r w:rsidRPr="00054874">
        <w:rPr>
          <w:rFonts w:ascii="Garamond" w:hAnsi="Garamond"/>
          <w:sz w:val="20"/>
          <w:szCs w:val="20"/>
        </w:rPr>
        <w:t>The building combined neo-Romanesque with neo-Moorish elements, featuring two side towers with separate entrances and staircases which once led to the women's galleries. Its Torah ark crowned by Tablets of the Law, remains in place, as well as the Stars of David in the round windows of the women's gallery. The main façade had Tablets of the Law over the entrance.</w:t>
      </w:r>
    </w:p>
    <w:p w14:paraId="1FEB9364" w14:textId="77777777" w:rsidR="00CD1BCA" w:rsidRPr="00054874" w:rsidRDefault="00CD1BCA" w:rsidP="00054874">
      <w:pPr>
        <w:spacing w:line="240" w:lineRule="auto"/>
        <w:contextualSpacing/>
        <w:rPr>
          <w:rFonts w:ascii="Garamond" w:hAnsi="Garamond"/>
          <w:sz w:val="20"/>
          <w:szCs w:val="20"/>
        </w:rPr>
      </w:pPr>
    </w:p>
    <w:p w14:paraId="69428390" w14:textId="77777777" w:rsidR="00FB155E" w:rsidRDefault="00054874" w:rsidP="00054874">
      <w:pPr>
        <w:spacing w:line="240" w:lineRule="auto"/>
        <w:contextualSpacing/>
        <w:rPr>
          <w:rFonts w:ascii="Garamond" w:hAnsi="Garamond"/>
          <w:b/>
          <w:sz w:val="20"/>
          <w:szCs w:val="20"/>
        </w:rPr>
      </w:pPr>
      <w:r w:rsidRPr="00CD1BCA">
        <w:rPr>
          <w:rFonts w:ascii="Garamond" w:hAnsi="Garamond"/>
          <w:b/>
          <w:sz w:val="20"/>
          <w:szCs w:val="20"/>
        </w:rPr>
        <w:t>Zenica Synagogue, Zenica, Yugoslavia, now Bosnia-</w:t>
      </w:r>
    </w:p>
    <w:p w14:paraId="11036D65" w14:textId="77777777" w:rsidR="00FB155E" w:rsidRDefault="00FB155E" w:rsidP="00054874">
      <w:pPr>
        <w:spacing w:line="240" w:lineRule="auto"/>
        <w:contextualSpacing/>
        <w:rPr>
          <w:rFonts w:ascii="Garamond" w:hAnsi="Garamond"/>
          <w:b/>
          <w:sz w:val="20"/>
          <w:szCs w:val="20"/>
        </w:rPr>
      </w:pPr>
    </w:p>
    <w:p w14:paraId="17BD656D" w14:textId="37BE0CF2" w:rsidR="00054874" w:rsidRDefault="00054874" w:rsidP="00054874">
      <w:pPr>
        <w:spacing w:line="240" w:lineRule="auto"/>
        <w:contextualSpacing/>
        <w:rPr>
          <w:rFonts w:ascii="Garamond" w:hAnsi="Garamond"/>
          <w:b/>
          <w:sz w:val="20"/>
          <w:szCs w:val="20"/>
        </w:rPr>
      </w:pPr>
      <w:r w:rsidRPr="00CD1BCA">
        <w:rPr>
          <w:rFonts w:ascii="Garamond" w:hAnsi="Garamond"/>
          <w:b/>
          <w:sz w:val="20"/>
          <w:szCs w:val="20"/>
        </w:rPr>
        <w:t xml:space="preserve"> Herzegovina, 1906</w:t>
      </w:r>
    </w:p>
    <w:p w14:paraId="757B9578" w14:textId="77777777" w:rsidR="00FB155E" w:rsidRDefault="00FB155E" w:rsidP="00054874">
      <w:pPr>
        <w:spacing w:line="240" w:lineRule="auto"/>
        <w:contextualSpacing/>
        <w:rPr>
          <w:rFonts w:ascii="Garamond" w:hAnsi="Garamond"/>
          <w:b/>
          <w:sz w:val="20"/>
          <w:szCs w:val="20"/>
        </w:rPr>
      </w:pPr>
    </w:p>
    <w:p w14:paraId="21220FFC" w14:textId="77777777" w:rsidR="00FB155E" w:rsidRDefault="00FB155E" w:rsidP="00054874">
      <w:pPr>
        <w:spacing w:line="240" w:lineRule="auto"/>
        <w:contextualSpacing/>
        <w:rPr>
          <w:rFonts w:ascii="Garamond" w:hAnsi="Garamond"/>
          <w:b/>
          <w:sz w:val="20"/>
          <w:szCs w:val="20"/>
        </w:rPr>
      </w:pPr>
    </w:p>
    <w:p w14:paraId="32CC05E6" w14:textId="77777777" w:rsidR="00FB155E" w:rsidRDefault="00FB155E" w:rsidP="00054874">
      <w:pPr>
        <w:spacing w:line="240" w:lineRule="auto"/>
        <w:contextualSpacing/>
        <w:rPr>
          <w:rFonts w:ascii="Garamond" w:hAnsi="Garamond"/>
          <w:b/>
          <w:sz w:val="20"/>
          <w:szCs w:val="20"/>
        </w:rPr>
      </w:pPr>
    </w:p>
    <w:p w14:paraId="580B09BE" w14:textId="77777777" w:rsidR="00FB155E" w:rsidRDefault="00FB155E" w:rsidP="00054874">
      <w:pPr>
        <w:spacing w:line="240" w:lineRule="auto"/>
        <w:contextualSpacing/>
        <w:rPr>
          <w:rFonts w:ascii="Garamond" w:hAnsi="Garamond"/>
          <w:b/>
          <w:sz w:val="20"/>
          <w:szCs w:val="20"/>
        </w:rPr>
      </w:pPr>
    </w:p>
    <w:p w14:paraId="3A8198EA" w14:textId="77777777" w:rsidR="00FB155E" w:rsidRDefault="00FB155E" w:rsidP="00054874">
      <w:pPr>
        <w:spacing w:line="240" w:lineRule="auto"/>
        <w:contextualSpacing/>
        <w:rPr>
          <w:rFonts w:ascii="Garamond" w:hAnsi="Garamond"/>
          <w:b/>
          <w:sz w:val="20"/>
          <w:szCs w:val="20"/>
        </w:rPr>
      </w:pPr>
    </w:p>
    <w:p w14:paraId="18D40926" w14:textId="77777777" w:rsidR="00FB155E" w:rsidRDefault="00FB155E" w:rsidP="00054874">
      <w:pPr>
        <w:spacing w:line="240" w:lineRule="auto"/>
        <w:contextualSpacing/>
        <w:rPr>
          <w:rFonts w:ascii="Garamond" w:hAnsi="Garamond"/>
          <w:b/>
          <w:sz w:val="20"/>
          <w:szCs w:val="20"/>
        </w:rPr>
      </w:pPr>
    </w:p>
    <w:p w14:paraId="196FBCDE" w14:textId="77777777" w:rsidR="00FB155E" w:rsidRDefault="00FB155E" w:rsidP="00054874">
      <w:pPr>
        <w:spacing w:line="240" w:lineRule="auto"/>
        <w:contextualSpacing/>
        <w:rPr>
          <w:rFonts w:ascii="Garamond" w:hAnsi="Garamond"/>
          <w:b/>
          <w:sz w:val="20"/>
          <w:szCs w:val="20"/>
        </w:rPr>
      </w:pPr>
    </w:p>
    <w:p w14:paraId="6EAD3DC1" w14:textId="77777777" w:rsidR="00FB155E" w:rsidRDefault="00FB155E" w:rsidP="00054874">
      <w:pPr>
        <w:spacing w:line="240" w:lineRule="auto"/>
        <w:contextualSpacing/>
        <w:rPr>
          <w:rFonts w:ascii="Garamond" w:hAnsi="Garamond"/>
          <w:b/>
          <w:sz w:val="20"/>
          <w:szCs w:val="20"/>
        </w:rPr>
      </w:pPr>
    </w:p>
    <w:p w14:paraId="0726FC4B" w14:textId="77777777" w:rsidR="00FB155E" w:rsidRDefault="00FB155E" w:rsidP="00054874">
      <w:pPr>
        <w:spacing w:line="240" w:lineRule="auto"/>
        <w:contextualSpacing/>
        <w:rPr>
          <w:rFonts w:ascii="Garamond" w:hAnsi="Garamond"/>
          <w:b/>
          <w:sz w:val="20"/>
          <w:szCs w:val="20"/>
        </w:rPr>
      </w:pPr>
    </w:p>
    <w:p w14:paraId="7DA9815D" w14:textId="77777777" w:rsidR="00FB155E" w:rsidRDefault="00FB155E" w:rsidP="00054874">
      <w:pPr>
        <w:spacing w:line="240" w:lineRule="auto"/>
        <w:contextualSpacing/>
        <w:rPr>
          <w:rFonts w:ascii="Garamond" w:hAnsi="Garamond"/>
          <w:b/>
          <w:sz w:val="20"/>
          <w:szCs w:val="20"/>
        </w:rPr>
      </w:pPr>
    </w:p>
    <w:p w14:paraId="6AD4CEDC" w14:textId="77777777" w:rsidR="00FB155E" w:rsidRDefault="00FB155E" w:rsidP="00054874">
      <w:pPr>
        <w:spacing w:line="240" w:lineRule="auto"/>
        <w:contextualSpacing/>
        <w:rPr>
          <w:rFonts w:ascii="Garamond" w:hAnsi="Garamond"/>
          <w:b/>
          <w:sz w:val="20"/>
          <w:szCs w:val="20"/>
        </w:rPr>
      </w:pPr>
    </w:p>
    <w:p w14:paraId="0110B45A" w14:textId="77777777" w:rsidR="00FB155E" w:rsidRDefault="00FB155E" w:rsidP="00054874">
      <w:pPr>
        <w:spacing w:line="240" w:lineRule="auto"/>
        <w:contextualSpacing/>
        <w:rPr>
          <w:rFonts w:ascii="Garamond" w:hAnsi="Garamond"/>
          <w:b/>
          <w:sz w:val="20"/>
          <w:szCs w:val="20"/>
        </w:rPr>
      </w:pPr>
    </w:p>
    <w:p w14:paraId="78E39FDB" w14:textId="77777777" w:rsidR="00FB155E" w:rsidRDefault="00FB155E" w:rsidP="00054874">
      <w:pPr>
        <w:spacing w:line="240" w:lineRule="auto"/>
        <w:contextualSpacing/>
        <w:rPr>
          <w:rFonts w:ascii="Garamond" w:hAnsi="Garamond"/>
          <w:b/>
          <w:sz w:val="20"/>
          <w:szCs w:val="20"/>
        </w:rPr>
      </w:pPr>
    </w:p>
    <w:p w14:paraId="4F78997B" w14:textId="77777777" w:rsidR="00FB155E" w:rsidRDefault="00FB155E" w:rsidP="00054874">
      <w:pPr>
        <w:spacing w:line="240" w:lineRule="auto"/>
        <w:contextualSpacing/>
        <w:rPr>
          <w:rFonts w:ascii="Garamond" w:hAnsi="Garamond"/>
          <w:b/>
          <w:sz w:val="20"/>
          <w:szCs w:val="20"/>
        </w:rPr>
      </w:pPr>
    </w:p>
    <w:p w14:paraId="60A4F1E7" w14:textId="77777777" w:rsidR="00FB155E" w:rsidRDefault="00FB155E" w:rsidP="00054874">
      <w:pPr>
        <w:spacing w:line="240" w:lineRule="auto"/>
        <w:contextualSpacing/>
        <w:rPr>
          <w:rFonts w:ascii="Garamond" w:hAnsi="Garamond"/>
          <w:b/>
          <w:sz w:val="20"/>
          <w:szCs w:val="20"/>
        </w:rPr>
      </w:pPr>
    </w:p>
    <w:p w14:paraId="32E10C2D" w14:textId="77777777" w:rsidR="00FB155E" w:rsidRDefault="00FB155E" w:rsidP="00054874">
      <w:pPr>
        <w:spacing w:line="240" w:lineRule="auto"/>
        <w:contextualSpacing/>
        <w:rPr>
          <w:rFonts w:ascii="Garamond" w:hAnsi="Garamond"/>
          <w:b/>
          <w:sz w:val="20"/>
          <w:szCs w:val="20"/>
        </w:rPr>
      </w:pPr>
    </w:p>
    <w:p w14:paraId="7E9CEB57" w14:textId="77777777" w:rsidR="00FB155E" w:rsidRDefault="00FB155E" w:rsidP="00054874">
      <w:pPr>
        <w:spacing w:line="240" w:lineRule="auto"/>
        <w:contextualSpacing/>
        <w:rPr>
          <w:rFonts w:ascii="Garamond" w:hAnsi="Garamond"/>
          <w:b/>
          <w:sz w:val="20"/>
          <w:szCs w:val="20"/>
        </w:rPr>
      </w:pPr>
    </w:p>
    <w:p w14:paraId="64FD765E" w14:textId="77777777" w:rsidR="00FB155E" w:rsidRDefault="00FB155E" w:rsidP="00054874">
      <w:pPr>
        <w:spacing w:line="240" w:lineRule="auto"/>
        <w:contextualSpacing/>
        <w:rPr>
          <w:rFonts w:ascii="Garamond" w:hAnsi="Garamond"/>
          <w:b/>
          <w:sz w:val="20"/>
          <w:szCs w:val="20"/>
        </w:rPr>
      </w:pPr>
    </w:p>
    <w:p w14:paraId="6AB2E776" w14:textId="77777777" w:rsidR="00FB155E" w:rsidRDefault="00FB155E" w:rsidP="00054874">
      <w:pPr>
        <w:spacing w:line="240" w:lineRule="auto"/>
        <w:contextualSpacing/>
        <w:rPr>
          <w:rFonts w:ascii="Garamond" w:hAnsi="Garamond"/>
          <w:b/>
          <w:sz w:val="20"/>
          <w:szCs w:val="20"/>
        </w:rPr>
      </w:pPr>
    </w:p>
    <w:p w14:paraId="6C66889C" w14:textId="77777777" w:rsidR="00FB155E" w:rsidRDefault="00FB155E" w:rsidP="00054874">
      <w:pPr>
        <w:spacing w:line="240" w:lineRule="auto"/>
        <w:contextualSpacing/>
        <w:rPr>
          <w:rFonts w:ascii="Garamond" w:hAnsi="Garamond"/>
          <w:b/>
          <w:sz w:val="20"/>
          <w:szCs w:val="20"/>
        </w:rPr>
      </w:pPr>
    </w:p>
    <w:p w14:paraId="3493B458" w14:textId="77777777" w:rsidR="00FB155E" w:rsidRDefault="00FB155E" w:rsidP="00054874">
      <w:pPr>
        <w:spacing w:line="240" w:lineRule="auto"/>
        <w:contextualSpacing/>
        <w:rPr>
          <w:rFonts w:ascii="Garamond" w:hAnsi="Garamond"/>
          <w:b/>
          <w:sz w:val="20"/>
          <w:szCs w:val="20"/>
        </w:rPr>
      </w:pPr>
    </w:p>
    <w:p w14:paraId="217A6E8F" w14:textId="77777777" w:rsidR="00FB155E" w:rsidRDefault="00FB155E" w:rsidP="00054874">
      <w:pPr>
        <w:spacing w:line="240" w:lineRule="auto"/>
        <w:contextualSpacing/>
        <w:rPr>
          <w:rFonts w:ascii="Garamond" w:hAnsi="Garamond"/>
          <w:b/>
          <w:sz w:val="20"/>
          <w:szCs w:val="20"/>
        </w:rPr>
      </w:pPr>
    </w:p>
    <w:p w14:paraId="70F02E93" w14:textId="77777777" w:rsidR="00FB155E" w:rsidRDefault="00FB155E" w:rsidP="00054874">
      <w:pPr>
        <w:spacing w:line="240" w:lineRule="auto"/>
        <w:contextualSpacing/>
        <w:rPr>
          <w:rFonts w:ascii="Garamond" w:hAnsi="Garamond"/>
          <w:b/>
          <w:sz w:val="20"/>
          <w:szCs w:val="20"/>
        </w:rPr>
      </w:pPr>
    </w:p>
    <w:p w14:paraId="4937BA4F" w14:textId="77777777" w:rsidR="00FB155E" w:rsidRDefault="00FB155E" w:rsidP="00054874">
      <w:pPr>
        <w:spacing w:line="240" w:lineRule="auto"/>
        <w:contextualSpacing/>
        <w:rPr>
          <w:rFonts w:ascii="Garamond" w:hAnsi="Garamond"/>
          <w:b/>
          <w:sz w:val="20"/>
          <w:szCs w:val="20"/>
        </w:rPr>
      </w:pPr>
    </w:p>
    <w:p w14:paraId="79F33ABE" w14:textId="77777777" w:rsidR="00FB155E" w:rsidRDefault="00FB155E" w:rsidP="00054874">
      <w:pPr>
        <w:spacing w:line="240" w:lineRule="auto"/>
        <w:contextualSpacing/>
        <w:rPr>
          <w:rFonts w:ascii="Garamond" w:hAnsi="Garamond"/>
          <w:b/>
          <w:sz w:val="20"/>
          <w:szCs w:val="20"/>
        </w:rPr>
      </w:pPr>
    </w:p>
    <w:p w14:paraId="03218742" w14:textId="77777777" w:rsidR="00FB155E" w:rsidRDefault="00FB155E" w:rsidP="00054874">
      <w:pPr>
        <w:spacing w:line="240" w:lineRule="auto"/>
        <w:contextualSpacing/>
        <w:rPr>
          <w:rFonts w:ascii="Garamond" w:hAnsi="Garamond"/>
          <w:b/>
          <w:sz w:val="20"/>
          <w:szCs w:val="20"/>
        </w:rPr>
      </w:pPr>
    </w:p>
    <w:p w14:paraId="384EA8BF" w14:textId="77777777" w:rsidR="00FB155E" w:rsidRDefault="00FB155E" w:rsidP="00054874">
      <w:pPr>
        <w:spacing w:line="240" w:lineRule="auto"/>
        <w:contextualSpacing/>
        <w:rPr>
          <w:rFonts w:ascii="Garamond" w:hAnsi="Garamond"/>
          <w:b/>
          <w:sz w:val="20"/>
          <w:szCs w:val="20"/>
        </w:rPr>
      </w:pPr>
    </w:p>
    <w:p w14:paraId="3CAC82F4" w14:textId="77777777" w:rsidR="00FB155E" w:rsidRDefault="00FB155E" w:rsidP="00054874">
      <w:pPr>
        <w:spacing w:line="240" w:lineRule="auto"/>
        <w:contextualSpacing/>
        <w:rPr>
          <w:rFonts w:ascii="Garamond" w:hAnsi="Garamond"/>
          <w:b/>
          <w:sz w:val="20"/>
          <w:szCs w:val="20"/>
        </w:rPr>
      </w:pPr>
    </w:p>
    <w:p w14:paraId="412893C5" w14:textId="77777777" w:rsidR="00FB155E" w:rsidRDefault="00FB155E" w:rsidP="00054874">
      <w:pPr>
        <w:spacing w:line="240" w:lineRule="auto"/>
        <w:contextualSpacing/>
        <w:rPr>
          <w:rFonts w:ascii="Garamond" w:hAnsi="Garamond"/>
          <w:b/>
          <w:sz w:val="20"/>
          <w:szCs w:val="20"/>
        </w:rPr>
      </w:pPr>
    </w:p>
    <w:p w14:paraId="4CB9D132" w14:textId="77777777" w:rsidR="00FB155E" w:rsidRDefault="00FB155E" w:rsidP="00054874">
      <w:pPr>
        <w:spacing w:line="240" w:lineRule="auto"/>
        <w:contextualSpacing/>
        <w:rPr>
          <w:rFonts w:ascii="Garamond" w:hAnsi="Garamond"/>
          <w:b/>
          <w:sz w:val="20"/>
          <w:szCs w:val="20"/>
        </w:rPr>
      </w:pPr>
    </w:p>
    <w:p w14:paraId="0F9B42D5" w14:textId="77777777" w:rsidR="00FB155E" w:rsidRDefault="00FB155E" w:rsidP="00054874">
      <w:pPr>
        <w:spacing w:line="240" w:lineRule="auto"/>
        <w:contextualSpacing/>
        <w:rPr>
          <w:rFonts w:ascii="Garamond" w:hAnsi="Garamond"/>
          <w:b/>
          <w:sz w:val="20"/>
          <w:szCs w:val="20"/>
        </w:rPr>
      </w:pPr>
    </w:p>
    <w:p w14:paraId="525FACC9" w14:textId="77777777" w:rsidR="00FB155E" w:rsidRDefault="00FB155E" w:rsidP="00054874">
      <w:pPr>
        <w:spacing w:line="240" w:lineRule="auto"/>
        <w:contextualSpacing/>
        <w:rPr>
          <w:rFonts w:ascii="Garamond" w:hAnsi="Garamond"/>
          <w:b/>
          <w:sz w:val="20"/>
          <w:szCs w:val="20"/>
        </w:rPr>
      </w:pPr>
    </w:p>
    <w:p w14:paraId="3B7478D5" w14:textId="77777777" w:rsidR="00FB155E" w:rsidRDefault="00FB155E" w:rsidP="00054874">
      <w:pPr>
        <w:spacing w:line="240" w:lineRule="auto"/>
        <w:contextualSpacing/>
        <w:rPr>
          <w:rFonts w:ascii="Garamond" w:hAnsi="Garamond"/>
          <w:b/>
          <w:sz w:val="20"/>
          <w:szCs w:val="20"/>
        </w:rPr>
      </w:pPr>
    </w:p>
    <w:p w14:paraId="7E4C46BC" w14:textId="77777777" w:rsidR="00FB155E" w:rsidRDefault="00FB155E" w:rsidP="00054874">
      <w:pPr>
        <w:spacing w:line="240" w:lineRule="auto"/>
        <w:contextualSpacing/>
        <w:rPr>
          <w:rFonts w:ascii="Garamond" w:hAnsi="Garamond"/>
          <w:b/>
          <w:sz w:val="20"/>
          <w:szCs w:val="20"/>
        </w:rPr>
      </w:pPr>
    </w:p>
    <w:p w14:paraId="4F42A5D0" w14:textId="77777777" w:rsidR="00FB155E" w:rsidRPr="00440A0F" w:rsidRDefault="00FB155E" w:rsidP="00440A0F">
      <w:pPr>
        <w:spacing w:line="240" w:lineRule="auto"/>
        <w:contextualSpacing/>
        <w:jc w:val="center"/>
        <w:rPr>
          <w:b/>
          <w:sz w:val="20"/>
          <w:szCs w:val="20"/>
        </w:rPr>
      </w:pPr>
    </w:p>
    <w:p w14:paraId="4ADFFECB" w14:textId="77777777" w:rsidR="00FB155E" w:rsidRDefault="00FB155E" w:rsidP="00054874">
      <w:pPr>
        <w:spacing w:line="240" w:lineRule="auto"/>
        <w:contextualSpacing/>
        <w:rPr>
          <w:rFonts w:ascii="Garamond" w:hAnsi="Garamond"/>
          <w:b/>
          <w:sz w:val="20"/>
          <w:szCs w:val="20"/>
        </w:rPr>
      </w:pPr>
    </w:p>
    <w:p w14:paraId="0E3E909C" w14:textId="77777777" w:rsidR="00FB155E" w:rsidRDefault="00FB155E" w:rsidP="00054874">
      <w:pPr>
        <w:spacing w:line="240" w:lineRule="auto"/>
        <w:contextualSpacing/>
        <w:rPr>
          <w:rFonts w:ascii="Garamond" w:hAnsi="Garamond"/>
          <w:b/>
          <w:sz w:val="20"/>
          <w:szCs w:val="20"/>
        </w:rPr>
      </w:pPr>
    </w:p>
    <w:p w14:paraId="113E6281" w14:textId="77777777" w:rsidR="00FB155E" w:rsidRDefault="00FB155E" w:rsidP="00054874">
      <w:pPr>
        <w:spacing w:line="240" w:lineRule="auto"/>
        <w:contextualSpacing/>
        <w:rPr>
          <w:rFonts w:ascii="Garamond" w:hAnsi="Garamond"/>
          <w:b/>
          <w:sz w:val="20"/>
          <w:szCs w:val="20"/>
        </w:rPr>
      </w:pPr>
    </w:p>
    <w:p w14:paraId="21559A53" w14:textId="77777777" w:rsidR="00FB155E" w:rsidRDefault="00FB155E" w:rsidP="00054874">
      <w:pPr>
        <w:spacing w:line="240" w:lineRule="auto"/>
        <w:contextualSpacing/>
        <w:rPr>
          <w:rFonts w:ascii="Garamond" w:hAnsi="Garamond"/>
          <w:b/>
          <w:sz w:val="20"/>
          <w:szCs w:val="20"/>
        </w:rPr>
      </w:pPr>
    </w:p>
    <w:p w14:paraId="6C0E231D" w14:textId="77777777" w:rsidR="00FB155E" w:rsidRDefault="00FB155E" w:rsidP="00054874">
      <w:pPr>
        <w:spacing w:line="240" w:lineRule="auto"/>
        <w:contextualSpacing/>
        <w:rPr>
          <w:rFonts w:ascii="Garamond" w:hAnsi="Garamond"/>
          <w:b/>
          <w:sz w:val="20"/>
          <w:szCs w:val="20"/>
        </w:rPr>
      </w:pPr>
    </w:p>
    <w:p w14:paraId="7565FBE1" w14:textId="77777777" w:rsidR="00FB155E" w:rsidRDefault="00FB155E" w:rsidP="00054874">
      <w:pPr>
        <w:spacing w:line="240" w:lineRule="auto"/>
        <w:contextualSpacing/>
        <w:rPr>
          <w:rFonts w:ascii="Garamond" w:hAnsi="Garamond"/>
          <w:b/>
          <w:sz w:val="20"/>
          <w:szCs w:val="20"/>
        </w:rPr>
      </w:pPr>
    </w:p>
    <w:p w14:paraId="647CD9C0" w14:textId="77777777" w:rsidR="00FB155E" w:rsidRDefault="00FB155E" w:rsidP="00054874">
      <w:pPr>
        <w:spacing w:line="240" w:lineRule="auto"/>
        <w:contextualSpacing/>
        <w:rPr>
          <w:rFonts w:ascii="Garamond" w:hAnsi="Garamond"/>
          <w:b/>
          <w:sz w:val="20"/>
          <w:szCs w:val="20"/>
        </w:rPr>
      </w:pPr>
    </w:p>
    <w:p w14:paraId="24BA9410" w14:textId="77777777" w:rsidR="00FB155E" w:rsidRDefault="00FB155E" w:rsidP="00054874">
      <w:pPr>
        <w:spacing w:line="240" w:lineRule="auto"/>
        <w:contextualSpacing/>
        <w:rPr>
          <w:rFonts w:ascii="Garamond" w:hAnsi="Garamond"/>
          <w:b/>
          <w:sz w:val="20"/>
          <w:szCs w:val="20"/>
        </w:rPr>
      </w:pPr>
    </w:p>
    <w:p w14:paraId="22F18B8F" w14:textId="77777777" w:rsidR="00440A0F" w:rsidRDefault="00440A0F" w:rsidP="00440A0F">
      <w:pPr>
        <w:spacing w:line="240" w:lineRule="auto"/>
        <w:contextualSpacing/>
        <w:jc w:val="center"/>
        <w:rPr>
          <w:rFonts w:ascii="Garamond" w:hAnsi="Garamond"/>
          <w:b/>
          <w:sz w:val="24"/>
          <w:szCs w:val="24"/>
        </w:rPr>
      </w:pPr>
    </w:p>
    <w:p w14:paraId="75E723B5" w14:textId="3F9CEB11" w:rsidR="00440A0F" w:rsidRPr="00440A0F" w:rsidRDefault="00440A0F" w:rsidP="00440A0F">
      <w:pPr>
        <w:spacing w:line="240" w:lineRule="auto"/>
        <w:contextualSpacing/>
        <w:jc w:val="center"/>
        <w:rPr>
          <w:rFonts w:ascii="Garamond" w:hAnsi="Garamond"/>
          <w:b/>
          <w:sz w:val="24"/>
          <w:szCs w:val="24"/>
        </w:rPr>
      </w:pPr>
      <w:r>
        <w:rPr>
          <w:rFonts w:ascii="Garamond" w:hAnsi="Garamond"/>
          <w:b/>
          <w:sz w:val="24"/>
          <w:szCs w:val="24"/>
        </w:rPr>
        <w:t>Illustrations</w:t>
      </w:r>
    </w:p>
    <w:p w14:paraId="74449DFC" w14:textId="77777777" w:rsidR="00440A0F" w:rsidRPr="00D55A3A" w:rsidRDefault="00440A0F" w:rsidP="00FE6F8A">
      <w:pPr>
        <w:spacing w:line="240" w:lineRule="auto"/>
        <w:contextualSpacing/>
        <w:rPr>
          <w:noProof/>
          <w:sz w:val="20"/>
          <w:szCs w:val="20"/>
        </w:rPr>
      </w:pPr>
      <w:r>
        <w:rPr>
          <w:noProof/>
        </w:rPr>
        <w:drawing>
          <wp:anchor distT="0" distB="0" distL="114300" distR="114300" simplePos="0" relativeHeight="251670528" behindDoc="1" locked="0" layoutInCell="1" allowOverlap="1" wp14:anchorId="70984F9D" wp14:editId="1E333A3D">
            <wp:simplePos x="0" y="0"/>
            <wp:positionH relativeFrom="margin">
              <wp:posOffset>3486150</wp:posOffset>
            </wp:positionH>
            <wp:positionV relativeFrom="paragraph">
              <wp:posOffset>0</wp:posOffset>
            </wp:positionV>
            <wp:extent cx="1956435" cy="2657475"/>
            <wp:effectExtent l="0" t="0" r="5715" b="9525"/>
            <wp:wrapTight wrapText="bothSides">
              <wp:wrapPolygon edited="0">
                <wp:start x="0" y="0"/>
                <wp:lineTo x="0" y="21523"/>
                <wp:lineTo x="21453" y="21523"/>
                <wp:lineTo x="21453" y="0"/>
                <wp:lineTo x="0" y="0"/>
              </wp:wrapPolygon>
            </wp:wrapTight>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5">
                      <a:extLst>
                        <a:ext uri="{28A0092B-C50C-407E-A947-70E740481C1C}">
                          <a14:useLocalDpi xmlns:a14="http://schemas.microsoft.com/office/drawing/2010/main" val="0"/>
                        </a:ext>
                      </a:extLst>
                    </a:blip>
                    <a:srcRect b="20963"/>
                    <a:stretch/>
                  </pic:blipFill>
                  <pic:spPr bwMode="auto">
                    <a:xfrm>
                      <a:off x="0" y="0"/>
                      <a:ext cx="1956435" cy="26574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t xml:space="preserve"> </w:t>
      </w:r>
    </w:p>
    <w:p w14:paraId="076DC749" w14:textId="77777777" w:rsidR="00440A0F" w:rsidRDefault="00440A0F">
      <w:pPr>
        <w:rPr>
          <w:noProof/>
        </w:rPr>
      </w:pPr>
      <w:r>
        <w:rPr>
          <w:noProof/>
        </w:rPr>
        <w:drawing>
          <wp:anchor distT="0" distB="0" distL="114300" distR="114300" simplePos="0" relativeHeight="251689984" behindDoc="1" locked="0" layoutInCell="1" allowOverlap="1" wp14:anchorId="2E4E07E9" wp14:editId="02922FA5">
            <wp:simplePos x="0" y="0"/>
            <wp:positionH relativeFrom="margin">
              <wp:posOffset>0</wp:posOffset>
            </wp:positionH>
            <wp:positionV relativeFrom="paragraph">
              <wp:posOffset>197485</wp:posOffset>
            </wp:positionV>
            <wp:extent cx="3285490" cy="2238375"/>
            <wp:effectExtent l="0" t="0" r="0" b="9525"/>
            <wp:wrapTight wrapText="bothSides">
              <wp:wrapPolygon edited="0">
                <wp:start x="0" y="0"/>
                <wp:lineTo x="0" y="21508"/>
                <wp:lineTo x="21416" y="21508"/>
                <wp:lineTo x="21416"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6">
                      <a:extLst>
                        <a:ext uri="{28A0092B-C50C-407E-A947-70E740481C1C}">
                          <a14:useLocalDpi xmlns:a14="http://schemas.microsoft.com/office/drawing/2010/main" val="0"/>
                        </a:ext>
                      </a:extLst>
                    </a:blip>
                    <a:srcRect b="33226"/>
                    <a:stretch/>
                  </pic:blipFill>
                  <pic:spPr bwMode="auto">
                    <a:xfrm>
                      <a:off x="0" y="0"/>
                      <a:ext cx="3285490" cy="22383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982DD04" w14:textId="77777777" w:rsidR="00440A0F" w:rsidRDefault="00440A0F">
      <w:pPr>
        <w:rPr>
          <w:noProof/>
        </w:rPr>
      </w:pPr>
      <w:r>
        <w:rPr>
          <w:noProof/>
        </w:rPr>
        <mc:AlternateContent>
          <mc:Choice Requires="wps">
            <w:drawing>
              <wp:anchor distT="0" distB="0" distL="114300" distR="114300" simplePos="0" relativeHeight="251694080" behindDoc="0" locked="0" layoutInCell="1" allowOverlap="1" wp14:anchorId="3D3A70AF" wp14:editId="0601B5B5">
                <wp:simplePos x="0" y="0"/>
                <wp:positionH relativeFrom="margin">
                  <wp:posOffset>3451225</wp:posOffset>
                </wp:positionH>
                <wp:positionV relativeFrom="paragraph">
                  <wp:posOffset>2225040</wp:posOffset>
                </wp:positionV>
                <wp:extent cx="1943735" cy="752475"/>
                <wp:effectExtent l="0" t="0" r="18415" b="28575"/>
                <wp:wrapNone/>
                <wp:docPr id="39" name="Text Box 39"/>
                <wp:cNvGraphicFramePr/>
                <a:graphic xmlns:a="http://schemas.openxmlformats.org/drawingml/2006/main">
                  <a:graphicData uri="http://schemas.microsoft.com/office/word/2010/wordprocessingShape">
                    <wps:wsp>
                      <wps:cNvSpPr txBox="1"/>
                      <wps:spPr>
                        <a:xfrm>
                          <a:off x="0" y="0"/>
                          <a:ext cx="1943735" cy="752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1F2B80E" w14:textId="77777777" w:rsidR="00FE6F8A" w:rsidRPr="00D55A3A" w:rsidRDefault="00FE6F8A">
                            <w:pPr>
                              <w:rPr>
                                <w:rFonts w:asciiTheme="majorHAnsi" w:hAnsiTheme="majorHAnsi"/>
                                <w:sz w:val="20"/>
                                <w:szCs w:val="20"/>
                              </w:rPr>
                            </w:pPr>
                            <w:r>
                              <w:rPr>
                                <w:rFonts w:asciiTheme="majorHAnsi" w:hAnsiTheme="majorHAnsi"/>
                                <w:sz w:val="20"/>
                                <w:szCs w:val="20"/>
                              </w:rPr>
                              <w:t>Figure 2. Dresden Synagogue, Interior View, photo from 1898, unknown photographer, in the public domain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D3A70AF" id="Text Box 39" o:spid="_x0000_s1028" type="#_x0000_t202" style="position:absolute;margin-left:271.75pt;margin-top:175.2pt;width:153.05pt;height:59.25pt;z-index:25169408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" fillcolor="white [3201]" strokeweight=".5pt">
                <v:textbox>
                  <w:txbxContent>
                    <w:p w14:paraId="01F2B80E" w14:textId="77777777" w:rsidR="00FE6F8A" w:rsidRPr="00D55A3A" w:rsidRDefault="00FE6F8A">
                      <w:pPr>
                        <w:rPr>
                          <w:rFonts w:asciiTheme="majorHAnsi" w:hAnsiTheme="majorHAnsi"/>
                          <w:sz w:val="20"/>
                          <w:szCs w:val="20"/>
                        </w:rPr>
                      </w:pPr>
                      <w:r>
                        <w:rPr>
                          <w:rFonts w:asciiTheme="majorHAnsi" w:hAnsiTheme="majorHAnsi"/>
                          <w:sz w:val="20"/>
                          <w:szCs w:val="20"/>
                        </w:rPr>
                        <w:t>Figure 2. Dresden Synagogue, Interior View, photo from 1898, unknown photographer, in the public domain</w:t>
                      </w:r>
                    </w:p>
                  </w:txbxContent>
                </v:textbox>
                <w10:wrap anchorx="margin"/>
              </v:shape>
            </w:pict>
          </mc:Fallback>
        </mc:AlternateContent>
      </w:r>
      <w:r>
        <w:rPr>
          <w:noProof/>
        </w:rPr>
        <mc:AlternateContent>
          <mc:Choice Requires="wps">
            <w:drawing>
              <wp:anchor distT="0" distB="0" distL="114300" distR="114300" simplePos="0" relativeHeight="251693056" behindDoc="0" locked="0" layoutInCell="1" allowOverlap="1" wp14:anchorId="0AA499DA" wp14:editId="67AF0367">
                <wp:simplePos x="0" y="0"/>
                <wp:positionH relativeFrom="margin">
                  <wp:align>left</wp:align>
                </wp:positionH>
                <wp:positionV relativeFrom="paragraph">
                  <wp:posOffset>2225040</wp:posOffset>
                </wp:positionV>
                <wp:extent cx="3200400" cy="904875"/>
                <wp:effectExtent l="0" t="0" r="19050" b="28575"/>
                <wp:wrapNone/>
                <wp:docPr id="38" name="Text Box 38"/>
                <wp:cNvGraphicFramePr/>
                <a:graphic xmlns:a="http://schemas.openxmlformats.org/drawingml/2006/main">
                  <a:graphicData uri="http://schemas.microsoft.com/office/word/2010/wordprocessingShape">
                    <wps:wsp>
                      <wps:cNvSpPr txBox="1"/>
                      <wps:spPr>
                        <a:xfrm>
                          <a:off x="0" y="0"/>
                          <a:ext cx="3200400" cy="904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78BB27F" w14:textId="77777777" w:rsidR="00FE6F8A" w:rsidRPr="00D55A3A" w:rsidRDefault="00FE6F8A">
                            <w:pPr>
                              <w:rPr>
                                <w:rFonts w:asciiTheme="majorHAnsi" w:hAnsiTheme="majorHAnsi"/>
                                <w:sz w:val="20"/>
                                <w:szCs w:val="20"/>
                              </w:rPr>
                            </w:pPr>
                            <w:r>
                              <w:rPr>
                                <w:rFonts w:asciiTheme="majorHAnsi" w:hAnsiTheme="majorHAnsi"/>
                                <w:sz w:val="20"/>
                                <w:szCs w:val="20"/>
                              </w:rPr>
                              <w:t>Figure 1. Dresden Synagogue c. 1860, built 1839 – 1840, destroyed November 10, 1938, colored steel engraving c. 1860-1870 by Louis Thumling after a photograph by Herman Krone, edited by Gustave Georg Lange in Darmstadt, in the public domain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AA499DA" id="Text Box 38" o:spid="_x0000_s1029" type="#_x0000_t202" style="position:absolute;margin-left:0;margin-top:175.2pt;width:252pt;height:71.25pt;z-index:25169305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" fillcolor="white [3201]" strokeweight=".5pt">
                <v:textbox>
                  <w:txbxContent>
                    <w:p w14:paraId="578BB27F" w14:textId="77777777" w:rsidR="00FE6F8A" w:rsidRPr="00D55A3A" w:rsidRDefault="00FE6F8A">
                      <w:pPr>
                        <w:rPr>
                          <w:rFonts w:asciiTheme="majorHAnsi" w:hAnsiTheme="majorHAnsi"/>
                          <w:sz w:val="20"/>
                          <w:szCs w:val="20"/>
                        </w:rPr>
                      </w:pPr>
                      <w:r>
                        <w:rPr>
                          <w:rFonts w:asciiTheme="majorHAnsi" w:hAnsiTheme="majorHAnsi"/>
                          <w:sz w:val="20"/>
                          <w:szCs w:val="20"/>
                        </w:rPr>
                        <w:t>Figure 1. Dresden Synagogue c. 1860, built 1839 – 1840, destroyed November 10, 1938, colored steel engraving c. 1860-1870 by Louis Thumling after a photograph by Herman Krone, edited by Gustave Georg Lange in Darmstadt, in the public domain</w:t>
                      </w:r>
                    </w:p>
                  </w:txbxContent>
                </v:textbox>
                <w10:wrap anchorx="margin"/>
              </v:shape>
            </w:pict>
          </mc:Fallback>
        </mc:AlternateContent>
      </w:r>
    </w:p>
    <w:p w14:paraId="4C659D59" w14:textId="77777777" w:rsidR="00440A0F" w:rsidRDefault="00440A0F">
      <w:pPr>
        <w:rPr>
          <w:noProof/>
        </w:rPr>
      </w:pPr>
    </w:p>
    <w:p w14:paraId="71523054" w14:textId="77777777" w:rsidR="00440A0F" w:rsidRDefault="00440A0F">
      <w:pPr>
        <w:rPr>
          <w:noProof/>
        </w:rPr>
      </w:pPr>
    </w:p>
    <w:p w14:paraId="7914EDEA" w14:textId="77777777" w:rsidR="00440A0F" w:rsidRDefault="00440A0F">
      <w:pPr>
        <w:rPr>
          <w:noProof/>
        </w:rPr>
      </w:pPr>
    </w:p>
    <w:p w14:paraId="32F81D53" w14:textId="77777777" w:rsidR="00440A0F" w:rsidRDefault="00440A0F">
      <w:pPr>
        <w:rPr>
          <w:noProof/>
        </w:rPr>
      </w:pPr>
    </w:p>
    <w:p w14:paraId="7389C19B" w14:textId="77777777" w:rsidR="00440A0F" w:rsidRDefault="00440A0F">
      <w:pPr>
        <w:rPr>
          <w:noProof/>
        </w:rPr>
      </w:pPr>
    </w:p>
    <w:p w14:paraId="06D549F4" w14:textId="77777777" w:rsidR="00440A0F" w:rsidRDefault="00440A0F">
      <w:pPr>
        <w:rPr>
          <w:noProof/>
        </w:rPr>
      </w:pPr>
      <w:r>
        <w:rPr>
          <w:noProof/>
        </w:rPr>
        <w:drawing>
          <wp:anchor distT="0" distB="0" distL="114300" distR="114300" simplePos="0" relativeHeight="251671552" behindDoc="1" locked="0" layoutInCell="1" allowOverlap="1" wp14:anchorId="40228400" wp14:editId="072EB7F7">
            <wp:simplePos x="0" y="0"/>
            <wp:positionH relativeFrom="margin">
              <wp:align>right</wp:align>
            </wp:positionH>
            <wp:positionV relativeFrom="paragraph">
              <wp:posOffset>5080</wp:posOffset>
            </wp:positionV>
            <wp:extent cx="2858135" cy="2000250"/>
            <wp:effectExtent l="0" t="0" r="0" b="0"/>
            <wp:wrapTight wrapText="bothSides">
              <wp:wrapPolygon edited="0">
                <wp:start x="0" y="0"/>
                <wp:lineTo x="0" y="21394"/>
                <wp:lineTo x="21451" y="21394"/>
                <wp:lineTo x="21451" y="0"/>
                <wp:lineTo x="0" y="0"/>
              </wp:wrapPolygon>
            </wp:wrapTight>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7">
                      <a:extLst>
                        <a:ext uri="{28A0092B-C50C-407E-A947-70E740481C1C}">
                          <a14:useLocalDpi xmlns:a14="http://schemas.microsoft.com/office/drawing/2010/main" val="0"/>
                        </a:ext>
                      </a:extLst>
                    </a:blip>
                    <a:srcRect b="24749"/>
                    <a:stretch/>
                  </pic:blipFill>
                  <pic:spPr bwMode="auto">
                    <a:xfrm>
                      <a:off x="0" y="0"/>
                      <a:ext cx="2858135" cy="20002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2576" behindDoc="1" locked="0" layoutInCell="1" allowOverlap="1" wp14:anchorId="2654288B" wp14:editId="05A41D9D">
            <wp:simplePos x="0" y="0"/>
            <wp:positionH relativeFrom="margin">
              <wp:align>left</wp:align>
            </wp:positionH>
            <wp:positionV relativeFrom="paragraph">
              <wp:posOffset>9525</wp:posOffset>
            </wp:positionV>
            <wp:extent cx="2057400" cy="1952625"/>
            <wp:effectExtent l="0" t="0" r="0" b="9525"/>
            <wp:wrapTight wrapText="bothSides">
              <wp:wrapPolygon edited="0">
                <wp:start x="0" y="0"/>
                <wp:lineTo x="0" y="21495"/>
                <wp:lineTo x="21400" y="21495"/>
                <wp:lineTo x="21400"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8">
                      <a:extLst>
                        <a:ext uri="{28A0092B-C50C-407E-A947-70E740481C1C}">
                          <a14:useLocalDpi xmlns:a14="http://schemas.microsoft.com/office/drawing/2010/main" val="0"/>
                        </a:ext>
                      </a:extLst>
                    </a:blip>
                    <a:srcRect b="34519"/>
                    <a:stretch/>
                  </pic:blipFill>
                  <pic:spPr bwMode="auto">
                    <a:xfrm>
                      <a:off x="0" y="0"/>
                      <a:ext cx="2057400" cy="19526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F82C5D2" w14:textId="77777777" w:rsidR="00440A0F" w:rsidRDefault="00440A0F">
      <w:pPr>
        <w:rPr>
          <w:noProof/>
        </w:rPr>
      </w:pPr>
    </w:p>
    <w:p w14:paraId="16EBDB43" w14:textId="77777777" w:rsidR="00440A0F" w:rsidRDefault="00440A0F">
      <w:pPr>
        <w:rPr>
          <w:noProof/>
        </w:rPr>
      </w:pPr>
    </w:p>
    <w:p w14:paraId="7147683D" w14:textId="77777777" w:rsidR="00440A0F" w:rsidRDefault="00440A0F">
      <w:pPr>
        <w:rPr>
          <w:noProof/>
        </w:rPr>
      </w:pPr>
    </w:p>
    <w:p w14:paraId="5B76D043" w14:textId="77777777" w:rsidR="00440A0F" w:rsidRDefault="00440A0F">
      <w:pPr>
        <w:rPr>
          <w:noProof/>
        </w:rPr>
      </w:pPr>
    </w:p>
    <w:p w14:paraId="78208DF3" w14:textId="77777777" w:rsidR="00440A0F" w:rsidRDefault="00440A0F">
      <w:pPr>
        <w:rPr>
          <w:noProof/>
        </w:rPr>
      </w:pPr>
    </w:p>
    <w:p w14:paraId="13F2ADE6" w14:textId="77777777" w:rsidR="00440A0F" w:rsidRDefault="00440A0F">
      <w:pPr>
        <w:rPr>
          <w:noProof/>
        </w:rPr>
      </w:pPr>
    </w:p>
    <w:p w14:paraId="60060587" w14:textId="77777777" w:rsidR="00440A0F" w:rsidRDefault="00440A0F">
      <w:pPr>
        <w:rPr>
          <w:noProof/>
        </w:rPr>
      </w:pPr>
      <w:r>
        <w:rPr>
          <w:noProof/>
        </w:rPr>
        <mc:AlternateContent>
          <mc:Choice Requires="wps">
            <w:drawing>
              <wp:anchor distT="0" distB="0" distL="114300" distR="114300" simplePos="0" relativeHeight="251691008" behindDoc="0" locked="0" layoutInCell="1" allowOverlap="1" wp14:anchorId="0410BD98" wp14:editId="1146347B">
                <wp:simplePos x="0" y="0"/>
                <wp:positionH relativeFrom="margin">
                  <wp:align>right</wp:align>
                </wp:positionH>
                <wp:positionV relativeFrom="paragraph">
                  <wp:posOffset>106045</wp:posOffset>
                </wp:positionV>
                <wp:extent cx="2823210" cy="695325"/>
                <wp:effectExtent l="0" t="0" r="15240" b="28575"/>
                <wp:wrapNone/>
                <wp:docPr id="36" name="Text Box 36"/>
                <wp:cNvGraphicFramePr/>
                <a:graphic xmlns:a="http://schemas.openxmlformats.org/drawingml/2006/main">
                  <a:graphicData uri="http://schemas.microsoft.com/office/word/2010/wordprocessingShape">
                    <wps:wsp>
                      <wps:cNvSpPr txBox="1"/>
                      <wps:spPr>
                        <a:xfrm>
                          <a:off x="0" y="0"/>
                          <a:ext cx="2823210" cy="695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54BA1EF" w14:textId="77777777" w:rsidR="00FE6F8A" w:rsidRPr="00D55A3A" w:rsidRDefault="00FE6F8A">
                            <w:pPr>
                              <w:rPr>
                                <w:rFonts w:asciiTheme="majorHAnsi" w:hAnsiTheme="majorHAnsi"/>
                                <w:sz w:val="20"/>
                                <w:szCs w:val="20"/>
                              </w:rPr>
                            </w:pPr>
                            <w:r w:rsidRPr="00D55A3A">
                              <w:rPr>
                                <w:rFonts w:asciiTheme="majorHAnsi" w:hAnsiTheme="majorHAnsi"/>
                                <w:sz w:val="20"/>
                                <w:szCs w:val="20"/>
                              </w:rPr>
                              <w:t>Figure 4. Interview, Ark and Torah Niche, photo c. 1930s. Society of German-Israeli Friends of Ingelheim.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410BD98" id="Text Box 36" o:spid="_x0000_s1030" type="#_x0000_t202" style="position:absolute;margin-left:171.1pt;margin-top:8.35pt;width:222.3pt;height:54.75pt;z-index:251691008;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" fillcolor="white [3201]" strokeweight=".5pt">
                <v:textbox>
                  <w:txbxContent>
                    <w:p w14:paraId="254BA1EF" w14:textId="77777777" w:rsidR="00FE6F8A" w:rsidRPr="00D55A3A" w:rsidRDefault="00FE6F8A">
                      <w:pPr>
                        <w:rPr>
                          <w:rFonts w:asciiTheme="majorHAnsi" w:hAnsiTheme="majorHAnsi"/>
                          <w:sz w:val="20"/>
                          <w:szCs w:val="20"/>
                        </w:rPr>
                      </w:pPr>
                      <w:r w:rsidRPr="00D55A3A">
                        <w:rPr>
                          <w:rFonts w:asciiTheme="majorHAnsi" w:hAnsiTheme="majorHAnsi"/>
                          <w:sz w:val="20"/>
                          <w:szCs w:val="20"/>
                        </w:rPr>
                        <w:t>Figure 4. Interview, Ark and Torah Niche, photo c. 1930s. Society of German-Israeli Friends of Ingelheim.</w:t>
                      </w:r>
                    </w:p>
                  </w:txbxContent>
                </v:textbox>
                <w10:wrap anchorx="margin"/>
              </v:shape>
            </w:pict>
          </mc:Fallback>
        </mc:AlternateContent>
      </w:r>
      <w:r>
        <w:rPr>
          <w:noProof/>
        </w:rPr>
        <mc:AlternateContent>
          <mc:Choice Requires="wps">
            <w:drawing>
              <wp:anchor distT="0" distB="0" distL="114300" distR="114300" simplePos="0" relativeHeight="251692032" behindDoc="0" locked="0" layoutInCell="1" allowOverlap="1" wp14:anchorId="4D58185E" wp14:editId="47ABA524">
                <wp:simplePos x="0" y="0"/>
                <wp:positionH relativeFrom="margin">
                  <wp:align>left</wp:align>
                </wp:positionH>
                <wp:positionV relativeFrom="paragraph">
                  <wp:posOffset>67945</wp:posOffset>
                </wp:positionV>
                <wp:extent cx="2028825" cy="1066800"/>
                <wp:effectExtent l="0" t="0" r="28575" b="19050"/>
                <wp:wrapNone/>
                <wp:docPr id="37" name="Text Box 37"/>
                <wp:cNvGraphicFramePr/>
                <a:graphic xmlns:a="http://schemas.openxmlformats.org/drawingml/2006/main">
                  <a:graphicData uri="http://schemas.microsoft.com/office/word/2010/wordprocessingShape">
                    <wps:wsp>
                      <wps:cNvSpPr txBox="1"/>
                      <wps:spPr>
                        <a:xfrm>
                          <a:off x="0" y="0"/>
                          <a:ext cx="2028825" cy="1066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190189A" w14:textId="77777777" w:rsidR="00FE6F8A" w:rsidRPr="00D55A3A" w:rsidRDefault="00FE6F8A">
                            <w:pPr>
                              <w:rPr>
                                <w:rFonts w:asciiTheme="majorHAnsi" w:hAnsiTheme="majorHAnsi"/>
                                <w:sz w:val="20"/>
                                <w:szCs w:val="20"/>
                              </w:rPr>
                            </w:pPr>
                            <w:r w:rsidRPr="00D55A3A">
                              <w:rPr>
                                <w:rFonts w:asciiTheme="majorHAnsi" w:hAnsiTheme="majorHAnsi"/>
                                <w:sz w:val="20"/>
                                <w:szCs w:val="20"/>
                              </w:rPr>
                              <w:t>Figure 3. The Synagogue of Ingleheim, 1841, picture c. 1930, destroyed on November 10, 1938. Society of German-Israeli Friends of Ingelheim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D58185E" id="Text Box 37" o:spid="_x0000_s1031" type="#_x0000_t202" style="position:absolute;margin-left:0;margin-top:5.35pt;width:159.75pt;height:84pt;z-index:25169203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" fillcolor="white [3201]" strokeweight=".5pt">
                <v:textbox>
                  <w:txbxContent>
                    <w:p w14:paraId="6190189A" w14:textId="77777777" w:rsidR="00FE6F8A" w:rsidRPr="00D55A3A" w:rsidRDefault="00FE6F8A">
                      <w:pPr>
                        <w:rPr>
                          <w:rFonts w:asciiTheme="majorHAnsi" w:hAnsiTheme="majorHAnsi"/>
                          <w:sz w:val="20"/>
                          <w:szCs w:val="20"/>
                        </w:rPr>
                      </w:pPr>
                      <w:r w:rsidRPr="00D55A3A">
                        <w:rPr>
                          <w:rFonts w:asciiTheme="majorHAnsi" w:hAnsiTheme="majorHAnsi"/>
                          <w:sz w:val="20"/>
                          <w:szCs w:val="20"/>
                        </w:rPr>
                        <w:t>Figure 3. The Synagogue of Ingleheim, 1841, picture c. 1930, destroyed on November 10, 1938. Society of German-Israeli Friends of Ingelheim</w:t>
                      </w:r>
                    </w:p>
                  </w:txbxContent>
                </v:textbox>
                <w10:wrap anchorx="margin"/>
              </v:shape>
            </w:pict>
          </mc:Fallback>
        </mc:AlternateContent>
      </w:r>
    </w:p>
    <w:p w14:paraId="620EF5FD" w14:textId="77777777" w:rsidR="00440A0F" w:rsidRDefault="00440A0F">
      <w:pPr>
        <w:rPr>
          <w:noProof/>
        </w:rPr>
      </w:pPr>
    </w:p>
    <w:p w14:paraId="72FFE4F7" w14:textId="77777777" w:rsidR="00440A0F" w:rsidRDefault="00440A0F">
      <w:pPr>
        <w:rPr>
          <w:noProof/>
        </w:rPr>
      </w:pPr>
    </w:p>
    <w:p w14:paraId="5DFFD3CF" w14:textId="77777777" w:rsidR="00440A0F" w:rsidRDefault="00440A0F">
      <w:pPr>
        <w:rPr>
          <w:noProof/>
        </w:rPr>
      </w:pPr>
    </w:p>
    <w:p w14:paraId="3A6DA49C" w14:textId="77777777" w:rsidR="00440A0F" w:rsidRDefault="00440A0F">
      <w:pPr>
        <w:rPr>
          <w:noProof/>
        </w:rPr>
      </w:pPr>
    </w:p>
    <w:p w14:paraId="1B50CA8B" w14:textId="77777777" w:rsidR="00440A0F" w:rsidRDefault="00440A0F">
      <w:pPr>
        <w:rPr>
          <w:noProof/>
        </w:rPr>
      </w:pPr>
    </w:p>
    <w:p w14:paraId="0576F01F" w14:textId="77777777" w:rsidR="00440A0F" w:rsidRDefault="00440A0F">
      <w:pPr>
        <w:rPr>
          <w:noProof/>
        </w:rPr>
      </w:pPr>
      <w:r w:rsidRPr="00D55A3A">
        <w:rPr>
          <w:noProof/>
        </w:rPr>
        <w:drawing>
          <wp:anchor distT="0" distB="0" distL="114300" distR="114300" simplePos="0" relativeHeight="251698176" behindDoc="1" locked="0" layoutInCell="1" allowOverlap="1" wp14:anchorId="1EEB2B80" wp14:editId="3EF083AC">
            <wp:simplePos x="0" y="0"/>
            <wp:positionH relativeFrom="margin">
              <wp:align>right</wp:align>
            </wp:positionH>
            <wp:positionV relativeFrom="paragraph">
              <wp:posOffset>0</wp:posOffset>
            </wp:positionV>
            <wp:extent cx="1914525" cy="2358390"/>
            <wp:effectExtent l="0" t="0" r="9525" b="3810"/>
            <wp:wrapTight wrapText="bothSides">
              <wp:wrapPolygon edited="0">
                <wp:start x="0" y="0"/>
                <wp:lineTo x="0" y="21460"/>
                <wp:lineTo x="21493" y="21460"/>
                <wp:lineTo x="21493" y="0"/>
                <wp:lineTo x="0" y="0"/>
              </wp:wrapPolygon>
            </wp:wrapTight>
            <wp:docPr id="44" name="Picture 44" descr="https://upload.wikimedia.org/wikipedia/commons/thumb/1/15/Old_synagogue_Leipzig-_inside_-Magnification.jpg/194px-Old_synagogue_Leipzig-_inside_-Magnific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upload.wikimedia.org/wikipedia/commons/thumb/1/15/Old_synagogue_Leipzig-_inside_-Magnification.jpg/194px-Old_synagogue_Leipzig-_inside_-Magnification.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914525" cy="23583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55A3A">
        <w:rPr>
          <w:noProof/>
        </w:rPr>
        <w:drawing>
          <wp:anchor distT="0" distB="0" distL="114300" distR="114300" simplePos="0" relativeHeight="251695104" behindDoc="1" locked="0" layoutInCell="1" allowOverlap="1" wp14:anchorId="2BF843D7" wp14:editId="6E4F4739">
            <wp:simplePos x="0" y="0"/>
            <wp:positionH relativeFrom="margin">
              <wp:align>left</wp:align>
            </wp:positionH>
            <wp:positionV relativeFrom="paragraph">
              <wp:posOffset>9525</wp:posOffset>
            </wp:positionV>
            <wp:extent cx="2676525" cy="1985645"/>
            <wp:effectExtent l="0" t="0" r="9525" b="0"/>
            <wp:wrapTight wrapText="bothSides">
              <wp:wrapPolygon edited="0">
                <wp:start x="0" y="0"/>
                <wp:lineTo x="0" y="21344"/>
                <wp:lineTo x="21523" y="21344"/>
                <wp:lineTo x="21523" y="0"/>
                <wp:lineTo x="0" y="0"/>
              </wp:wrapPolygon>
            </wp:wrapTight>
            <wp:docPr id="43" name="Picture 43" descr="11766434604191565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11766434604191565223.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676525" cy="19856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EE67C86" w14:textId="77777777" w:rsidR="00440A0F" w:rsidRDefault="00440A0F">
      <w:pPr>
        <w:rPr>
          <w:noProof/>
        </w:rPr>
      </w:pPr>
    </w:p>
    <w:p w14:paraId="2B44016A" w14:textId="77777777" w:rsidR="00440A0F" w:rsidRDefault="00440A0F">
      <w:pPr>
        <w:rPr>
          <w:noProof/>
        </w:rPr>
      </w:pPr>
      <w:r>
        <w:rPr>
          <w:noProof/>
        </w:rPr>
        <w:t xml:space="preserve">   </w:t>
      </w:r>
    </w:p>
    <w:p w14:paraId="6AF70617" w14:textId="77777777" w:rsidR="00440A0F" w:rsidRDefault="00440A0F">
      <w:pPr>
        <w:rPr>
          <w:noProof/>
        </w:rPr>
      </w:pPr>
    </w:p>
    <w:p w14:paraId="21B17E3E" w14:textId="77777777" w:rsidR="00440A0F" w:rsidRDefault="00440A0F">
      <w:pPr>
        <w:rPr>
          <w:noProof/>
        </w:rPr>
      </w:pPr>
    </w:p>
    <w:p w14:paraId="3144DAEE" w14:textId="77777777" w:rsidR="00440A0F" w:rsidRDefault="00440A0F">
      <w:pPr>
        <w:rPr>
          <w:noProof/>
        </w:rPr>
      </w:pPr>
    </w:p>
    <w:p w14:paraId="398F9E19" w14:textId="77777777" w:rsidR="00440A0F" w:rsidRDefault="00440A0F">
      <w:pPr>
        <w:rPr>
          <w:noProof/>
        </w:rPr>
      </w:pPr>
    </w:p>
    <w:p w14:paraId="55B1036A" w14:textId="77777777" w:rsidR="00440A0F" w:rsidRDefault="00440A0F">
      <w:pPr>
        <w:rPr>
          <w:noProof/>
        </w:rPr>
      </w:pPr>
      <w:r>
        <w:rPr>
          <w:noProof/>
        </w:rPr>
        <mc:AlternateContent>
          <mc:Choice Requires="wps">
            <w:drawing>
              <wp:anchor distT="0" distB="0" distL="114300" distR="114300" simplePos="0" relativeHeight="251696128" behindDoc="0" locked="0" layoutInCell="1" allowOverlap="1" wp14:anchorId="726C57C8" wp14:editId="41707A15">
                <wp:simplePos x="0" y="0"/>
                <wp:positionH relativeFrom="margin">
                  <wp:align>left</wp:align>
                </wp:positionH>
                <wp:positionV relativeFrom="paragraph">
                  <wp:posOffset>106045</wp:posOffset>
                </wp:positionV>
                <wp:extent cx="2686050" cy="819150"/>
                <wp:effectExtent l="0" t="0" r="19050" b="19050"/>
                <wp:wrapNone/>
                <wp:docPr id="45" name="Text Box 45"/>
                <wp:cNvGraphicFramePr/>
                <a:graphic xmlns:a="http://schemas.openxmlformats.org/drawingml/2006/main">
                  <a:graphicData uri="http://schemas.microsoft.com/office/word/2010/wordprocessingShape">
                    <wps:wsp>
                      <wps:cNvSpPr txBox="1"/>
                      <wps:spPr>
                        <a:xfrm>
                          <a:off x="0" y="0"/>
                          <a:ext cx="2686050" cy="8191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00CB06C" w14:textId="77777777" w:rsidR="00FE6F8A" w:rsidRPr="00D55A3A" w:rsidRDefault="00FE6F8A">
                            <w:pPr>
                              <w:rPr>
                                <w:rFonts w:asciiTheme="majorHAnsi" w:hAnsiTheme="majorHAnsi"/>
                                <w:sz w:val="20"/>
                                <w:szCs w:val="20"/>
                              </w:rPr>
                            </w:pPr>
                            <w:r>
                              <w:rPr>
                                <w:rFonts w:asciiTheme="majorHAnsi" w:hAnsiTheme="majorHAnsi"/>
                                <w:sz w:val="20"/>
                                <w:szCs w:val="20"/>
                              </w:rPr>
                              <w:t>Figure 5. Leipzig, Germany, Prewar, The Gottschedstrasse Synagogue, 1855, Otto Simonson, destroyed November 10, 1938. Yad Vashem Photo Archive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26C57C8" id="Text Box 45" o:spid="_x0000_s1032" type="#_x0000_t202" style="position:absolute;margin-left:0;margin-top:8.35pt;width:211.5pt;height:64.5pt;z-index:25169612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" fillcolor="white [3201]" strokeweight=".5pt">
                <v:textbox>
                  <w:txbxContent>
                    <w:p w14:paraId="700CB06C" w14:textId="77777777" w:rsidR="00FE6F8A" w:rsidRPr="00D55A3A" w:rsidRDefault="00FE6F8A">
                      <w:pPr>
                        <w:rPr>
                          <w:rFonts w:asciiTheme="majorHAnsi" w:hAnsiTheme="majorHAnsi"/>
                          <w:sz w:val="20"/>
                          <w:szCs w:val="20"/>
                        </w:rPr>
                      </w:pPr>
                      <w:r>
                        <w:rPr>
                          <w:rFonts w:asciiTheme="majorHAnsi" w:hAnsiTheme="majorHAnsi"/>
                          <w:sz w:val="20"/>
                          <w:szCs w:val="20"/>
                        </w:rPr>
                        <w:t>Figure 5. Leipzig, Germany, Prewar, The Gottschedstrasse Synagogue, 1855, Otto Simonson, destroyed November 10, 1938. Yad Vashem Photo Archive</w:t>
                      </w:r>
                    </w:p>
                  </w:txbxContent>
                </v:textbox>
                <w10:wrap anchorx="margin"/>
              </v:shape>
            </w:pict>
          </mc:Fallback>
        </mc:AlternateContent>
      </w:r>
    </w:p>
    <w:p w14:paraId="02DCEDA7" w14:textId="77777777" w:rsidR="00440A0F" w:rsidRDefault="00440A0F">
      <w:pPr>
        <w:rPr>
          <w:noProof/>
        </w:rPr>
      </w:pPr>
      <w:r>
        <w:rPr>
          <w:noProof/>
        </w:rPr>
        <mc:AlternateContent>
          <mc:Choice Requires="wps">
            <w:drawing>
              <wp:anchor distT="0" distB="0" distL="114300" distR="114300" simplePos="0" relativeHeight="251697152" behindDoc="0" locked="0" layoutInCell="1" allowOverlap="1" wp14:anchorId="13085D29" wp14:editId="42EAA617">
                <wp:simplePos x="0" y="0"/>
                <wp:positionH relativeFrom="margin">
                  <wp:align>right</wp:align>
                </wp:positionH>
                <wp:positionV relativeFrom="paragraph">
                  <wp:posOffset>124461</wp:posOffset>
                </wp:positionV>
                <wp:extent cx="1876425" cy="1066800"/>
                <wp:effectExtent l="0" t="0" r="28575" b="19050"/>
                <wp:wrapNone/>
                <wp:docPr id="46" name="Text Box 46"/>
                <wp:cNvGraphicFramePr/>
                <a:graphic xmlns:a="http://schemas.openxmlformats.org/drawingml/2006/main">
                  <a:graphicData uri="http://schemas.microsoft.com/office/word/2010/wordprocessingShape">
                    <wps:wsp>
                      <wps:cNvSpPr txBox="1"/>
                      <wps:spPr>
                        <a:xfrm>
                          <a:off x="0" y="0"/>
                          <a:ext cx="1876425" cy="1066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1D90F54" w14:textId="77777777" w:rsidR="00FE6F8A" w:rsidRPr="00D55A3A" w:rsidRDefault="00FE6F8A">
                            <w:pPr>
                              <w:rPr>
                                <w:rFonts w:asciiTheme="majorHAnsi" w:hAnsiTheme="majorHAnsi"/>
                                <w:sz w:val="20"/>
                                <w:szCs w:val="20"/>
                              </w:rPr>
                            </w:pPr>
                            <w:r>
                              <w:rPr>
                                <w:rFonts w:asciiTheme="majorHAnsi" w:hAnsiTheme="majorHAnsi"/>
                                <w:sz w:val="20"/>
                                <w:szCs w:val="20"/>
                              </w:rPr>
                              <w:t>Figure 6. Interior Detail of Gottschedstrasse Synagogue, facing East – ark under the window, engraving by Alfred Krause from a drawing  by Adolf Eltzner, public domain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085D29" id="Text Box 46" o:spid="_x0000_s1033" type="#_x0000_t202" style="position:absolute;margin-left:96.55pt;margin-top:9.8pt;width:147.75pt;height:84pt;z-index:2516971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" fillcolor="white [3201]" strokeweight=".5pt">
                <v:textbox>
                  <w:txbxContent>
                    <w:p w14:paraId="31D90F54" w14:textId="77777777" w:rsidR="00FE6F8A" w:rsidRPr="00D55A3A" w:rsidRDefault="00FE6F8A">
                      <w:pPr>
                        <w:rPr>
                          <w:rFonts w:asciiTheme="majorHAnsi" w:hAnsiTheme="majorHAnsi"/>
                          <w:sz w:val="20"/>
                          <w:szCs w:val="20"/>
                        </w:rPr>
                      </w:pPr>
                      <w:r>
                        <w:rPr>
                          <w:rFonts w:asciiTheme="majorHAnsi" w:hAnsiTheme="majorHAnsi"/>
                          <w:sz w:val="20"/>
                          <w:szCs w:val="20"/>
                        </w:rPr>
                        <w:t>Figure 6. Interior Detail of Gottschedstrasse Synagogue, facing East – ark under the window, engraving by Alfred Krause from a drawing  by Adolf Eltzner, public domain</w:t>
                      </w:r>
                    </w:p>
                  </w:txbxContent>
                </v:textbox>
                <w10:wrap anchorx="margin"/>
              </v:shape>
            </w:pict>
          </mc:Fallback>
        </mc:AlternateContent>
      </w:r>
    </w:p>
    <w:p w14:paraId="7095C19C" w14:textId="77777777" w:rsidR="00440A0F" w:rsidRDefault="00440A0F">
      <w:pPr>
        <w:rPr>
          <w:noProof/>
        </w:rPr>
      </w:pPr>
      <w:r>
        <w:rPr>
          <w:noProof/>
        </w:rPr>
        <w:drawing>
          <wp:anchor distT="0" distB="0" distL="114300" distR="114300" simplePos="0" relativeHeight="251686912" behindDoc="1" locked="0" layoutInCell="1" allowOverlap="1" wp14:anchorId="3EF2A309" wp14:editId="7D657292">
            <wp:simplePos x="0" y="0"/>
            <wp:positionH relativeFrom="column">
              <wp:posOffset>1400175</wp:posOffset>
            </wp:positionH>
            <wp:positionV relativeFrom="paragraph">
              <wp:posOffset>144145</wp:posOffset>
            </wp:positionV>
            <wp:extent cx="2003425" cy="3853180"/>
            <wp:effectExtent l="0" t="0" r="0" b="0"/>
            <wp:wrapTight wrapText="bothSides">
              <wp:wrapPolygon edited="0">
                <wp:start x="0" y="5339"/>
                <wp:lineTo x="0" y="21465"/>
                <wp:lineTo x="21360" y="21465"/>
                <wp:lineTo x="21360" y="5339"/>
                <wp:lineTo x="0" y="5339"/>
              </wp:wrapPolygon>
            </wp:wrapTight>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1">
                      <a:extLst>
                        <a:ext uri="{28A0092B-C50C-407E-A947-70E740481C1C}">
                          <a14:useLocalDpi xmlns:a14="http://schemas.microsoft.com/office/drawing/2010/main" val="0"/>
                        </a:ext>
                      </a:extLst>
                    </a:blip>
                    <a:srcRect l="70932" t="-25956" r="542" b="25956"/>
                    <a:stretch/>
                  </pic:blipFill>
                  <pic:spPr bwMode="auto">
                    <a:xfrm>
                      <a:off x="0" y="0"/>
                      <a:ext cx="2003425" cy="38531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C316261" w14:textId="77777777" w:rsidR="00440A0F" w:rsidRDefault="00440A0F">
      <w:pPr>
        <w:rPr>
          <w:noProof/>
        </w:rPr>
      </w:pPr>
    </w:p>
    <w:p w14:paraId="4D97F296" w14:textId="77777777" w:rsidR="00440A0F" w:rsidRDefault="00440A0F">
      <w:pPr>
        <w:rPr>
          <w:noProof/>
        </w:rPr>
      </w:pPr>
    </w:p>
    <w:p w14:paraId="59424C0B" w14:textId="77777777" w:rsidR="00440A0F" w:rsidRDefault="00440A0F">
      <w:pPr>
        <w:rPr>
          <w:noProof/>
        </w:rPr>
      </w:pPr>
    </w:p>
    <w:p w14:paraId="5F6C1CE2" w14:textId="77777777" w:rsidR="00440A0F" w:rsidRDefault="00440A0F"/>
    <w:p w14:paraId="519CF09A" w14:textId="77777777" w:rsidR="00440A0F" w:rsidRDefault="00440A0F"/>
    <w:p w14:paraId="0CC7305F" w14:textId="77777777" w:rsidR="00440A0F" w:rsidRDefault="00440A0F"/>
    <w:p w14:paraId="5097599E" w14:textId="77777777" w:rsidR="00440A0F" w:rsidRDefault="00440A0F"/>
    <w:p w14:paraId="5955E993" w14:textId="77777777" w:rsidR="00440A0F" w:rsidRDefault="00440A0F"/>
    <w:p w14:paraId="4FEE8AD0" w14:textId="77777777" w:rsidR="00440A0F" w:rsidRDefault="00440A0F"/>
    <w:p w14:paraId="0D50224F" w14:textId="77777777" w:rsidR="00440A0F" w:rsidRDefault="00440A0F"/>
    <w:p w14:paraId="5640F4E2" w14:textId="77777777" w:rsidR="00440A0F" w:rsidRDefault="00440A0F"/>
    <w:p w14:paraId="14FF672F" w14:textId="77777777" w:rsidR="00440A0F" w:rsidRDefault="00440A0F"/>
    <w:p w14:paraId="25262AD3" w14:textId="77777777" w:rsidR="00440A0F" w:rsidRDefault="00440A0F"/>
    <w:p w14:paraId="4445B5B2" w14:textId="77777777" w:rsidR="00440A0F" w:rsidRDefault="00440A0F">
      <w:r>
        <w:rPr>
          <w:noProof/>
        </w:rPr>
        <mc:AlternateContent>
          <mc:Choice Requires="wps">
            <w:drawing>
              <wp:anchor distT="0" distB="0" distL="114300" distR="114300" simplePos="0" relativeHeight="251699200" behindDoc="0" locked="0" layoutInCell="1" allowOverlap="1" wp14:anchorId="37E9573B" wp14:editId="0DC44695">
                <wp:simplePos x="0" y="0"/>
                <wp:positionH relativeFrom="column">
                  <wp:posOffset>1428750</wp:posOffset>
                </wp:positionH>
                <wp:positionV relativeFrom="paragraph">
                  <wp:posOffset>88265</wp:posOffset>
                </wp:positionV>
                <wp:extent cx="2009775" cy="904875"/>
                <wp:effectExtent l="0" t="0" r="28575" b="28575"/>
                <wp:wrapNone/>
                <wp:docPr id="54" name="Text Box 54"/>
                <wp:cNvGraphicFramePr/>
                <a:graphic xmlns:a="http://schemas.openxmlformats.org/drawingml/2006/main">
                  <a:graphicData uri="http://schemas.microsoft.com/office/word/2010/wordprocessingShape">
                    <wps:wsp>
                      <wps:cNvSpPr txBox="1"/>
                      <wps:spPr>
                        <a:xfrm>
                          <a:off x="0" y="0"/>
                          <a:ext cx="2009775" cy="904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F2DD929" w14:textId="77777777" w:rsidR="00FE6F8A" w:rsidRPr="00D55A3A" w:rsidRDefault="00FE6F8A">
                            <w:pPr>
                              <w:rPr>
                                <w:rFonts w:asciiTheme="majorHAnsi" w:hAnsiTheme="majorHAnsi"/>
                                <w:sz w:val="20"/>
                                <w:szCs w:val="20"/>
                              </w:rPr>
                            </w:pPr>
                            <w:r>
                              <w:rPr>
                                <w:rFonts w:asciiTheme="majorHAnsi" w:hAnsiTheme="majorHAnsi"/>
                                <w:sz w:val="20"/>
                                <w:szCs w:val="20"/>
                              </w:rPr>
                              <w:t xml:space="preserve">Figure 7. Interior of Gottschedstrasse Synagogue, engraving by </w:t>
                            </w:r>
                            <w:r w:rsidRPr="00D55A3A">
                              <w:rPr>
                                <w:rFonts w:asciiTheme="majorHAnsi" w:hAnsiTheme="majorHAnsi"/>
                                <w:sz w:val="20"/>
                                <w:szCs w:val="20"/>
                              </w:rPr>
                              <w:t>Alfred Krause from a drawing  by Adolf Eltzner, public domain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E9573B" id="Text Box 54" o:spid="_x0000_s1034" type="#_x0000_t202" style="position:absolute;margin-left:112.5pt;margin-top:6.95pt;width:158.25pt;height:71.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" fillcolor="white [3201]" strokeweight=".5pt">
                <v:textbox>
                  <w:txbxContent>
                    <w:p w14:paraId="6F2DD929" w14:textId="77777777" w:rsidR="00FE6F8A" w:rsidRPr="00D55A3A" w:rsidRDefault="00FE6F8A">
                      <w:pPr>
                        <w:rPr>
                          <w:rFonts w:asciiTheme="majorHAnsi" w:hAnsiTheme="majorHAnsi"/>
                          <w:sz w:val="20"/>
                          <w:szCs w:val="20"/>
                        </w:rPr>
                      </w:pPr>
                      <w:r>
                        <w:rPr>
                          <w:rFonts w:asciiTheme="majorHAnsi" w:hAnsiTheme="majorHAnsi"/>
                          <w:sz w:val="20"/>
                          <w:szCs w:val="20"/>
                        </w:rPr>
                        <w:t xml:space="preserve">Figure 7. Interior of Gottschedstrasse Synagogue, engraving by </w:t>
                      </w:r>
                      <w:r w:rsidRPr="00D55A3A">
                        <w:rPr>
                          <w:rFonts w:asciiTheme="majorHAnsi" w:hAnsiTheme="majorHAnsi"/>
                          <w:sz w:val="20"/>
                          <w:szCs w:val="20"/>
                        </w:rPr>
                        <w:t>Alfred Krause from a drawing  by Adolf Eltzner, public domain</w:t>
                      </w:r>
                    </w:p>
                  </w:txbxContent>
                </v:textbox>
              </v:shape>
            </w:pict>
          </mc:Fallback>
        </mc:AlternateContent>
      </w:r>
    </w:p>
    <w:p w14:paraId="41584DB9" w14:textId="77777777" w:rsidR="00440A0F" w:rsidRDefault="00440A0F">
      <w:r>
        <w:rPr>
          <w:noProof/>
        </w:rPr>
        <mc:AlternateContent>
          <mc:Choice Requires="wps">
            <w:drawing>
              <wp:anchor distT="0" distB="0" distL="114300" distR="114300" simplePos="0" relativeHeight="251677696" behindDoc="0" locked="0" layoutInCell="1" allowOverlap="1" wp14:anchorId="3DD474EE" wp14:editId="1A96AE26">
                <wp:simplePos x="0" y="0"/>
                <wp:positionH relativeFrom="margin">
                  <wp:align>right</wp:align>
                </wp:positionH>
                <wp:positionV relativeFrom="paragraph">
                  <wp:posOffset>3314701</wp:posOffset>
                </wp:positionV>
                <wp:extent cx="2773680" cy="990600"/>
                <wp:effectExtent l="0" t="0" r="26670" b="19050"/>
                <wp:wrapNone/>
                <wp:docPr id="13" name="Text Box 13"/>
                <wp:cNvGraphicFramePr/>
                <a:graphic xmlns:a="http://schemas.openxmlformats.org/drawingml/2006/main">
                  <a:graphicData uri="http://schemas.microsoft.com/office/word/2010/wordprocessingShape">
                    <wps:wsp>
                      <wps:cNvSpPr txBox="1"/>
                      <wps:spPr>
                        <a:xfrm>
                          <a:off x="0" y="0"/>
                          <a:ext cx="2773680" cy="990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CF0FD51" w14:textId="77777777" w:rsidR="00FE6F8A" w:rsidRPr="00D55A3A" w:rsidRDefault="00FE6F8A">
                            <w:pPr>
                              <w:rPr>
                                <w:rFonts w:asciiTheme="majorHAnsi" w:hAnsiTheme="majorHAnsi"/>
                                <w:sz w:val="20"/>
                                <w:szCs w:val="20"/>
                              </w:rPr>
                            </w:pPr>
                            <w:r w:rsidRPr="00D55A3A">
                              <w:rPr>
                                <w:rFonts w:asciiTheme="majorHAnsi" w:hAnsiTheme="majorHAnsi"/>
                                <w:sz w:val="20"/>
                                <w:szCs w:val="20"/>
                              </w:rPr>
                              <w:t>Figure 9. Interior view of the Cologne Synagogue in the Glockengasse, chromolithography by J. Hoegg after an aquarelle by Carl Emanuel Conrad, ca. 1861, public domain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D474EE" id="Text Box 13" o:spid="_x0000_s1035" type="#_x0000_t202" style="position:absolute;margin-left:167.2pt;margin-top:261pt;width:218.4pt;height:78pt;z-index:2516776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" fillcolor="white [3201]" strokeweight=".5pt">
                <v:textbox>
                  <w:txbxContent>
                    <w:p w14:paraId="4CF0FD51" w14:textId="77777777" w:rsidR="00FE6F8A" w:rsidRPr="00D55A3A" w:rsidRDefault="00FE6F8A">
                      <w:pPr>
                        <w:rPr>
                          <w:rFonts w:asciiTheme="majorHAnsi" w:hAnsiTheme="majorHAnsi"/>
                          <w:sz w:val="20"/>
                          <w:szCs w:val="20"/>
                        </w:rPr>
                      </w:pPr>
                      <w:r w:rsidRPr="00D55A3A">
                        <w:rPr>
                          <w:rFonts w:asciiTheme="majorHAnsi" w:hAnsiTheme="majorHAnsi"/>
                          <w:sz w:val="20"/>
                          <w:szCs w:val="20"/>
                        </w:rPr>
                        <w:t>Figure 9. Interior view of the Cologne Synagogue in the Glockengasse, chromolithography by J. Hoegg after an aquarelle by Carl Emanuel Conrad, ca. 1861, public domain</w:t>
                      </w:r>
                    </w:p>
                  </w:txbxContent>
                </v:textbox>
                <w10:wrap anchorx="margin"/>
              </v:shape>
            </w:pict>
          </mc:Fallback>
        </mc:AlternateContent>
      </w:r>
      <w:r>
        <w:rPr>
          <w:noProof/>
        </w:rPr>
        <mc:AlternateContent>
          <mc:Choice Requires="wps">
            <w:drawing>
              <wp:anchor distT="0" distB="0" distL="114300" distR="114300" simplePos="0" relativeHeight="251675648" behindDoc="0" locked="0" layoutInCell="1" allowOverlap="1" wp14:anchorId="21A3998F" wp14:editId="1C46CDCE">
                <wp:simplePos x="0" y="0"/>
                <wp:positionH relativeFrom="column">
                  <wp:posOffset>47625</wp:posOffset>
                </wp:positionH>
                <wp:positionV relativeFrom="paragraph">
                  <wp:posOffset>3318510</wp:posOffset>
                </wp:positionV>
                <wp:extent cx="2533650" cy="990600"/>
                <wp:effectExtent l="0" t="0" r="19050" b="19050"/>
                <wp:wrapNone/>
                <wp:docPr id="28" name="Text Box 28"/>
                <wp:cNvGraphicFramePr/>
                <a:graphic xmlns:a="http://schemas.openxmlformats.org/drawingml/2006/main">
                  <a:graphicData uri="http://schemas.microsoft.com/office/word/2010/wordprocessingShape">
                    <wps:wsp>
                      <wps:cNvSpPr txBox="1"/>
                      <wps:spPr>
                        <a:xfrm>
                          <a:off x="0" y="0"/>
                          <a:ext cx="2533650" cy="990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432FD58" w14:textId="77777777" w:rsidR="00FE6F8A" w:rsidRPr="00D55A3A" w:rsidRDefault="00FE6F8A" w:rsidP="00FE6F8A">
                            <w:pPr>
                              <w:rPr>
                                <w:rFonts w:asciiTheme="majorHAnsi" w:hAnsiTheme="majorHAnsi"/>
                                <w:sz w:val="20"/>
                                <w:szCs w:val="20"/>
                              </w:rPr>
                            </w:pPr>
                            <w:r w:rsidRPr="00D55A3A">
                              <w:rPr>
                                <w:rFonts w:asciiTheme="majorHAnsi" w:hAnsiTheme="majorHAnsi"/>
                                <w:sz w:val="20"/>
                                <w:szCs w:val="20"/>
                              </w:rPr>
                              <w:t>Figure 8. Cologne Synagogue in the Glockengasse, chromolithography by J. Hoegg after an aquarelle by Anton Meder and Carl Emanuel Conrad circa 1861, public domain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A3998F" id="Text Box 28" o:spid="_x0000_s1036" type="#_x0000_t202" style="position:absolute;margin-left:3.75pt;margin-top:261.3pt;width:199.5pt;height:7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" fillcolor="white [3201]" strokeweight=".5pt">
                <v:textbox>
                  <w:txbxContent>
                    <w:p w14:paraId="5432FD58" w14:textId="77777777" w:rsidR="00FE6F8A" w:rsidRPr="00D55A3A" w:rsidRDefault="00FE6F8A" w:rsidP="00FE6F8A">
                      <w:pPr>
                        <w:rPr>
                          <w:rFonts w:asciiTheme="majorHAnsi" w:hAnsiTheme="majorHAnsi"/>
                          <w:sz w:val="20"/>
                          <w:szCs w:val="20"/>
                        </w:rPr>
                      </w:pPr>
                      <w:r w:rsidRPr="00D55A3A">
                        <w:rPr>
                          <w:rFonts w:asciiTheme="majorHAnsi" w:hAnsiTheme="majorHAnsi"/>
                          <w:sz w:val="20"/>
                          <w:szCs w:val="20"/>
                        </w:rPr>
                        <w:t>Figure 8. Cologne Synagogue in the Glockengasse, chromolithography by J. Hoegg after an aquarelle by Anton Meder and Carl Emanuel Conrad circa 1861, public domain</w:t>
                      </w:r>
                    </w:p>
                  </w:txbxContent>
                </v:textbox>
              </v:shape>
            </w:pict>
          </mc:Fallback>
        </mc:AlternateContent>
      </w:r>
      <w:r w:rsidRPr="00CE23B2">
        <w:drawing>
          <wp:anchor distT="0" distB="0" distL="114300" distR="114300" simplePos="0" relativeHeight="251676672" behindDoc="1" locked="0" layoutInCell="1" allowOverlap="1" wp14:anchorId="63521CEB" wp14:editId="602C4F57">
            <wp:simplePos x="0" y="0"/>
            <wp:positionH relativeFrom="margin">
              <wp:align>right</wp:align>
            </wp:positionH>
            <wp:positionV relativeFrom="paragraph">
              <wp:posOffset>0</wp:posOffset>
            </wp:positionV>
            <wp:extent cx="2783205" cy="3208655"/>
            <wp:effectExtent l="0" t="0" r="0" b="0"/>
            <wp:wrapTight wrapText="bothSides">
              <wp:wrapPolygon edited="0">
                <wp:start x="0" y="0"/>
                <wp:lineTo x="0" y="21416"/>
                <wp:lineTo x="21437" y="21416"/>
                <wp:lineTo x="21437" y="0"/>
                <wp:lineTo x="0" y="0"/>
              </wp:wrapPolygon>
            </wp:wrapTight>
            <wp:docPr id="42" name="Picture 42" descr="https://upload.wikimedia.org/wikipedia/commons/3/3f/Synagoge_Glockengasse_Innenra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upload.wikimedia.org/wikipedia/commons/3/3f/Synagoge_Glockengasse_Innenraum.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783205" cy="32086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8720" behindDoc="1" locked="0" layoutInCell="1" allowOverlap="1" wp14:anchorId="1EECB2FF" wp14:editId="799B93CF">
            <wp:simplePos x="0" y="0"/>
            <wp:positionH relativeFrom="margin">
              <wp:align>left</wp:align>
            </wp:positionH>
            <wp:positionV relativeFrom="paragraph">
              <wp:posOffset>8255</wp:posOffset>
            </wp:positionV>
            <wp:extent cx="2518410" cy="3235960"/>
            <wp:effectExtent l="0" t="0" r="0" b="2540"/>
            <wp:wrapTight wrapText="bothSides">
              <wp:wrapPolygon edited="0">
                <wp:start x="0" y="0"/>
                <wp:lineTo x="0" y="21490"/>
                <wp:lineTo x="21404" y="21490"/>
                <wp:lineTo x="21404"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518410" cy="3235960"/>
                    </a:xfrm>
                    <a:prstGeom prst="rect">
                      <a:avLst/>
                    </a:prstGeom>
                    <a:noFill/>
                  </pic:spPr>
                </pic:pic>
              </a:graphicData>
            </a:graphic>
            <wp14:sizeRelH relativeFrom="page">
              <wp14:pctWidth>0</wp14:pctWidth>
            </wp14:sizeRelH>
            <wp14:sizeRelV relativeFrom="page">
              <wp14:pctHeight>0</wp14:pctHeight>
            </wp14:sizeRelV>
          </wp:anchor>
        </w:drawing>
      </w:r>
    </w:p>
    <w:p w14:paraId="73AA86CC" w14:textId="77777777" w:rsidR="00440A0F" w:rsidRDefault="00440A0F"/>
    <w:p w14:paraId="70024315" w14:textId="77777777" w:rsidR="00440A0F" w:rsidRDefault="00440A0F"/>
    <w:p w14:paraId="21D469F4" w14:textId="77777777" w:rsidR="00440A0F" w:rsidRDefault="00440A0F"/>
    <w:p w14:paraId="6CF169B7" w14:textId="77777777" w:rsidR="00440A0F" w:rsidRDefault="00440A0F">
      <w:r>
        <w:rPr>
          <w:noProof/>
        </w:rPr>
        <w:drawing>
          <wp:anchor distT="0" distB="0" distL="114300" distR="114300" simplePos="0" relativeHeight="251673600" behindDoc="1" locked="0" layoutInCell="1" allowOverlap="1" wp14:anchorId="60826EB9" wp14:editId="06DE993C">
            <wp:simplePos x="0" y="0"/>
            <wp:positionH relativeFrom="margin">
              <wp:align>left</wp:align>
            </wp:positionH>
            <wp:positionV relativeFrom="paragraph">
              <wp:posOffset>332105</wp:posOffset>
            </wp:positionV>
            <wp:extent cx="3345180" cy="2381250"/>
            <wp:effectExtent l="0" t="0" r="7620" b="0"/>
            <wp:wrapTight wrapText="bothSides">
              <wp:wrapPolygon edited="0">
                <wp:start x="0" y="0"/>
                <wp:lineTo x="0" y="21427"/>
                <wp:lineTo x="21526" y="21427"/>
                <wp:lineTo x="21526"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44">
                      <a:extLst>
                        <a:ext uri="{28A0092B-C50C-407E-A947-70E740481C1C}">
                          <a14:useLocalDpi xmlns:a14="http://schemas.microsoft.com/office/drawing/2010/main" val="0"/>
                        </a:ext>
                      </a:extLst>
                    </a:blip>
                    <a:srcRect b="26268"/>
                    <a:stretch/>
                  </pic:blipFill>
                  <pic:spPr bwMode="auto">
                    <a:xfrm>
                      <a:off x="0" y="0"/>
                      <a:ext cx="3345180" cy="23812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4624" behindDoc="1" locked="0" layoutInCell="1" allowOverlap="1" wp14:anchorId="24A94719" wp14:editId="0D195BAF">
            <wp:simplePos x="0" y="0"/>
            <wp:positionH relativeFrom="margin">
              <wp:posOffset>3533775</wp:posOffset>
            </wp:positionH>
            <wp:positionV relativeFrom="paragraph">
              <wp:posOffset>27305</wp:posOffset>
            </wp:positionV>
            <wp:extent cx="1905000" cy="2971800"/>
            <wp:effectExtent l="0" t="0" r="0" b="0"/>
            <wp:wrapTight wrapText="bothSides">
              <wp:wrapPolygon edited="0">
                <wp:start x="0" y="0"/>
                <wp:lineTo x="0" y="21462"/>
                <wp:lineTo x="21384" y="21462"/>
                <wp:lineTo x="21384" y="0"/>
                <wp:lineTo x="0" y="0"/>
              </wp:wrapPolygon>
            </wp:wrapTight>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45">
                      <a:extLst>
                        <a:ext uri="{28A0092B-C50C-407E-A947-70E740481C1C}">
                          <a14:useLocalDpi xmlns:a14="http://schemas.microsoft.com/office/drawing/2010/main" val="0"/>
                        </a:ext>
                      </a:extLst>
                    </a:blip>
                    <a:srcRect r="1768" b="21119"/>
                    <a:stretch/>
                  </pic:blipFill>
                  <pic:spPr bwMode="auto">
                    <a:xfrm>
                      <a:off x="0" y="0"/>
                      <a:ext cx="1905000" cy="2971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471748A" w14:textId="77777777" w:rsidR="00440A0F" w:rsidRDefault="00440A0F">
      <w:r>
        <w:rPr>
          <w:noProof/>
        </w:rPr>
        <mc:AlternateContent>
          <mc:Choice Requires="wps">
            <w:drawing>
              <wp:anchor distT="0" distB="0" distL="114300" distR="114300" simplePos="0" relativeHeight="251701248" behindDoc="0" locked="0" layoutInCell="1" allowOverlap="1" wp14:anchorId="20DEF4A2" wp14:editId="245BBD33">
                <wp:simplePos x="0" y="0"/>
                <wp:positionH relativeFrom="margin">
                  <wp:posOffset>3552825</wp:posOffset>
                </wp:positionH>
                <wp:positionV relativeFrom="paragraph">
                  <wp:posOffset>2731770</wp:posOffset>
                </wp:positionV>
                <wp:extent cx="1857375" cy="800100"/>
                <wp:effectExtent l="0" t="0" r="28575" b="19050"/>
                <wp:wrapNone/>
                <wp:docPr id="56" name="Text Box 56"/>
                <wp:cNvGraphicFramePr/>
                <a:graphic xmlns:a="http://schemas.openxmlformats.org/drawingml/2006/main">
                  <a:graphicData uri="http://schemas.microsoft.com/office/word/2010/wordprocessingShape">
                    <wps:wsp>
                      <wps:cNvSpPr txBox="1"/>
                      <wps:spPr>
                        <a:xfrm>
                          <a:off x="0" y="0"/>
                          <a:ext cx="1857375" cy="800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32DE88B" w14:textId="77777777" w:rsidR="00FE6F8A" w:rsidRPr="00D55A3A" w:rsidRDefault="00FE6F8A">
                            <w:pPr>
                              <w:rPr>
                                <w:rFonts w:asciiTheme="majorHAnsi" w:hAnsiTheme="majorHAnsi"/>
                                <w:sz w:val="20"/>
                                <w:szCs w:val="20"/>
                              </w:rPr>
                            </w:pPr>
                            <w:r>
                              <w:rPr>
                                <w:rFonts w:asciiTheme="majorHAnsi" w:hAnsiTheme="majorHAnsi"/>
                                <w:sz w:val="20"/>
                                <w:szCs w:val="20"/>
                              </w:rPr>
                              <w:t>Figure 11. Interior View of the Leopoldstadt Temple, by Emil Ranzenhofer, d. Nineteenth Century, public domain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0DEF4A2" id="Text Box 56" o:spid="_x0000_s1037" type="#_x0000_t202" style="position:absolute;margin-left:279.75pt;margin-top:215.1pt;width:146.25pt;height:63pt;z-index:25170124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" fillcolor="white [3201]" strokeweight=".5pt">
                <v:textbox>
                  <w:txbxContent>
                    <w:p w14:paraId="432DE88B" w14:textId="77777777" w:rsidR="00FE6F8A" w:rsidRPr="00D55A3A" w:rsidRDefault="00FE6F8A">
                      <w:pPr>
                        <w:rPr>
                          <w:rFonts w:asciiTheme="majorHAnsi" w:hAnsiTheme="majorHAnsi"/>
                          <w:sz w:val="20"/>
                          <w:szCs w:val="20"/>
                        </w:rPr>
                      </w:pPr>
                      <w:r>
                        <w:rPr>
                          <w:rFonts w:asciiTheme="majorHAnsi" w:hAnsiTheme="majorHAnsi"/>
                          <w:sz w:val="20"/>
                          <w:szCs w:val="20"/>
                        </w:rPr>
                        <w:t>Figure 11. Interior View of the Leopoldstadt Temple, by Emil Ranzenhofer, d. Nineteenth Century, public domain</w:t>
                      </w:r>
                    </w:p>
                  </w:txbxContent>
                </v:textbox>
                <w10:wrap anchorx="margin"/>
              </v:shape>
            </w:pict>
          </mc:Fallback>
        </mc:AlternateContent>
      </w:r>
      <w:r>
        <w:rPr>
          <w:noProof/>
        </w:rPr>
        <mc:AlternateContent>
          <mc:Choice Requires="wps">
            <w:drawing>
              <wp:anchor distT="0" distB="0" distL="114300" distR="114300" simplePos="0" relativeHeight="251700224" behindDoc="0" locked="0" layoutInCell="1" allowOverlap="1" wp14:anchorId="6E7618E7" wp14:editId="43A64BC8">
                <wp:simplePos x="0" y="0"/>
                <wp:positionH relativeFrom="margin">
                  <wp:posOffset>28575</wp:posOffset>
                </wp:positionH>
                <wp:positionV relativeFrom="paragraph">
                  <wp:posOffset>2562225</wp:posOffset>
                </wp:positionV>
                <wp:extent cx="3248025" cy="962025"/>
                <wp:effectExtent l="0" t="0" r="28575" b="28575"/>
                <wp:wrapNone/>
                <wp:docPr id="55" name="Text Box 55"/>
                <wp:cNvGraphicFramePr/>
                <a:graphic xmlns:a="http://schemas.openxmlformats.org/drawingml/2006/main">
                  <a:graphicData uri="http://schemas.microsoft.com/office/word/2010/wordprocessingShape">
                    <wps:wsp>
                      <wps:cNvSpPr txBox="1"/>
                      <wps:spPr>
                        <a:xfrm>
                          <a:off x="0" y="0"/>
                          <a:ext cx="3248025" cy="9620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33EF296" w14:textId="77777777" w:rsidR="00FE6F8A" w:rsidRPr="00D55A3A" w:rsidRDefault="00FE6F8A">
                            <w:pPr>
                              <w:rPr>
                                <w:rFonts w:asciiTheme="majorHAnsi" w:hAnsiTheme="majorHAnsi"/>
                                <w:sz w:val="20"/>
                                <w:szCs w:val="20"/>
                              </w:rPr>
                            </w:pPr>
                            <w:r>
                              <w:rPr>
                                <w:rFonts w:asciiTheme="majorHAnsi" w:hAnsiTheme="majorHAnsi"/>
                                <w:sz w:val="20"/>
                                <w:szCs w:val="20"/>
                              </w:rPr>
                              <w:t>Figure 10. Color print of the Tempelgasse Synagogue (Great Leopoldstadt Temple), Vienna. Print by Karl Waage. Ludwig von Forster designed the synagogue in the Islamic Revival Style between 1853 and 1858. Part of the William A. Rosenthall Judaica Collection – Prints and Photographs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E7618E7" id="Text Box 55" o:spid="_x0000_s1038" type="#_x0000_t202" style="position:absolute;margin-left:2.25pt;margin-top:201.75pt;width:255.75pt;height:75.75pt;z-index:25170022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" fillcolor="white [3201]" strokeweight=".5pt">
                <v:textbox>
                  <w:txbxContent>
                    <w:p w14:paraId="533EF296" w14:textId="77777777" w:rsidR="00FE6F8A" w:rsidRPr="00D55A3A" w:rsidRDefault="00FE6F8A">
                      <w:pPr>
                        <w:rPr>
                          <w:rFonts w:asciiTheme="majorHAnsi" w:hAnsiTheme="majorHAnsi"/>
                          <w:sz w:val="20"/>
                          <w:szCs w:val="20"/>
                        </w:rPr>
                      </w:pPr>
                      <w:r>
                        <w:rPr>
                          <w:rFonts w:asciiTheme="majorHAnsi" w:hAnsiTheme="majorHAnsi"/>
                          <w:sz w:val="20"/>
                          <w:szCs w:val="20"/>
                        </w:rPr>
                        <w:t>Figure 10. Color print of the Tempelgasse Synagogue (Great Leopoldstadt Temple), Vienna. Print by Karl Waage. Ludwig von Forster designed the synagogue in the Islamic Revival Style between 1853 and 1858. Part of the William A. Rosenthall Judaica Collection – Prints and Photographs</w:t>
                      </w:r>
                    </w:p>
                  </w:txbxContent>
                </v:textbox>
                <w10:wrap anchorx="margin"/>
              </v:shape>
            </w:pict>
          </mc:Fallback>
        </mc:AlternateContent>
      </w:r>
    </w:p>
    <w:p w14:paraId="0F908AB5" w14:textId="77777777" w:rsidR="00440A0F" w:rsidRDefault="00440A0F"/>
    <w:p w14:paraId="3725FA8D" w14:textId="77777777" w:rsidR="00440A0F" w:rsidRDefault="00440A0F"/>
    <w:p w14:paraId="4709C0EC" w14:textId="77777777" w:rsidR="00440A0F" w:rsidRDefault="00440A0F">
      <w:r w:rsidRPr="00D55A3A">
        <w:drawing>
          <wp:anchor distT="0" distB="0" distL="114300" distR="114300" simplePos="0" relativeHeight="251687936" behindDoc="1" locked="0" layoutInCell="1" allowOverlap="1" wp14:anchorId="5DB606DB" wp14:editId="2B31D92D">
            <wp:simplePos x="0" y="0"/>
            <wp:positionH relativeFrom="margin">
              <wp:align>left</wp:align>
            </wp:positionH>
            <wp:positionV relativeFrom="paragraph">
              <wp:posOffset>0</wp:posOffset>
            </wp:positionV>
            <wp:extent cx="4438650" cy="2999740"/>
            <wp:effectExtent l="0" t="0" r="0" b="0"/>
            <wp:wrapTight wrapText="bothSides">
              <wp:wrapPolygon edited="0">
                <wp:start x="0" y="0"/>
                <wp:lineTo x="0" y="21399"/>
                <wp:lineTo x="21507" y="21399"/>
                <wp:lineTo x="21507" y="0"/>
                <wp:lineTo x="0" y="0"/>
              </wp:wrapPolygon>
            </wp:wrapTight>
            <wp:docPr id="24" name="Picture 24" descr="http://www.synagogues360.org/pics/hungary_003/addimages/hungary_003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www.synagogues360.org/pics/hungary_003/addimages/hungary_003_01.jpg"/>
                    <pic:cNvPicPr>
                      <a:picLocks noChangeAspect="1" noChangeArrowheads="1"/>
                    </pic:cNvPicPr>
                  </pic:nvPicPr>
                  <pic:blipFill rotWithShape="1">
                    <a:blip r:embed="rId46">
                      <a:extLst>
                        <a:ext uri="{28A0092B-C50C-407E-A947-70E740481C1C}">
                          <a14:useLocalDpi xmlns:a14="http://schemas.microsoft.com/office/drawing/2010/main" val="0"/>
                        </a:ext>
                      </a:extLst>
                    </a:blip>
                    <a:srcRect l="6172" t="11310"/>
                    <a:stretch/>
                  </pic:blipFill>
                  <pic:spPr bwMode="auto">
                    <a:xfrm>
                      <a:off x="0" y="0"/>
                      <a:ext cx="4438650" cy="29997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C3B056F" w14:textId="77777777" w:rsidR="00440A0F" w:rsidRDefault="00440A0F"/>
    <w:p w14:paraId="5F4C5C26" w14:textId="77777777" w:rsidR="00440A0F" w:rsidRDefault="00440A0F"/>
    <w:p w14:paraId="0F77FC11" w14:textId="77777777" w:rsidR="00440A0F" w:rsidRDefault="00440A0F"/>
    <w:p w14:paraId="090DDEFD" w14:textId="77777777" w:rsidR="00440A0F" w:rsidRDefault="00440A0F"/>
    <w:p w14:paraId="743035F9" w14:textId="77777777" w:rsidR="00440A0F" w:rsidRDefault="00440A0F"/>
    <w:p w14:paraId="789375C8" w14:textId="77777777" w:rsidR="00440A0F" w:rsidRDefault="00440A0F"/>
    <w:p w14:paraId="4C1A8240" w14:textId="77777777" w:rsidR="00440A0F" w:rsidRDefault="00440A0F"/>
    <w:p w14:paraId="3003B02F" w14:textId="77777777" w:rsidR="00440A0F" w:rsidRDefault="00440A0F"/>
    <w:p w14:paraId="188ADA3C" w14:textId="77777777" w:rsidR="00440A0F" w:rsidRDefault="00440A0F"/>
    <w:p w14:paraId="21E2FD80" w14:textId="77777777" w:rsidR="00440A0F" w:rsidRDefault="00440A0F">
      <w:r>
        <w:rPr>
          <w:noProof/>
        </w:rPr>
        <mc:AlternateContent>
          <mc:Choice Requires="wps">
            <w:drawing>
              <wp:anchor distT="0" distB="0" distL="114300" distR="114300" simplePos="0" relativeHeight="251688960" behindDoc="0" locked="0" layoutInCell="1" allowOverlap="1" wp14:anchorId="3265501E" wp14:editId="73BF4E49">
                <wp:simplePos x="0" y="0"/>
                <wp:positionH relativeFrom="margin">
                  <wp:align>left</wp:align>
                </wp:positionH>
                <wp:positionV relativeFrom="paragraph">
                  <wp:posOffset>182245</wp:posOffset>
                </wp:positionV>
                <wp:extent cx="4410075" cy="447675"/>
                <wp:effectExtent l="0" t="0" r="28575" b="28575"/>
                <wp:wrapNone/>
                <wp:docPr id="35" name="Text Box 35"/>
                <wp:cNvGraphicFramePr/>
                <a:graphic xmlns:a="http://schemas.openxmlformats.org/drawingml/2006/main">
                  <a:graphicData uri="http://schemas.microsoft.com/office/word/2010/wordprocessingShape">
                    <wps:wsp>
                      <wps:cNvSpPr txBox="1"/>
                      <wps:spPr>
                        <a:xfrm>
                          <a:off x="0" y="0"/>
                          <a:ext cx="4410075" cy="447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0ED5962" w14:textId="77777777" w:rsidR="00FE6F8A" w:rsidRPr="00D55A3A" w:rsidRDefault="00FE6F8A">
                            <w:pPr>
                              <w:rPr>
                                <w:rFonts w:asciiTheme="majorHAnsi" w:hAnsiTheme="majorHAnsi"/>
                                <w:sz w:val="20"/>
                                <w:szCs w:val="20"/>
                              </w:rPr>
                            </w:pPr>
                            <w:r w:rsidRPr="00D55A3A">
                              <w:rPr>
                                <w:rFonts w:asciiTheme="majorHAnsi" w:hAnsiTheme="majorHAnsi"/>
                                <w:sz w:val="20"/>
                                <w:szCs w:val="20"/>
                              </w:rPr>
                              <w:t>Figure 12.  Dohany Utca Tempel, Budapest built 1859, Ludwig</w:t>
                            </w:r>
                            <w:r>
                              <w:rPr>
                                <w:rFonts w:asciiTheme="majorHAnsi" w:hAnsiTheme="majorHAnsi"/>
                                <w:sz w:val="20"/>
                                <w:szCs w:val="20"/>
                              </w:rPr>
                              <w:t xml:space="preserve"> von</w:t>
                            </w:r>
                            <w:r w:rsidRPr="00D55A3A">
                              <w:rPr>
                                <w:rFonts w:asciiTheme="majorHAnsi" w:hAnsiTheme="majorHAnsi"/>
                                <w:sz w:val="20"/>
                                <w:szCs w:val="20"/>
                              </w:rPr>
                              <w:t xml:space="preserve"> Forster</w:t>
                            </w:r>
                            <w:r>
                              <w:rPr>
                                <w:rFonts w:asciiTheme="majorHAnsi" w:hAnsiTheme="majorHAnsi"/>
                                <w:sz w:val="20"/>
                                <w:szCs w:val="20"/>
                              </w:rPr>
                              <w:t xml:space="preserve">, </w:t>
                            </w:r>
                            <w:r w:rsidRPr="00D55A3A">
                              <w:rPr>
                                <w:rFonts w:asciiTheme="majorHAnsi" w:hAnsiTheme="majorHAnsi"/>
                                <w:sz w:val="20"/>
                                <w:szCs w:val="20"/>
                              </w:rPr>
                              <w:t>www.synagogues360.org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265501E" id="Text Box 35" o:spid="_x0000_s1039" type="#_x0000_t202" style="position:absolute;margin-left:0;margin-top:14.35pt;width:347.25pt;height:35.25pt;z-index:25168896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" fillcolor="white [3201]" strokeweight=".5pt">
                <v:textbox>
                  <w:txbxContent>
                    <w:p w14:paraId="30ED5962" w14:textId="77777777" w:rsidR="00FE6F8A" w:rsidRPr="00D55A3A" w:rsidRDefault="00FE6F8A">
                      <w:pPr>
                        <w:rPr>
                          <w:rFonts w:asciiTheme="majorHAnsi" w:hAnsiTheme="majorHAnsi"/>
                          <w:sz w:val="20"/>
                          <w:szCs w:val="20"/>
                        </w:rPr>
                      </w:pPr>
                      <w:r w:rsidRPr="00D55A3A">
                        <w:rPr>
                          <w:rFonts w:asciiTheme="majorHAnsi" w:hAnsiTheme="majorHAnsi"/>
                          <w:sz w:val="20"/>
                          <w:szCs w:val="20"/>
                        </w:rPr>
                        <w:t>Figure 12.  Dohany Utca Tempel, Budapest built 1859, Ludwig</w:t>
                      </w:r>
                      <w:r>
                        <w:rPr>
                          <w:rFonts w:asciiTheme="majorHAnsi" w:hAnsiTheme="majorHAnsi"/>
                          <w:sz w:val="20"/>
                          <w:szCs w:val="20"/>
                        </w:rPr>
                        <w:t xml:space="preserve"> von</w:t>
                      </w:r>
                      <w:r w:rsidRPr="00D55A3A">
                        <w:rPr>
                          <w:rFonts w:asciiTheme="majorHAnsi" w:hAnsiTheme="majorHAnsi"/>
                          <w:sz w:val="20"/>
                          <w:szCs w:val="20"/>
                        </w:rPr>
                        <w:t xml:space="preserve"> Forster</w:t>
                      </w:r>
                      <w:r>
                        <w:rPr>
                          <w:rFonts w:asciiTheme="majorHAnsi" w:hAnsiTheme="majorHAnsi"/>
                          <w:sz w:val="20"/>
                          <w:szCs w:val="20"/>
                        </w:rPr>
                        <w:t xml:space="preserve">, </w:t>
                      </w:r>
                      <w:r w:rsidRPr="00D55A3A">
                        <w:rPr>
                          <w:rFonts w:asciiTheme="majorHAnsi" w:hAnsiTheme="majorHAnsi"/>
                          <w:sz w:val="20"/>
                          <w:szCs w:val="20"/>
                        </w:rPr>
                        <w:t>www.synagogues360.org</w:t>
                      </w:r>
                    </w:p>
                  </w:txbxContent>
                </v:textbox>
                <w10:wrap anchorx="margin"/>
              </v:shape>
            </w:pict>
          </mc:Fallback>
        </mc:AlternateContent>
      </w:r>
    </w:p>
    <w:p w14:paraId="1C23D8D7" w14:textId="77777777" w:rsidR="00440A0F" w:rsidRDefault="00440A0F"/>
    <w:p w14:paraId="26427292" w14:textId="77777777" w:rsidR="00440A0F" w:rsidRDefault="00440A0F"/>
    <w:p w14:paraId="5E3202EF" w14:textId="77777777" w:rsidR="00440A0F" w:rsidRDefault="00440A0F">
      <w:r>
        <w:rPr>
          <w:noProof/>
        </w:rPr>
        <mc:AlternateContent>
          <mc:Choice Requires="wps">
            <w:drawing>
              <wp:anchor distT="0" distB="0" distL="114300" distR="114300" simplePos="0" relativeHeight="251702272" behindDoc="0" locked="0" layoutInCell="1" allowOverlap="1" wp14:anchorId="0D2B39FD" wp14:editId="4E5C4EF0">
                <wp:simplePos x="0" y="0"/>
                <wp:positionH relativeFrom="margin">
                  <wp:align>left</wp:align>
                </wp:positionH>
                <wp:positionV relativeFrom="paragraph">
                  <wp:posOffset>3496946</wp:posOffset>
                </wp:positionV>
                <wp:extent cx="4810125" cy="285750"/>
                <wp:effectExtent l="0" t="0" r="28575" b="19050"/>
                <wp:wrapNone/>
                <wp:docPr id="59" name="Text Box 59"/>
                <wp:cNvGraphicFramePr/>
                <a:graphic xmlns:a="http://schemas.openxmlformats.org/drawingml/2006/main">
                  <a:graphicData uri="http://schemas.microsoft.com/office/word/2010/wordprocessingShape">
                    <wps:wsp>
                      <wps:cNvSpPr txBox="1"/>
                      <wps:spPr>
                        <a:xfrm>
                          <a:off x="0" y="0"/>
                          <a:ext cx="481012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C8AC5DE" w14:textId="77777777" w:rsidR="00FE6F8A" w:rsidRPr="00D55A3A" w:rsidRDefault="00FE6F8A">
                            <w:pPr>
                              <w:rPr>
                                <w:rFonts w:asciiTheme="majorHAnsi" w:hAnsiTheme="majorHAnsi"/>
                                <w:sz w:val="20"/>
                                <w:szCs w:val="20"/>
                              </w:rPr>
                            </w:pPr>
                            <w:r>
                              <w:rPr>
                                <w:rFonts w:asciiTheme="majorHAnsi" w:hAnsiTheme="majorHAnsi"/>
                                <w:sz w:val="20"/>
                                <w:szCs w:val="20"/>
                              </w:rPr>
                              <w:t>Figure 13. Dohany Utca Tempel, Interior View, www.synagogues360.org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D2B39FD" id="Text Box 59" o:spid="_x0000_s1040" type="#_x0000_t202" style="position:absolute;margin-left:0;margin-top:275.35pt;width:378.75pt;height:22.5pt;z-index:25170227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" fillcolor="white [3201]" strokeweight=".5pt">
                <v:textbox>
                  <w:txbxContent>
                    <w:p w14:paraId="1C8AC5DE" w14:textId="77777777" w:rsidR="00FE6F8A" w:rsidRPr="00D55A3A" w:rsidRDefault="00FE6F8A">
                      <w:pPr>
                        <w:rPr>
                          <w:rFonts w:asciiTheme="majorHAnsi" w:hAnsiTheme="majorHAnsi"/>
                          <w:sz w:val="20"/>
                          <w:szCs w:val="20"/>
                        </w:rPr>
                      </w:pPr>
                      <w:r>
                        <w:rPr>
                          <w:rFonts w:asciiTheme="majorHAnsi" w:hAnsiTheme="majorHAnsi"/>
                          <w:sz w:val="20"/>
                          <w:szCs w:val="20"/>
                        </w:rPr>
                        <w:t>Figure 13. Dohany Utca Tempel, Interior View, www.synagogues360.org</w:t>
                      </w:r>
                    </w:p>
                  </w:txbxContent>
                </v:textbox>
                <w10:wrap anchorx="margin"/>
              </v:shape>
            </w:pict>
          </mc:Fallback>
        </mc:AlternateContent>
      </w:r>
      <w:r w:rsidRPr="00D55A3A">
        <w:drawing>
          <wp:inline distT="0" distB="0" distL="0" distR="0" wp14:anchorId="464D3796" wp14:editId="1B5A4CA3">
            <wp:extent cx="4819650" cy="3446049"/>
            <wp:effectExtent l="0" t="0" r="0" b="2540"/>
            <wp:docPr id="57" name="Picture 57" descr="http://www.synagogues360.org/pics/hungary_003/addimages/hungary_003_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www.synagogues360.org/pics/hungary_003/addimages/hungary_003_04.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833768" cy="3456144"/>
                    </a:xfrm>
                    <a:prstGeom prst="rect">
                      <a:avLst/>
                    </a:prstGeom>
                    <a:noFill/>
                    <a:ln>
                      <a:noFill/>
                    </a:ln>
                  </pic:spPr>
                </pic:pic>
              </a:graphicData>
            </a:graphic>
          </wp:inline>
        </w:drawing>
      </w:r>
    </w:p>
    <w:p w14:paraId="3FA777FF" w14:textId="77777777" w:rsidR="00440A0F" w:rsidRDefault="00440A0F"/>
    <w:p w14:paraId="16B33E11" w14:textId="77777777" w:rsidR="00440A0F" w:rsidRDefault="00440A0F">
      <w:r w:rsidRPr="00D55A3A">
        <w:drawing>
          <wp:anchor distT="0" distB="0" distL="114300" distR="114300" simplePos="0" relativeHeight="251705344" behindDoc="1" locked="0" layoutInCell="1" allowOverlap="1" wp14:anchorId="723AC634" wp14:editId="53D2B38C">
            <wp:simplePos x="0" y="0"/>
            <wp:positionH relativeFrom="margin">
              <wp:align>left</wp:align>
            </wp:positionH>
            <wp:positionV relativeFrom="paragraph">
              <wp:posOffset>9525</wp:posOffset>
            </wp:positionV>
            <wp:extent cx="2238375" cy="3554095"/>
            <wp:effectExtent l="0" t="0" r="0" b="8255"/>
            <wp:wrapTight wrapText="bothSides">
              <wp:wrapPolygon edited="0">
                <wp:start x="0" y="0"/>
                <wp:lineTo x="0" y="21534"/>
                <wp:lineTo x="21324" y="21534"/>
                <wp:lineTo x="21324" y="0"/>
                <wp:lineTo x="0" y="0"/>
              </wp:wrapPolygon>
            </wp:wrapTight>
            <wp:docPr id="68" name="Picture 68" descr="https://upload.wikimedia.org/wikipedia/commons/4/42/Berlin_Neue_Synagoge_%C3%96l_auf_Leinwand_Emil_de_Cauwer_18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upload.wikimedia.org/wikipedia/commons/4/42/Berlin_Neue_Synagoge_%C3%96l_auf_Leinwand_Emil_de_Cauwer_1865.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241034" cy="355860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560D023" w14:textId="77777777" w:rsidR="00440A0F" w:rsidRDefault="00440A0F"/>
    <w:p w14:paraId="1E1DD73D" w14:textId="77777777" w:rsidR="00440A0F" w:rsidRDefault="00440A0F">
      <w:r w:rsidRPr="00D55A3A">
        <w:t xml:space="preserve"> </w:t>
      </w:r>
    </w:p>
    <w:p w14:paraId="79D6F0D6" w14:textId="77777777" w:rsidR="00440A0F" w:rsidRDefault="00440A0F">
      <w:r w:rsidRPr="00D55A3A">
        <w:drawing>
          <wp:anchor distT="0" distB="0" distL="114300" distR="114300" simplePos="0" relativeHeight="251703296" behindDoc="1" locked="0" layoutInCell="1" allowOverlap="1" wp14:anchorId="553EE909" wp14:editId="697EDCAD">
            <wp:simplePos x="0" y="0"/>
            <wp:positionH relativeFrom="margin">
              <wp:posOffset>2838450</wp:posOffset>
            </wp:positionH>
            <wp:positionV relativeFrom="paragraph">
              <wp:posOffset>10160</wp:posOffset>
            </wp:positionV>
            <wp:extent cx="2400300" cy="3000375"/>
            <wp:effectExtent l="0" t="0" r="0" b="9525"/>
            <wp:wrapTight wrapText="bothSides">
              <wp:wrapPolygon edited="0">
                <wp:start x="0" y="0"/>
                <wp:lineTo x="0" y="21531"/>
                <wp:lineTo x="21429" y="21531"/>
                <wp:lineTo x="21429" y="0"/>
                <wp:lineTo x="0" y="0"/>
              </wp:wrapPolygon>
            </wp:wrapTight>
            <wp:docPr id="67" name="Picture 67" descr="Old Berlin Neue Synagogue Interior 1890 Victorian Europe City Jewish Temple Architecture Reprint from Historic Sepia Photography Photo Pr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Old Berlin Neue Synagogue Interior 1890 Victorian Europe City Jewish Temple Architecture Reprint from Historic Sepia Photography Photo Print"/>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400300" cy="3000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E22BFE" w14:textId="77777777" w:rsidR="00440A0F" w:rsidRDefault="00440A0F"/>
    <w:p w14:paraId="10BE78A2" w14:textId="77777777" w:rsidR="00440A0F" w:rsidRDefault="00440A0F"/>
    <w:p w14:paraId="76268BA8" w14:textId="77777777" w:rsidR="00440A0F" w:rsidRDefault="00440A0F"/>
    <w:p w14:paraId="3FC89DB3" w14:textId="77777777" w:rsidR="00440A0F" w:rsidRDefault="00440A0F"/>
    <w:p w14:paraId="0E56A4A3" w14:textId="77777777" w:rsidR="00440A0F" w:rsidRDefault="00440A0F"/>
    <w:p w14:paraId="2CF6B511" w14:textId="77777777" w:rsidR="00440A0F" w:rsidRDefault="00440A0F"/>
    <w:p w14:paraId="0F8D1B54" w14:textId="77777777" w:rsidR="00440A0F" w:rsidRDefault="00440A0F"/>
    <w:p w14:paraId="335E2A4D" w14:textId="77777777" w:rsidR="00440A0F" w:rsidRDefault="00440A0F"/>
    <w:p w14:paraId="3E899C12" w14:textId="77777777" w:rsidR="00440A0F" w:rsidRDefault="00440A0F">
      <w:r>
        <w:rPr>
          <w:noProof/>
        </w:rPr>
        <mc:AlternateContent>
          <mc:Choice Requires="wps">
            <w:drawing>
              <wp:anchor distT="0" distB="0" distL="114300" distR="114300" simplePos="0" relativeHeight="251706368" behindDoc="0" locked="0" layoutInCell="1" allowOverlap="1" wp14:anchorId="42E4D3F4" wp14:editId="5FA42230">
                <wp:simplePos x="0" y="0"/>
                <wp:positionH relativeFrom="margin">
                  <wp:align>left</wp:align>
                </wp:positionH>
                <wp:positionV relativeFrom="paragraph">
                  <wp:posOffset>125096</wp:posOffset>
                </wp:positionV>
                <wp:extent cx="2314575" cy="1057275"/>
                <wp:effectExtent l="0" t="0" r="28575" b="28575"/>
                <wp:wrapNone/>
                <wp:docPr id="74" name="Text Box 74"/>
                <wp:cNvGraphicFramePr/>
                <a:graphic xmlns:a="http://schemas.openxmlformats.org/drawingml/2006/main">
                  <a:graphicData uri="http://schemas.microsoft.com/office/word/2010/wordprocessingShape">
                    <wps:wsp>
                      <wps:cNvSpPr txBox="1"/>
                      <wps:spPr>
                        <a:xfrm>
                          <a:off x="0" y="0"/>
                          <a:ext cx="2314575" cy="1057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2D59125" w14:textId="77777777" w:rsidR="00FE6F8A" w:rsidRPr="00D55A3A" w:rsidRDefault="00FE6F8A" w:rsidP="00FE6F8A">
                            <w:pPr>
                              <w:rPr>
                                <w:rFonts w:asciiTheme="majorHAnsi" w:hAnsiTheme="majorHAnsi"/>
                                <w:sz w:val="20"/>
                                <w:szCs w:val="20"/>
                              </w:rPr>
                            </w:pPr>
                            <w:r w:rsidRPr="00D55A3A">
                              <w:rPr>
                                <w:rFonts w:asciiTheme="majorHAnsi" w:hAnsiTheme="majorHAnsi"/>
                                <w:sz w:val="20"/>
                                <w:szCs w:val="20"/>
                              </w:rPr>
                              <w:t>Figure 1</w:t>
                            </w:r>
                            <w:r>
                              <w:rPr>
                                <w:rFonts w:asciiTheme="majorHAnsi" w:hAnsiTheme="majorHAnsi"/>
                                <w:sz w:val="20"/>
                                <w:szCs w:val="20"/>
                              </w:rPr>
                              <w:t>4</w:t>
                            </w:r>
                            <w:r w:rsidRPr="00D55A3A">
                              <w:rPr>
                                <w:rFonts w:asciiTheme="majorHAnsi" w:hAnsiTheme="majorHAnsi"/>
                                <w:sz w:val="20"/>
                                <w:szCs w:val="20"/>
                              </w:rPr>
                              <w:t xml:space="preserve">. </w:t>
                            </w:r>
                            <w:r>
                              <w:rPr>
                                <w:rFonts w:asciiTheme="majorHAnsi" w:hAnsiTheme="majorHAnsi"/>
                                <w:sz w:val="20"/>
                                <w:szCs w:val="20"/>
                              </w:rPr>
                              <w:t xml:space="preserve">Inauguration of </w:t>
                            </w:r>
                            <w:r w:rsidRPr="00D55A3A">
                              <w:rPr>
                                <w:rFonts w:asciiTheme="majorHAnsi" w:hAnsiTheme="majorHAnsi"/>
                                <w:sz w:val="20"/>
                                <w:szCs w:val="20"/>
                              </w:rPr>
                              <w:t>Neue Synagogue on Oranienburger Strasse, E</w:t>
                            </w:r>
                            <w:r>
                              <w:rPr>
                                <w:rFonts w:asciiTheme="majorHAnsi" w:hAnsiTheme="majorHAnsi"/>
                                <w:sz w:val="20"/>
                                <w:szCs w:val="20"/>
                              </w:rPr>
                              <w:t>duard</w:t>
                            </w:r>
                            <w:r w:rsidRPr="00D55A3A">
                              <w:rPr>
                                <w:rFonts w:asciiTheme="majorHAnsi" w:hAnsiTheme="majorHAnsi"/>
                                <w:sz w:val="20"/>
                                <w:szCs w:val="20"/>
                              </w:rPr>
                              <w:t xml:space="preserve"> Knoblauch and Friedrich Stuler, Berlin</w:t>
                            </w:r>
                            <w:r>
                              <w:rPr>
                                <w:rFonts w:asciiTheme="majorHAnsi" w:hAnsiTheme="majorHAnsi"/>
                                <w:sz w:val="20"/>
                                <w:szCs w:val="20"/>
                              </w:rPr>
                              <w:t>,</w:t>
                            </w:r>
                            <w:r w:rsidRPr="00D55A3A">
                              <w:rPr>
                                <w:rFonts w:asciiTheme="majorHAnsi" w:hAnsiTheme="majorHAnsi"/>
                                <w:sz w:val="20"/>
                                <w:szCs w:val="20"/>
                              </w:rPr>
                              <w:t xml:space="preserve"> 1866, picture by Emil Pierre Joseph de Cauwer</w:t>
                            </w:r>
                            <w:r>
                              <w:rPr>
                                <w:rFonts w:asciiTheme="majorHAnsi" w:hAnsiTheme="majorHAnsi"/>
                                <w:sz w:val="20"/>
                                <w:szCs w:val="20"/>
                              </w:rPr>
                              <w:t xml:space="preserve">, </w:t>
                            </w:r>
                            <w:r w:rsidRPr="00D55A3A">
                              <w:rPr>
                                <w:rFonts w:asciiTheme="majorHAnsi" w:hAnsiTheme="majorHAnsi"/>
                                <w:sz w:val="20"/>
                                <w:szCs w:val="20"/>
                              </w:rPr>
                              <w:t>c</w:t>
                            </w:r>
                            <w:r>
                              <w:rPr>
                                <w:rFonts w:asciiTheme="majorHAnsi" w:hAnsiTheme="majorHAnsi"/>
                                <w:sz w:val="20"/>
                                <w:szCs w:val="20"/>
                              </w:rPr>
                              <w:t>.</w:t>
                            </w:r>
                            <w:r w:rsidRPr="00D55A3A">
                              <w:rPr>
                                <w:rFonts w:asciiTheme="majorHAnsi" w:hAnsiTheme="majorHAnsi"/>
                                <w:sz w:val="20"/>
                                <w:szCs w:val="20"/>
                              </w:rPr>
                              <w:t xml:space="preserve"> 186</w:t>
                            </w:r>
                            <w:r>
                              <w:rPr>
                                <w:rFonts w:asciiTheme="majorHAnsi" w:hAnsiTheme="majorHAnsi"/>
                                <w:sz w:val="20"/>
                                <w:szCs w:val="20"/>
                              </w:rPr>
                              <w:t>6, public domain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2E4D3F4" id="Text Box 74" o:spid="_x0000_s1041" type="#_x0000_t202" style="position:absolute;margin-left:0;margin-top:9.85pt;width:182.25pt;height:83.25pt;z-index:25170636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" fillcolor="white [3201]" strokeweight=".5pt">
                <v:textbox>
                  <w:txbxContent>
                    <w:p w14:paraId="12D59125" w14:textId="77777777" w:rsidR="00FE6F8A" w:rsidRPr="00D55A3A" w:rsidRDefault="00FE6F8A" w:rsidP="00FE6F8A">
                      <w:pPr>
                        <w:rPr>
                          <w:rFonts w:asciiTheme="majorHAnsi" w:hAnsiTheme="majorHAnsi"/>
                          <w:sz w:val="20"/>
                          <w:szCs w:val="20"/>
                        </w:rPr>
                      </w:pPr>
                      <w:r w:rsidRPr="00D55A3A">
                        <w:rPr>
                          <w:rFonts w:asciiTheme="majorHAnsi" w:hAnsiTheme="majorHAnsi"/>
                          <w:sz w:val="20"/>
                          <w:szCs w:val="20"/>
                        </w:rPr>
                        <w:t>Figure 1</w:t>
                      </w:r>
                      <w:r>
                        <w:rPr>
                          <w:rFonts w:asciiTheme="majorHAnsi" w:hAnsiTheme="majorHAnsi"/>
                          <w:sz w:val="20"/>
                          <w:szCs w:val="20"/>
                        </w:rPr>
                        <w:t>4</w:t>
                      </w:r>
                      <w:r w:rsidRPr="00D55A3A">
                        <w:rPr>
                          <w:rFonts w:asciiTheme="majorHAnsi" w:hAnsiTheme="majorHAnsi"/>
                          <w:sz w:val="20"/>
                          <w:szCs w:val="20"/>
                        </w:rPr>
                        <w:t xml:space="preserve">. </w:t>
                      </w:r>
                      <w:r>
                        <w:rPr>
                          <w:rFonts w:asciiTheme="majorHAnsi" w:hAnsiTheme="majorHAnsi"/>
                          <w:sz w:val="20"/>
                          <w:szCs w:val="20"/>
                        </w:rPr>
                        <w:t xml:space="preserve">Inauguration of </w:t>
                      </w:r>
                      <w:r w:rsidRPr="00D55A3A">
                        <w:rPr>
                          <w:rFonts w:asciiTheme="majorHAnsi" w:hAnsiTheme="majorHAnsi"/>
                          <w:sz w:val="20"/>
                          <w:szCs w:val="20"/>
                        </w:rPr>
                        <w:t>Neue Synagogue on Oranienburger Strasse, E</w:t>
                      </w:r>
                      <w:r>
                        <w:rPr>
                          <w:rFonts w:asciiTheme="majorHAnsi" w:hAnsiTheme="majorHAnsi"/>
                          <w:sz w:val="20"/>
                          <w:szCs w:val="20"/>
                        </w:rPr>
                        <w:t>duard</w:t>
                      </w:r>
                      <w:r w:rsidRPr="00D55A3A">
                        <w:rPr>
                          <w:rFonts w:asciiTheme="majorHAnsi" w:hAnsiTheme="majorHAnsi"/>
                          <w:sz w:val="20"/>
                          <w:szCs w:val="20"/>
                        </w:rPr>
                        <w:t xml:space="preserve"> Knoblauch and Friedrich Stuler, Berlin</w:t>
                      </w:r>
                      <w:r>
                        <w:rPr>
                          <w:rFonts w:asciiTheme="majorHAnsi" w:hAnsiTheme="majorHAnsi"/>
                          <w:sz w:val="20"/>
                          <w:szCs w:val="20"/>
                        </w:rPr>
                        <w:t>,</w:t>
                      </w:r>
                      <w:r w:rsidRPr="00D55A3A">
                        <w:rPr>
                          <w:rFonts w:asciiTheme="majorHAnsi" w:hAnsiTheme="majorHAnsi"/>
                          <w:sz w:val="20"/>
                          <w:szCs w:val="20"/>
                        </w:rPr>
                        <w:t xml:space="preserve"> 1866, picture by Emil Pierre Joseph de Cauwer</w:t>
                      </w:r>
                      <w:r>
                        <w:rPr>
                          <w:rFonts w:asciiTheme="majorHAnsi" w:hAnsiTheme="majorHAnsi"/>
                          <w:sz w:val="20"/>
                          <w:szCs w:val="20"/>
                        </w:rPr>
                        <w:t xml:space="preserve">, </w:t>
                      </w:r>
                      <w:r w:rsidRPr="00D55A3A">
                        <w:rPr>
                          <w:rFonts w:asciiTheme="majorHAnsi" w:hAnsiTheme="majorHAnsi"/>
                          <w:sz w:val="20"/>
                          <w:szCs w:val="20"/>
                        </w:rPr>
                        <w:t>c</w:t>
                      </w:r>
                      <w:r>
                        <w:rPr>
                          <w:rFonts w:asciiTheme="majorHAnsi" w:hAnsiTheme="majorHAnsi"/>
                          <w:sz w:val="20"/>
                          <w:szCs w:val="20"/>
                        </w:rPr>
                        <w:t>.</w:t>
                      </w:r>
                      <w:r w:rsidRPr="00D55A3A">
                        <w:rPr>
                          <w:rFonts w:asciiTheme="majorHAnsi" w:hAnsiTheme="majorHAnsi"/>
                          <w:sz w:val="20"/>
                          <w:szCs w:val="20"/>
                        </w:rPr>
                        <w:t xml:space="preserve"> 186</w:t>
                      </w:r>
                      <w:r>
                        <w:rPr>
                          <w:rFonts w:asciiTheme="majorHAnsi" w:hAnsiTheme="majorHAnsi"/>
                          <w:sz w:val="20"/>
                          <w:szCs w:val="20"/>
                        </w:rPr>
                        <w:t>6, public domain</w:t>
                      </w:r>
                    </w:p>
                  </w:txbxContent>
                </v:textbox>
                <w10:wrap anchorx="margin"/>
              </v:shape>
            </w:pict>
          </mc:Fallback>
        </mc:AlternateContent>
      </w:r>
    </w:p>
    <w:p w14:paraId="40353F0C" w14:textId="77777777" w:rsidR="00440A0F" w:rsidRDefault="00440A0F">
      <w:r>
        <w:rPr>
          <w:noProof/>
        </w:rPr>
        <mc:AlternateContent>
          <mc:Choice Requires="wps">
            <w:drawing>
              <wp:anchor distT="0" distB="0" distL="114300" distR="114300" simplePos="0" relativeHeight="251704320" behindDoc="0" locked="0" layoutInCell="1" allowOverlap="1" wp14:anchorId="36C07084" wp14:editId="0FA95312">
                <wp:simplePos x="0" y="0"/>
                <wp:positionH relativeFrom="margin">
                  <wp:posOffset>2828925</wp:posOffset>
                </wp:positionH>
                <wp:positionV relativeFrom="paragraph">
                  <wp:posOffset>210820</wp:posOffset>
                </wp:positionV>
                <wp:extent cx="2409825" cy="457200"/>
                <wp:effectExtent l="0" t="0" r="28575" b="19050"/>
                <wp:wrapNone/>
                <wp:docPr id="71" name="Text Box 71"/>
                <wp:cNvGraphicFramePr/>
                <a:graphic xmlns:a="http://schemas.openxmlformats.org/drawingml/2006/main">
                  <a:graphicData uri="http://schemas.microsoft.com/office/word/2010/wordprocessingShape">
                    <wps:wsp>
                      <wps:cNvSpPr txBox="1"/>
                      <wps:spPr>
                        <a:xfrm>
                          <a:off x="0" y="0"/>
                          <a:ext cx="2409825" cy="457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62DF476" w14:textId="77777777" w:rsidR="00FE6F8A" w:rsidRPr="00D55A3A" w:rsidRDefault="00FE6F8A">
                            <w:pPr>
                              <w:rPr>
                                <w:rFonts w:asciiTheme="majorHAnsi" w:hAnsiTheme="majorHAnsi"/>
                                <w:sz w:val="20"/>
                                <w:szCs w:val="20"/>
                              </w:rPr>
                            </w:pPr>
                            <w:r w:rsidRPr="00D55A3A">
                              <w:rPr>
                                <w:rFonts w:asciiTheme="majorHAnsi" w:hAnsiTheme="majorHAnsi"/>
                                <w:sz w:val="20"/>
                                <w:szCs w:val="20"/>
                              </w:rPr>
                              <w:t>Figure 1</w:t>
                            </w:r>
                            <w:r>
                              <w:rPr>
                                <w:rFonts w:asciiTheme="majorHAnsi" w:hAnsiTheme="majorHAnsi"/>
                                <w:sz w:val="20"/>
                                <w:szCs w:val="20"/>
                              </w:rPr>
                              <w:t>5</w:t>
                            </w:r>
                            <w:r w:rsidRPr="00D55A3A">
                              <w:rPr>
                                <w:rFonts w:asciiTheme="majorHAnsi" w:hAnsiTheme="majorHAnsi"/>
                                <w:sz w:val="20"/>
                                <w:szCs w:val="20"/>
                              </w:rPr>
                              <w:t>. Neue Synagogue,</w:t>
                            </w:r>
                            <w:r>
                              <w:rPr>
                                <w:rFonts w:asciiTheme="majorHAnsi" w:hAnsiTheme="majorHAnsi"/>
                                <w:sz w:val="20"/>
                                <w:szCs w:val="20"/>
                              </w:rPr>
                              <w:t xml:space="preserve"> </w:t>
                            </w:r>
                            <w:r w:rsidRPr="00D55A3A">
                              <w:rPr>
                                <w:rFonts w:asciiTheme="majorHAnsi" w:hAnsiTheme="majorHAnsi"/>
                                <w:sz w:val="20"/>
                                <w:szCs w:val="20"/>
                              </w:rPr>
                              <w:t>Interior View, c. 1890, public domain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C07084" id="Text Box 71" o:spid="_x0000_s1042" type="#_x0000_t202" style="position:absolute;margin-left:222.75pt;margin-top:16.6pt;width:189.75pt;height:36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" fillcolor="white [3201]" strokeweight=".5pt">
                <v:textbox>
                  <w:txbxContent>
                    <w:p w14:paraId="262DF476" w14:textId="77777777" w:rsidR="00FE6F8A" w:rsidRPr="00D55A3A" w:rsidRDefault="00FE6F8A">
                      <w:pPr>
                        <w:rPr>
                          <w:rFonts w:asciiTheme="majorHAnsi" w:hAnsiTheme="majorHAnsi"/>
                          <w:sz w:val="20"/>
                          <w:szCs w:val="20"/>
                        </w:rPr>
                      </w:pPr>
                      <w:r w:rsidRPr="00D55A3A">
                        <w:rPr>
                          <w:rFonts w:asciiTheme="majorHAnsi" w:hAnsiTheme="majorHAnsi"/>
                          <w:sz w:val="20"/>
                          <w:szCs w:val="20"/>
                        </w:rPr>
                        <w:t>Figure 1</w:t>
                      </w:r>
                      <w:r>
                        <w:rPr>
                          <w:rFonts w:asciiTheme="majorHAnsi" w:hAnsiTheme="majorHAnsi"/>
                          <w:sz w:val="20"/>
                          <w:szCs w:val="20"/>
                        </w:rPr>
                        <w:t>5</w:t>
                      </w:r>
                      <w:r w:rsidRPr="00D55A3A">
                        <w:rPr>
                          <w:rFonts w:asciiTheme="majorHAnsi" w:hAnsiTheme="majorHAnsi"/>
                          <w:sz w:val="20"/>
                          <w:szCs w:val="20"/>
                        </w:rPr>
                        <w:t>. Neue Synagogue,</w:t>
                      </w:r>
                      <w:r>
                        <w:rPr>
                          <w:rFonts w:asciiTheme="majorHAnsi" w:hAnsiTheme="majorHAnsi"/>
                          <w:sz w:val="20"/>
                          <w:szCs w:val="20"/>
                        </w:rPr>
                        <w:t xml:space="preserve"> </w:t>
                      </w:r>
                      <w:r w:rsidRPr="00D55A3A">
                        <w:rPr>
                          <w:rFonts w:asciiTheme="majorHAnsi" w:hAnsiTheme="majorHAnsi"/>
                          <w:sz w:val="20"/>
                          <w:szCs w:val="20"/>
                        </w:rPr>
                        <w:t>Interior View, c. 1890, public domain</w:t>
                      </w:r>
                    </w:p>
                  </w:txbxContent>
                </v:textbox>
                <w10:wrap anchorx="margin"/>
              </v:shape>
            </w:pict>
          </mc:Fallback>
        </mc:AlternateContent>
      </w:r>
    </w:p>
    <w:p w14:paraId="55C08766" w14:textId="77777777" w:rsidR="00440A0F" w:rsidRDefault="00440A0F"/>
    <w:p w14:paraId="56173E4D" w14:textId="77777777" w:rsidR="00440A0F" w:rsidRDefault="00440A0F"/>
    <w:p w14:paraId="54BDFF8A" w14:textId="77777777" w:rsidR="00440A0F" w:rsidRDefault="00440A0F"/>
    <w:p w14:paraId="18013CBC" w14:textId="77777777" w:rsidR="00440A0F" w:rsidRDefault="00440A0F"/>
    <w:p w14:paraId="0283A57C" w14:textId="77777777" w:rsidR="00440A0F" w:rsidRDefault="00440A0F"/>
    <w:p w14:paraId="0F702778" w14:textId="77777777" w:rsidR="00440A0F" w:rsidRDefault="00440A0F">
      <w:r w:rsidRPr="0000478A">
        <w:drawing>
          <wp:anchor distT="0" distB="0" distL="114300" distR="114300" simplePos="0" relativeHeight="251750400" behindDoc="1" locked="0" layoutInCell="1" allowOverlap="1" wp14:anchorId="6DE48838" wp14:editId="734AAC66">
            <wp:simplePos x="0" y="0"/>
            <wp:positionH relativeFrom="column">
              <wp:posOffset>140335</wp:posOffset>
            </wp:positionH>
            <wp:positionV relativeFrom="paragraph">
              <wp:posOffset>28575</wp:posOffset>
            </wp:positionV>
            <wp:extent cx="2535555" cy="3095625"/>
            <wp:effectExtent l="0" t="0" r="0" b="9525"/>
            <wp:wrapTight wrapText="bothSides">
              <wp:wrapPolygon edited="0">
                <wp:start x="0" y="0"/>
                <wp:lineTo x="0" y="21534"/>
                <wp:lineTo x="21421" y="21534"/>
                <wp:lineTo x="21421" y="0"/>
                <wp:lineTo x="0" y="0"/>
              </wp:wrapPolygon>
            </wp:wrapTight>
            <wp:docPr id="140" name="Picture 140" descr="[Temple Emanu-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Temple Emanu-El.]"/>
                    <pic:cNvPicPr>
                      <a:picLocks noChangeAspect="1" noChangeArrowheads="1"/>
                    </pic:cNvPicPr>
                  </pic:nvPicPr>
                  <pic:blipFill rotWithShape="1">
                    <a:blip r:embed="rId50">
                      <a:extLst>
                        <a:ext uri="{28A0092B-C50C-407E-A947-70E740481C1C}">
                          <a14:useLocalDpi xmlns:a14="http://schemas.microsoft.com/office/drawing/2010/main" val="0"/>
                        </a:ext>
                      </a:extLst>
                    </a:blip>
                    <a:srcRect l="8100" t="8747" r="7373" b="13589"/>
                    <a:stretch/>
                  </pic:blipFill>
                  <pic:spPr bwMode="auto">
                    <a:xfrm>
                      <a:off x="0" y="0"/>
                      <a:ext cx="2535555" cy="30956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CA6DA85" w14:textId="77777777" w:rsidR="00440A0F" w:rsidRDefault="00440A0F"/>
    <w:p w14:paraId="081A0C71" w14:textId="77777777" w:rsidR="00440A0F" w:rsidRDefault="00440A0F"/>
    <w:p w14:paraId="6A5C02A5" w14:textId="77777777" w:rsidR="00440A0F" w:rsidRDefault="00440A0F"/>
    <w:p w14:paraId="66DE6B9A" w14:textId="77777777" w:rsidR="00440A0F" w:rsidRDefault="00440A0F"/>
    <w:p w14:paraId="7DD2CFDA" w14:textId="77777777" w:rsidR="00440A0F" w:rsidRDefault="00440A0F"/>
    <w:p w14:paraId="1B7CE764" w14:textId="77777777" w:rsidR="00440A0F" w:rsidRDefault="00440A0F"/>
    <w:p w14:paraId="21C5B149" w14:textId="77777777" w:rsidR="00440A0F" w:rsidRDefault="00440A0F"/>
    <w:p w14:paraId="382EFBB6" w14:textId="77777777" w:rsidR="00440A0F" w:rsidRDefault="00440A0F" w:rsidP="00FE6F8A"/>
    <w:p w14:paraId="7D7B45D0" w14:textId="77777777" w:rsidR="00440A0F" w:rsidRDefault="00440A0F" w:rsidP="00FE6F8A"/>
    <w:p w14:paraId="7D322E73" w14:textId="77777777" w:rsidR="00440A0F" w:rsidRDefault="00440A0F" w:rsidP="00FE6F8A">
      <w:r>
        <w:rPr>
          <w:noProof/>
        </w:rPr>
        <mc:AlternateContent>
          <mc:Choice Requires="wps">
            <w:drawing>
              <wp:anchor distT="0" distB="0" distL="114300" distR="114300" simplePos="0" relativeHeight="251679744" behindDoc="1" locked="0" layoutInCell="1" allowOverlap="1" wp14:anchorId="12C4C02A" wp14:editId="210CCF85">
                <wp:simplePos x="0" y="0"/>
                <wp:positionH relativeFrom="margin">
                  <wp:posOffset>104775</wp:posOffset>
                </wp:positionH>
                <wp:positionV relativeFrom="paragraph">
                  <wp:posOffset>401320</wp:posOffset>
                </wp:positionV>
                <wp:extent cx="2571750" cy="876300"/>
                <wp:effectExtent l="0" t="0" r="19050" b="19050"/>
                <wp:wrapTight wrapText="bothSides">
                  <wp:wrapPolygon edited="0">
                    <wp:start x="0" y="0"/>
                    <wp:lineTo x="0" y="21600"/>
                    <wp:lineTo x="21600" y="21600"/>
                    <wp:lineTo x="21600" y="0"/>
                    <wp:lineTo x="0" y="0"/>
                  </wp:wrapPolygon>
                </wp:wrapTight>
                <wp:docPr id="16" name="Text Box 16"/>
                <wp:cNvGraphicFramePr/>
                <a:graphic xmlns:a="http://schemas.openxmlformats.org/drawingml/2006/main">
                  <a:graphicData uri="http://schemas.microsoft.com/office/word/2010/wordprocessingShape">
                    <wps:wsp>
                      <wps:cNvSpPr txBox="1"/>
                      <wps:spPr>
                        <a:xfrm>
                          <a:off x="0" y="0"/>
                          <a:ext cx="2571750" cy="876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C08194D" w14:textId="77777777" w:rsidR="00FE6F8A" w:rsidRDefault="00FE6F8A" w:rsidP="00FE6F8A">
                            <w:pPr>
                              <w:spacing w:line="240" w:lineRule="auto"/>
                              <w:contextualSpacing/>
                            </w:pPr>
                            <w:r w:rsidRPr="00D55A3A">
                              <w:rPr>
                                <w:rFonts w:asciiTheme="majorHAnsi" w:hAnsiTheme="majorHAnsi"/>
                                <w:sz w:val="20"/>
                                <w:szCs w:val="20"/>
                              </w:rPr>
                              <w:t>Figure 1</w:t>
                            </w:r>
                            <w:r>
                              <w:rPr>
                                <w:rFonts w:asciiTheme="majorHAnsi" w:hAnsiTheme="majorHAnsi"/>
                                <w:sz w:val="20"/>
                                <w:szCs w:val="20"/>
                              </w:rPr>
                              <w:t>6</w:t>
                            </w:r>
                            <w:r w:rsidRPr="00D55A3A">
                              <w:rPr>
                                <w:rFonts w:asciiTheme="majorHAnsi" w:hAnsiTheme="majorHAnsi"/>
                                <w:sz w:val="20"/>
                                <w:szCs w:val="20"/>
                              </w:rPr>
                              <w:t xml:space="preserve">. </w:t>
                            </w:r>
                            <w:r>
                              <w:rPr>
                                <w:rFonts w:asciiTheme="majorHAnsi" w:hAnsiTheme="majorHAnsi"/>
                                <w:sz w:val="20"/>
                                <w:szCs w:val="20"/>
                              </w:rPr>
                              <w:t xml:space="preserve">Exterior View, </w:t>
                            </w:r>
                            <w:r w:rsidRPr="00D55A3A">
                              <w:rPr>
                                <w:rFonts w:asciiTheme="majorHAnsi" w:hAnsiTheme="majorHAnsi"/>
                                <w:sz w:val="20"/>
                                <w:szCs w:val="20"/>
                              </w:rPr>
                              <w:t>Temple Emmanuel, 5th Ave and 43rd Street,</w:t>
                            </w:r>
                            <w:r>
                              <w:rPr>
                                <w:rFonts w:asciiTheme="majorHAnsi" w:hAnsiTheme="majorHAnsi"/>
                                <w:sz w:val="20"/>
                                <w:szCs w:val="20"/>
                              </w:rPr>
                              <w:t xml:space="preserve"> NYC</w:t>
                            </w:r>
                            <w:r w:rsidRPr="00D55A3A">
                              <w:rPr>
                                <w:rFonts w:asciiTheme="majorHAnsi" w:hAnsiTheme="majorHAnsi"/>
                                <w:sz w:val="20"/>
                                <w:szCs w:val="20"/>
                              </w:rPr>
                              <w:t xml:space="preserve"> 19</w:t>
                            </w:r>
                            <w:r>
                              <w:rPr>
                                <w:rFonts w:asciiTheme="majorHAnsi" w:hAnsiTheme="majorHAnsi"/>
                                <w:sz w:val="20"/>
                                <w:szCs w:val="20"/>
                              </w:rPr>
                              <w:t>01</w:t>
                            </w:r>
                            <w:r w:rsidRPr="00D55A3A">
                              <w:rPr>
                                <w:rFonts w:asciiTheme="majorHAnsi" w:hAnsiTheme="majorHAnsi"/>
                                <w:sz w:val="20"/>
                                <w:szCs w:val="20"/>
                              </w:rPr>
                              <w:t>,</w:t>
                            </w:r>
                            <w:r>
                              <w:rPr>
                                <w:rFonts w:asciiTheme="majorHAnsi" w:hAnsiTheme="majorHAnsi"/>
                                <w:sz w:val="20"/>
                                <w:szCs w:val="20"/>
                              </w:rPr>
                              <w:t xml:space="preserve"> Leopold Eidletz and Henry Fernback, </w:t>
                            </w:r>
                            <w:r w:rsidRPr="00D55A3A">
                              <w:rPr>
                                <w:rFonts w:asciiTheme="majorHAnsi" w:hAnsiTheme="majorHAnsi"/>
                                <w:sz w:val="20"/>
                                <w:szCs w:val="20"/>
                              </w:rPr>
                              <w:t xml:space="preserve"> from the collection of the museum of the city of New York</w:t>
                            </w:r>
                          </w:p>
                          <w:p w14:paraId="6DBF6EEB" w14:textId="77777777" w:rsidR="00FE6F8A" w:rsidRDefault="00FE6F8A">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C4C02A" id="Text Box 16" o:spid="_x0000_s1043" type="#_x0000_t202" style="position:absolute;margin-left:8.25pt;margin-top:31.6pt;width:202.5pt;height:69pt;z-index:-251636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" fillcolor="white [3201]" strokeweight=".5pt">
                <v:textbox>
                  <w:txbxContent>
                    <w:p w14:paraId="4C08194D" w14:textId="77777777" w:rsidR="00FE6F8A" w:rsidRDefault="00FE6F8A" w:rsidP="00FE6F8A">
                      <w:pPr>
                        <w:spacing w:line="240" w:lineRule="auto"/>
                        <w:contextualSpacing/>
                      </w:pPr>
                      <w:r w:rsidRPr="00D55A3A">
                        <w:rPr>
                          <w:rFonts w:asciiTheme="majorHAnsi" w:hAnsiTheme="majorHAnsi"/>
                          <w:sz w:val="20"/>
                          <w:szCs w:val="20"/>
                        </w:rPr>
                        <w:t>Figure 1</w:t>
                      </w:r>
                      <w:r>
                        <w:rPr>
                          <w:rFonts w:asciiTheme="majorHAnsi" w:hAnsiTheme="majorHAnsi"/>
                          <w:sz w:val="20"/>
                          <w:szCs w:val="20"/>
                        </w:rPr>
                        <w:t>6</w:t>
                      </w:r>
                      <w:r w:rsidRPr="00D55A3A">
                        <w:rPr>
                          <w:rFonts w:asciiTheme="majorHAnsi" w:hAnsiTheme="majorHAnsi"/>
                          <w:sz w:val="20"/>
                          <w:szCs w:val="20"/>
                        </w:rPr>
                        <w:t xml:space="preserve">. </w:t>
                      </w:r>
                      <w:r>
                        <w:rPr>
                          <w:rFonts w:asciiTheme="majorHAnsi" w:hAnsiTheme="majorHAnsi"/>
                          <w:sz w:val="20"/>
                          <w:szCs w:val="20"/>
                        </w:rPr>
                        <w:t xml:space="preserve">Exterior View, </w:t>
                      </w:r>
                      <w:r w:rsidRPr="00D55A3A">
                        <w:rPr>
                          <w:rFonts w:asciiTheme="majorHAnsi" w:hAnsiTheme="majorHAnsi"/>
                          <w:sz w:val="20"/>
                          <w:szCs w:val="20"/>
                        </w:rPr>
                        <w:t>Temple Emmanuel, 5th Ave and 43rd Street,</w:t>
                      </w:r>
                      <w:r>
                        <w:rPr>
                          <w:rFonts w:asciiTheme="majorHAnsi" w:hAnsiTheme="majorHAnsi"/>
                          <w:sz w:val="20"/>
                          <w:szCs w:val="20"/>
                        </w:rPr>
                        <w:t xml:space="preserve"> NYC</w:t>
                      </w:r>
                      <w:r w:rsidRPr="00D55A3A">
                        <w:rPr>
                          <w:rFonts w:asciiTheme="majorHAnsi" w:hAnsiTheme="majorHAnsi"/>
                          <w:sz w:val="20"/>
                          <w:szCs w:val="20"/>
                        </w:rPr>
                        <w:t xml:space="preserve"> 19</w:t>
                      </w:r>
                      <w:r>
                        <w:rPr>
                          <w:rFonts w:asciiTheme="majorHAnsi" w:hAnsiTheme="majorHAnsi"/>
                          <w:sz w:val="20"/>
                          <w:szCs w:val="20"/>
                        </w:rPr>
                        <w:t>01</w:t>
                      </w:r>
                      <w:r w:rsidRPr="00D55A3A">
                        <w:rPr>
                          <w:rFonts w:asciiTheme="majorHAnsi" w:hAnsiTheme="majorHAnsi"/>
                          <w:sz w:val="20"/>
                          <w:szCs w:val="20"/>
                        </w:rPr>
                        <w:t>,</w:t>
                      </w:r>
                      <w:r>
                        <w:rPr>
                          <w:rFonts w:asciiTheme="majorHAnsi" w:hAnsiTheme="majorHAnsi"/>
                          <w:sz w:val="20"/>
                          <w:szCs w:val="20"/>
                        </w:rPr>
                        <w:t xml:space="preserve"> Leopold Eidletz and Henry Fernback, </w:t>
                      </w:r>
                      <w:r w:rsidRPr="00D55A3A">
                        <w:rPr>
                          <w:rFonts w:asciiTheme="majorHAnsi" w:hAnsiTheme="majorHAnsi"/>
                          <w:sz w:val="20"/>
                          <w:szCs w:val="20"/>
                        </w:rPr>
                        <w:t xml:space="preserve"> from the collection of the museum of the city of New York</w:t>
                      </w:r>
                    </w:p>
                    <w:p w14:paraId="6DBF6EEB" w14:textId="77777777" w:rsidR="00FE6F8A" w:rsidRDefault="00FE6F8A">
                      <w:r>
                        <w:t xml:space="preserve">                        </w:t>
                      </w:r>
                    </w:p>
                  </w:txbxContent>
                </v:textbox>
                <w10:wrap type="tight" anchorx="margin"/>
              </v:shape>
            </w:pict>
          </mc:Fallback>
        </mc:AlternateContent>
      </w:r>
      <w:r>
        <w:rPr>
          <w:noProof/>
        </w:rPr>
        <w:drawing>
          <wp:anchor distT="0" distB="0" distL="114300" distR="114300" simplePos="0" relativeHeight="251680768" behindDoc="1" locked="0" layoutInCell="1" allowOverlap="1" wp14:anchorId="0381E701" wp14:editId="2987C1FE">
            <wp:simplePos x="0" y="0"/>
            <wp:positionH relativeFrom="margin">
              <wp:align>right</wp:align>
            </wp:positionH>
            <wp:positionV relativeFrom="paragraph">
              <wp:posOffset>200025</wp:posOffset>
            </wp:positionV>
            <wp:extent cx="2658745" cy="3333750"/>
            <wp:effectExtent l="0" t="0" r="8255" b="0"/>
            <wp:wrapTight wrapText="bothSides">
              <wp:wrapPolygon edited="0">
                <wp:start x="0" y="0"/>
                <wp:lineTo x="0" y="21477"/>
                <wp:lineTo x="21512" y="21477"/>
                <wp:lineTo x="21512"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658745" cy="3333750"/>
                    </a:xfrm>
                    <a:prstGeom prst="rect">
                      <a:avLst/>
                    </a:prstGeom>
                    <a:noFill/>
                  </pic:spPr>
                </pic:pic>
              </a:graphicData>
            </a:graphic>
            <wp14:sizeRelH relativeFrom="page">
              <wp14:pctWidth>0</wp14:pctWidth>
            </wp14:sizeRelH>
            <wp14:sizeRelV relativeFrom="page">
              <wp14:pctHeight>0</wp14:pctHeight>
            </wp14:sizeRelV>
          </wp:anchor>
        </w:drawing>
      </w:r>
    </w:p>
    <w:p w14:paraId="092CF594" w14:textId="77777777" w:rsidR="00440A0F" w:rsidRDefault="00440A0F" w:rsidP="00FE6F8A"/>
    <w:p w14:paraId="1CD5F5BA" w14:textId="77777777" w:rsidR="00440A0F" w:rsidRDefault="00440A0F" w:rsidP="00FE6F8A"/>
    <w:p w14:paraId="57409492" w14:textId="77777777" w:rsidR="00440A0F" w:rsidRDefault="00440A0F" w:rsidP="00FE6F8A"/>
    <w:p w14:paraId="63908120" w14:textId="77777777" w:rsidR="00440A0F" w:rsidRDefault="00440A0F" w:rsidP="00FE6F8A"/>
    <w:p w14:paraId="39B68B88" w14:textId="77777777" w:rsidR="00440A0F" w:rsidRDefault="00440A0F" w:rsidP="00FE6F8A"/>
    <w:p w14:paraId="2B13B141" w14:textId="77777777" w:rsidR="00440A0F" w:rsidRDefault="00440A0F" w:rsidP="00FE6F8A"/>
    <w:p w14:paraId="2D83E414" w14:textId="77777777" w:rsidR="00440A0F" w:rsidRDefault="00440A0F" w:rsidP="00FE6F8A"/>
    <w:p w14:paraId="37D1A876" w14:textId="77777777" w:rsidR="00440A0F" w:rsidRDefault="00440A0F" w:rsidP="00FE6F8A">
      <w:r>
        <w:rPr>
          <w:noProof/>
        </w:rPr>
        <mc:AlternateContent>
          <mc:Choice Requires="wps">
            <w:drawing>
              <wp:anchor distT="0" distB="0" distL="114300" distR="114300" simplePos="0" relativeHeight="251681792" behindDoc="0" locked="0" layoutInCell="1" allowOverlap="1" wp14:anchorId="582A02B1" wp14:editId="5EB61CD6">
                <wp:simplePos x="0" y="0"/>
                <wp:positionH relativeFrom="margin">
                  <wp:posOffset>2819400</wp:posOffset>
                </wp:positionH>
                <wp:positionV relativeFrom="paragraph">
                  <wp:posOffset>275590</wp:posOffset>
                </wp:positionV>
                <wp:extent cx="2628900" cy="628650"/>
                <wp:effectExtent l="0" t="0" r="19050" b="19050"/>
                <wp:wrapNone/>
                <wp:docPr id="21" name="Text Box 21"/>
                <wp:cNvGraphicFramePr/>
                <a:graphic xmlns:a="http://schemas.openxmlformats.org/drawingml/2006/main">
                  <a:graphicData uri="http://schemas.microsoft.com/office/word/2010/wordprocessingShape">
                    <wps:wsp>
                      <wps:cNvSpPr txBox="1"/>
                      <wps:spPr>
                        <a:xfrm>
                          <a:off x="0" y="0"/>
                          <a:ext cx="2628900" cy="628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40F264E" w14:textId="77777777" w:rsidR="00FE6F8A" w:rsidRPr="00D55A3A" w:rsidRDefault="00FE6F8A" w:rsidP="00FE6F8A">
                            <w:pPr>
                              <w:spacing w:line="240" w:lineRule="auto"/>
                              <w:contextualSpacing/>
                              <w:rPr>
                                <w:rFonts w:asciiTheme="majorHAnsi" w:hAnsiTheme="majorHAnsi"/>
                                <w:sz w:val="20"/>
                                <w:szCs w:val="20"/>
                              </w:rPr>
                            </w:pPr>
                            <w:r w:rsidRPr="00D55A3A">
                              <w:rPr>
                                <w:rFonts w:asciiTheme="majorHAnsi" w:hAnsiTheme="majorHAnsi"/>
                                <w:sz w:val="20"/>
                                <w:szCs w:val="20"/>
                              </w:rPr>
                              <w:t xml:space="preserve">Figure </w:t>
                            </w:r>
                            <w:r>
                              <w:rPr>
                                <w:rFonts w:asciiTheme="majorHAnsi" w:hAnsiTheme="majorHAnsi"/>
                                <w:sz w:val="20"/>
                                <w:szCs w:val="20"/>
                              </w:rPr>
                              <w:t>17</w:t>
                            </w:r>
                            <w:r w:rsidRPr="00D55A3A">
                              <w:rPr>
                                <w:rFonts w:asciiTheme="majorHAnsi" w:hAnsiTheme="majorHAnsi"/>
                                <w:sz w:val="20"/>
                                <w:szCs w:val="20"/>
                              </w:rPr>
                              <w:t>. Temple Emanu-El, Interior View</w:t>
                            </w:r>
                          </w:p>
                          <w:p w14:paraId="343D5EC5" w14:textId="77777777" w:rsidR="00FE6F8A" w:rsidRPr="00D55A3A" w:rsidRDefault="00FE6F8A" w:rsidP="00FE6F8A">
                            <w:pPr>
                              <w:spacing w:line="240" w:lineRule="auto"/>
                              <w:contextualSpacing/>
                              <w:rPr>
                                <w:rFonts w:asciiTheme="majorHAnsi" w:hAnsiTheme="majorHAnsi"/>
                                <w:sz w:val="20"/>
                                <w:szCs w:val="20"/>
                              </w:rPr>
                            </w:pPr>
                            <w:r w:rsidRPr="00D55A3A">
                              <w:rPr>
                                <w:rFonts w:asciiTheme="majorHAnsi" w:hAnsiTheme="majorHAnsi"/>
                                <w:sz w:val="20"/>
                                <w:szCs w:val="20"/>
                              </w:rPr>
                              <w:t>http://www.jewishencyclopedia.com/articles/11501-new.york</w:t>
                            </w:r>
                          </w:p>
                          <w:p w14:paraId="31697CA4" w14:textId="77777777" w:rsidR="00FE6F8A" w:rsidRDefault="00FE6F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2A02B1" id="Text Box 21" o:spid="_x0000_s1044" type="#_x0000_t202" style="position:absolute;margin-left:222pt;margin-top:21.7pt;width:207pt;height:49.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" fillcolor="white [3201]" strokeweight=".5pt">
                <v:textbox>
                  <w:txbxContent>
                    <w:p w14:paraId="640F264E" w14:textId="77777777" w:rsidR="00FE6F8A" w:rsidRPr="00D55A3A" w:rsidRDefault="00FE6F8A" w:rsidP="00FE6F8A">
                      <w:pPr>
                        <w:spacing w:line="240" w:lineRule="auto"/>
                        <w:contextualSpacing/>
                        <w:rPr>
                          <w:rFonts w:asciiTheme="majorHAnsi" w:hAnsiTheme="majorHAnsi"/>
                          <w:sz w:val="20"/>
                          <w:szCs w:val="20"/>
                        </w:rPr>
                      </w:pPr>
                      <w:r w:rsidRPr="00D55A3A">
                        <w:rPr>
                          <w:rFonts w:asciiTheme="majorHAnsi" w:hAnsiTheme="majorHAnsi"/>
                          <w:sz w:val="20"/>
                          <w:szCs w:val="20"/>
                        </w:rPr>
                        <w:t xml:space="preserve">Figure </w:t>
                      </w:r>
                      <w:r>
                        <w:rPr>
                          <w:rFonts w:asciiTheme="majorHAnsi" w:hAnsiTheme="majorHAnsi"/>
                          <w:sz w:val="20"/>
                          <w:szCs w:val="20"/>
                        </w:rPr>
                        <w:t>17</w:t>
                      </w:r>
                      <w:r w:rsidRPr="00D55A3A">
                        <w:rPr>
                          <w:rFonts w:asciiTheme="majorHAnsi" w:hAnsiTheme="majorHAnsi"/>
                          <w:sz w:val="20"/>
                          <w:szCs w:val="20"/>
                        </w:rPr>
                        <w:t>. Temple Emanu-El, Interior View</w:t>
                      </w:r>
                    </w:p>
                    <w:p w14:paraId="343D5EC5" w14:textId="77777777" w:rsidR="00FE6F8A" w:rsidRPr="00D55A3A" w:rsidRDefault="00FE6F8A" w:rsidP="00FE6F8A">
                      <w:pPr>
                        <w:spacing w:line="240" w:lineRule="auto"/>
                        <w:contextualSpacing/>
                        <w:rPr>
                          <w:rFonts w:asciiTheme="majorHAnsi" w:hAnsiTheme="majorHAnsi"/>
                          <w:sz w:val="20"/>
                          <w:szCs w:val="20"/>
                        </w:rPr>
                      </w:pPr>
                      <w:r w:rsidRPr="00D55A3A">
                        <w:rPr>
                          <w:rFonts w:asciiTheme="majorHAnsi" w:hAnsiTheme="majorHAnsi"/>
                          <w:sz w:val="20"/>
                          <w:szCs w:val="20"/>
                        </w:rPr>
                        <w:t>http://www.jewishencyclopedia.com/articles/11501-new.york</w:t>
                      </w:r>
                    </w:p>
                    <w:p w14:paraId="31697CA4" w14:textId="77777777" w:rsidR="00FE6F8A" w:rsidRDefault="00FE6F8A"/>
                  </w:txbxContent>
                </v:textbox>
                <w10:wrap anchorx="margin"/>
              </v:shape>
            </w:pict>
          </mc:Fallback>
        </mc:AlternateContent>
      </w:r>
    </w:p>
    <w:p w14:paraId="01387E81" w14:textId="77777777" w:rsidR="00440A0F" w:rsidRDefault="00440A0F" w:rsidP="00FE6F8A"/>
    <w:p w14:paraId="6F59C0D9" w14:textId="77777777" w:rsidR="00440A0F" w:rsidRDefault="00440A0F" w:rsidP="00FE6F8A"/>
    <w:p w14:paraId="6148488E" w14:textId="77777777" w:rsidR="00440A0F" w:rsidRDefault="00440A0F" w:rsidP="00FE6F8A"/>
    <w:p w14:paraId="2D146167" w14:textId="77777777" w:rsidR="00440A0F" w:rsidRDefault="00440A0F" w:rsidP="00FE6F8A">
      <w:r w:rsidRPr="003C2193">
        <w:drawing>
          <wp:anchor distT="0" distB="0" distL="114300" distR="114300" simplePos="0" relativeHeight="251682816" behindDoc="1" locked="0" layoutInCell="1" allowOverlap="1" wp14:anchorId="0B7D2419" wp14:editId="5ADE8B34">
            <wp:simplePos x="0" y="0"/>
            <wp:positionH relativeFrom="margin">
              <wp:align>right</wp:align>
            </wp:positionH>
            <wp:positionV relativeFrom="paragraph">
              <wp:posOffset>0</wp:posOffset>
            </wp:positionV>
            <wp:extent cx="2000250" cy="3234690"/>
            <wp:effectExtent l="0" t="0" r="0" b="3810"/>
            <wp:wrapTight wrapText="bothSides">
              <wp:wrapPolygon edited="0">
                <wp:start x="0" y="0"/>
                <wp:lineTo x="0" y="21498"/>
                <wp:lineTo x="21394" y="21498"/>
                <wp:lineTo x="21394" y="0"/>
                <wp:lineTo x="0" y="0"/>
              </wp:wrapPolygon>
            </wp:wrapTight>
            <wp:docPr id="31" name="Picture 31" descr="http://nyc-architecture.com/UES/004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nyc-architecture.com/UES/004M.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000250" cy="32346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08416" behindDoc="1" locked="0" layoutInCell="1" allowOverlap="1" wp14:anchorId="268F259B" wp14:editId="5CA26B5F">
            <wp:simplePos x="0" y="0"/>
            <wp:positionH relativeFrom="margin">
              <wp:align>left</wp:align>
            </wp:positionH>
            <wp:positionV relativeFrom="paragraph">
              <wp:posOffset>9525</wp:posOffset>
            </wp:positionV>
            <wp:extent cx="2809875" cy="3603625"/>
            <wp:effectExtent l="0" t="0" r="0" b="0"/>
            <wp:wrapTight wrapText="bothSides">
              <wp:wrapPolygon edited="0">
                <wp:start x="0" y="0"/>
                <wp:lineTo x="0" y="21467"/>
                <wp:lineTo x="21380" y="21467"/>
                <wp:lineTo x="21380" y="0"/>
                <wp:lineTo x="0" y="0"/>
              </wp:wrapPolygon>
            </wp:wrapTight>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812758" cy="3607533"/>
                    </a:xfrm>
                    <a:prstGeom prst="rect">
                      <a:avLst/>
                    </a:prstGeom>
                    <a:noFill/>
                  </pic:spPr>
                </pic:pic>
              </a:graphicData>
            </a:graphic>
            <wp14:sizeRelH relativeFrom="page">
              <wp14:pctWidth>0</wp14:pctWidth>
            </wp14:sizeRelH>
            <wp14:sizeRelV relativeFrom="page">
              <wp14:pctHeight>0</wp14:pctHeight>
            </wp14:sizeRelV>
          </wp:anchor>
        </w:drawing>
      </w:r>
    </w:p>
    <w:p w14:paraId="01E982E4" w14:textId="77777777" w:rsidR="00440A0F" w:rsidRDefault="00440A0F" w:rsidP="00FE6F8A"/>
    <w:p w14:paraId="764F0977" w14:textId="77777777" w:rsidR="00440A0F" w:rsidRDefault="00440A0F" w:rsidP="00FE6F8A"/>
    <w:p w14:paraId="512B139E" w14:textId="77777777" w:rsidR="00440A0F" w:rsidRDefault="00440A0F" w:rsidP="00FE6F8A"/>
    <w:p w14:paraId="7C9C68D7" w14:textId="77777777" w:rsidR="00440A0F" w:rsidRDefault="00440A0F" w:rsidP="00FE6F8A"/>
    <w:p w14:paraId="176EF525" w14:textId="77777777" w:rsidR="00440A0F" w:rsidRDefault="00440A0F" w:rsidP="00FE6F8A"/>
    <w:p w14:paraId="16BF5BCB" w14:textId="77777777" w:rsidR="00440A0F" w:rsidRDefault="00440A0F" w:rsidP="00FE6F8A"/>
    <w:p w14:paraId="46313BEF" w14:textId="77777777" w:rsidR="00440A0F" w:rsidRDefault="00440A0F" w:rsidP="00FE6F8A"/>
    <w:p w14:paraId="69D51AB6" w14:textId="77777777" w:rsidR="00440A0F" w:rsidRDefault="00440A0F" w:rsidP="00FE6F8A"/>
    <w:p w14:paraId="2F6E9E9F" w14:textId="77777777" w:rsidR="00440A0F" w:rsidRDefault="00440A0F" w:rsidP="00FE6F8A"/>
    <w:p w14:paraId="41C7FFD2" w14:textId="77777777" w:rsidR="00440A0F" w:rsidRDefault="00440A0F" w:rsidP="00FE6F8A"/>
    <w:p w14:paraId="30ADEEC3" w14:textId="77777777" w:rsidR="00440A0F" w:rsidRDefault="00440A0F" w:rsidP="00FE6F8A"/>
    <w:p w14:paraId="1BAD6FA8" w14:textId="77777777" w:rsidR="00440A0F" w:rsidRDefault="00440A0F" w:rsidP="00FE6F8A">
      <w:r>
        <w:rPr>
          <w:noProof/>
        </w:rPr>
        <mc:AlternateContent>
          <mc:Choice Requires="wps">
            <w:drawing>
              <wp:anchor distT="0" distB="0" distL="114300" distR="114300" simplePos="0" relativeHeight="251683840" behindDoc="0" locked="0" layoutInCell="1" allowOverlap="1" wp14:anchorId="5DFE00F7" wp14:editId="7477DB52">
                <wp:simplePos x="0" y="0"/>
                <wp:positionH relativeFrom="margin">
                  <wp:posOffset>-9526</wp:posOffset>
                </wp:positionH>
                <wp:positionV relativeFrom="paragraph">
                  <wp:posOffset>296545</wp:posOffset>
                </wp:positionV>
                <wp:extent cx="5610225" cy="876300"/>
                <wp:effectExtent l="0" t="0" r="28575" b="19050"/>
                <wp:wrapNone/>
                <wp:docPr id="32" name="Text Box 32"/>
                <wp:cNvGraphicFramePr/>
                <a:graphic xmlns:a="http://schemas.openxmlformats.org/drawingml/2006/main">
                  <a:graphicData uri="http://schemas.microsoft.com/office/word/2010/wordprocessingShape">
                    <wps:wsp>
                      <wps:cNvSpPr txBox="1"/>
                      <wps:spPr>
                        <a:xfrm>
                          <a:off x="0" y="0"/>
                          <a:ext cx="5610225" cy="876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6DF6796" w14:textId="089458A9" w:rsidR="00FE6F8A" w:rsidRDefault="00FE6F8A" w:rsidP="00FE6F8A">
                            <w:pPr>
                              <w:spacing w:line="240" w:lineRule="auto"/>
                              <w:contextualSpacing/>
                              <w:rPr>
                                <w:rFonts w:asciiTheme="majorHAnsi" w:hAnsiTheme="majorHAnsi"/>
                                <w:sz w:val="20"/>
                                <w:szCs w:val="20"/>
                              </w:rPr>
                            </w:pPr>
                            <w:r w:rsidRPr="00D55A3A">
                              <w:rPr>
                                <w:rFonts w:asciiTheme="majorHAnsi" w:hAnsiTheme="majorHAnsi"/>
                                <w:sz w:val="20"/>
                                <w:szCs w:val="20"/>
                              </w:rPr>
                              <w:t xml:space="preserve">Figure </w:t>
                            </w:r>
                            <w:r>
                              <w:rPr>
                                <w:rFonts w:asciiTheme="majorHAnsi" w:hAnsiTheme="majorHAnsi"/>
                                <w:sz w:val="20"/>
                                <w:szCs w:val="20"/>
                              </w:rPr>
                              <w:t>18</w:t>
                            </w:r>
                            <w:r w:rsidRPr="00D55A3A">
                              <w:rPr>
                                <w:rFonts w:asciiTheme="majorHAnsi" w:hAnsiTheme="majorHAnsi"/>
                                <w:sz w:val="20"/>
                                <w:szCs w:val="20"/>
                              </w:rPr>
                              <w:t xml:space="preserve"> </w:t>
                            </w:r>
                            <w:r w:rsidR="00E36A9C">
                              <w:rPr>
                                <w:rFonts w:asciiTheme="majorHAnsi" w:hAnsiTheme="majorHAnsi"/>
                                <w:sz w:val="20"/>
                                <w:szCs w:val="20"/>
                              </w:rPr>
                              <w:t>- 21</w:t>
                            </w:r>
                            <w:r w:rsidRPr="00D55A3A">
                              <w:rPr>
                                <w:rFonts w:asciiTheme="majorHAnsi" w:hAnsiTheme="majorHAnsi"/>
                                <w:sz w:val="20"/>
                                <w:szCs w:val="20"/>
                              </w:rPr>
                              <w:t xml:space="preserve">. Central Synagogue, </w:t>
                            </w:r>
                            <w:r>
                              <w:rPr>
                                <w:rFonts w:asciiTheme="majorHAnsi" w:hAnsiTheme="majorHAnsi"/>
                                <w:sz w:val="20"/>
                                <w:szCs w:val="20"/>
                              </w:rPr>
                              <w:t xml:space="preserve">Congregation Achawath Chesed, 652 Lexington Avenue, NYC, </w:t>
                            </w:r>
                            <w:r w:rsidRPr="00D55A3A">
                              <w:rPr>
                                <w:rFonts w:asciiTheme="majorHAnsi" w:hAnsiTheme="majorHAnsi"/>
                                <w:sz w:val="20"/>
                                <w:szCs w:val="20"/>
                              </w:rPr>
                              <w:t>Henry Fernbach, 1872</w:t>
                            </w:r>
                          </w:p>
                          <w:p w14:paraId="3395AE53" w14:textId="1B3246F1" w:rsidR="00FE6F8A" w:rsidRPr="00D55A3A" w:rsidRDefault="00E36A9C" w:rsidP="00FE6F8A">
                            <w:pPr>
                              <w:spacing w:line="240" w:lineRule="auto"/>
                              <w:contextualSpacing/>
                              <w:rPr>
                                <w:rFonts w:asciiTheme="majorHAnsi" w:hAnsiTheme="majorHAnsi"/>
                                <w:sz w:val="20"/>
                                <w:szCs w:val="20"/>
                              </w:rPr>
                            </w:pPr>
                            <w:r>
                              <w:rPr>
                                <w:rFonts w:asciiTheme="majorHAnsi" w:hAnsiTheme="majorHAnsi"/>
                                <w:sz w:val="20"/>
                                <w:szCs w:val="20"/>
                              </w:rPr>
                              <w:t>18</w:t>
                            </w:r>
                            <w:r w:rsidR="00FE6F8A" w:rsidRPr="00D55A3A">
                              <w:rPr>
                                <w:rFonts w:asciiTheme="majorHAnsi" w:hAnsiTheme="majorHAnsi"/>
                                <w:sz w:val="20"/>
                                <w:szCs w:val="20"/>
                              </w:rPr>
                              <w:t>. Front Façade</w:t>
                            </w:r>
                            <w:r>
                              <w:rPr>
                                <w:rFonts w:asciiTheme="majorHAnsi" w:hAnsiTheme="majorHAnsi"/>
                                <w:sz w:val="20"/>
                                <w:szCs w:val="20"/>
                              </w:rPr>
                              <w:t xml:space="preserve">                                                                              19</w:t>
                            </w:r>
                            <w:r w:rsidR="00FE6F8A">
                              <w:rPr>
                                <w:rFonts w:asciiTheme="majorHAnsi" w:hAnsiTheme="majorHAnsi"/>
                                <w:sz w:val="20"/>
                                <w:szCs w:val="20"/>
                              </w:rPr>
                              <w:t>. Detail of North Gallery, sciame.com</w:t>
                            </w:r>
                          </w:p>
                          <w:p w14:paraId="104D6EE9" w14:textId="77777777" w:rsidR="00FE6F8A" w:rsidRDefault="00FE6F8A" w:rsidP="00FE6F8A">
                            <w:pPr>
                              <w:spacing w:line="240" w:lineRule="auto"/>
                              <w:contextualSpacing/>
                              <w:rPr>
                                <w:rFonts w:asciiTheme="majorHAnsi" w:hAnsiTheme="majorHAnsi"/>
                                <w:sz w:val="20"/>
                                <w:szCs w:val="20"/>
                              </w:rPr>
                            </w:pPr>
                            <w:r>
                              <w:rPr>
                                <w:rFonts w:asciiTheme="majorHAnsi" w:hAnsiTheme="majorHAnsi"/>
                                <w:sz w:val="20"/>
                                <w:szCs w:val="20"/>
                              </w:rPr>
                              <w:t xml:space="preserve"> </w:t>
                            </w:r>
                            <w:r w:rsidRPr="00D55A3A">
                              <w:rPr>
                                <w:rFonts w:asciiTheme="majorHAnsi" w:hAnsiTheme="majorHAnsi"/>
                                <w:sz w:val="20"/>
                                <w:szCs w:val="20"/>
                              </w:rPr>
                              <w:t>http://nyc-architecture.com/UES/UES004.htm</w:t>
                            </w:r>
                            <w:r>
                              <w:rPr>
                                <w:rFonts w:asciiTheme="majorHAnsi" w:hAnsiTheme="majorHAnsi"/>
                                <w:sz w:val="20"/>
                                <w:szCs w:val="20"/>
                              </w:rPr>
                              <w:t xml:space="preserve">er                      </w:t>
                            </w:r>
                            <w:r w:rsidRPr="00D55A3A">
                              <w:rPr>
                                <w:rFonts w:asciiTheme="majorHAnsi" w:hAnsiTheme="majorHAnsi"/>
                                <w:sz w:val="20"/>
                                <w:szCs w:val="20"/>
                              </w:rPr>
                              <w:t>centralsynagogue_04_469x327.jpg</w:t>
                            </w:r>
                          </w:p>
                          <w:p w14:paraId="05A4A26F" w14:textId="58410B8F" w:rsidR="00FE6F8A" w:rsidRPr="00D55A3A" w:rsidRDefault="00E36A9C" w:rsidP="00FE6F8A">
                            <w:pPr>
                              <w:spacing w:line="240" w:lineRule="auto"/>
                              <w:contextualSpacing/>
                              <w:rPr>
                                <w:rFonts w:asciiTheme="majorHAnsi" w:hAnsiTheme="majorHAnsi"/>
                                <w:sz w:val="20"/>
                                <w:szCs w:val="20"/>
                              </w:rPr>
                            </w:pPr>
                            <w:r>
                              <w:rPr>
                                <w:rFonts w:asciiTheme="majorHAnsi" w:hAnsiTheme="majorHAnsi"/>
                                <w:sz w:val="20"/>
                                <w:szCs w:val="20"/>
                              </w:rPr>
                              <w:t>20</w:t>
                            </w:r>
                            <w:r w:rsidR="00FE6F8A">
                              <w:rPr>
                                <w:rFonts w:asciiTheme="majorHAnsi" w:hAnsiTheme="majorHAnsi"/>
                                <w:sz w:val="20"/>
                                <w:szCs w:val="20"/>
                              </w:rPr>
                              <w:t xml:space="preserve">. Interior View, </w:t>
                            </w:r>
                            <w:hyperlink r:id="rId54" w:history="1">
                              <w:r w:rsidR="00FE6F8A" w:rsidRPr="00D55A3A">
                                <w:rPr>
                                  <w:rStyle w:val="Hyperlink"/>
                                  <w:rFonts w:asciiTheme="majorHAnsi" w:hAnsiTheme="majorHAnsi"/>
                                  <w:color w:val="auto"/>
                                  <w:sz w:val="20"/>
                                  <w:szCs w:val="20"/>
                                  <w:u w:val="none"/>
                                </w:rPr>
                                <w:t>www.nycago.org</w:t>
                              </w:r>
                            </w:hyperlink>
                            <w:r w:rsidR="00FE6F8A" w:rsidRPr="00D55A3A">
                              <w:rPr>
                                <w:rFonts w:asciiTheme="majorHAnsi" w:hAnsiTheme="majorHAnsi"/>
                                <w:sz w:val="20"/>
                                <w:szCs w:val="20"/>
                              </w:rPr>
                              <w:t xml:space="preserve">            </w:t>
                            </w:r>
                            <w:r w:rsidR="00FE6F8A">
                              <w:rPr>
                                <w:rFonts w:asciiTheme="majorHAnsi" w:hAnsiTheme="majorHAnsi"/>
                                <w:sz w:val="20"/>
                                <w:szCs w:val="20"/>
                              </w:rPr>
                              <w:t xml:space="preserve">                        </w:t>
                            </w:r>
                            <w:r>
                              <w:rPr>
                                <w:rFonts w:asciiTheme="majorHAnsi" w:hAnsiTheme="majorHAnsi"/>
                                <w:sz w:val="20"/>
                                <w:szCs w:val="20"/>
                              </w:rPr>
                              <w:t xml:space="preserve">    </w:t>
                            </w:r>
                            <w:r w:rsidR="00FE6F8A" w:rsidRPr="00D55A3A">
                              <w:rPr>
                                <w:rFonts w:asciiTheme="majorHAnsi" w:hAnsiTheme="majorHAnsi"/>
                                <w:sz w:val="20"/>
                                <w:szCs w:val="20"/>
                              </w:rPr>
                              <w:t xml:space="preserve">      </w:t>
                            </w:r>
                            <w:r>
                              <w:rPr>
                                <w:rFonts w:asciiTheme="majorHAnsi" w:hAnsiTheme="majorHAnsi"/>
                                <w:sz w:val="20"/>
                                <w:szCs w:val="20"/>
                              </w:rPr>
                              <w:t>21</w:t>
                            </w:r>
                            <w:r w:rsidR="00FE6F8A" w:rsidRPr="00D55A3A">
                              <w:rPr>
                                <w:rFonts w:asciiTheme="majorHAnsi" w:hAnsiTheme="majorHAnsi"/>
                                <w:sz w:val="20"/>
                                <w:szCs w:val="20"/>
                              </w:rPr>
                              <w:t>. Detail of Tower, www.panoramio.com</w:t>
                            </w:r>
                          </w:p>
                          <w:p w14:paraId="17F8423C" w14:textId="77777777" w:rsidR="00FE6F8A" w:rsidRPr="00D55A3A" w:rsidRDefault="00FE6F8A" w:rsidP="00FE6F8A">
                            <w:pPr>
                              <w:spacing w:line="240" w:lineRule="auto"/>
                              <w:contextualSpacing/>
                            </w:pPr>
                          </w:p>
                          <w:p w14:paraId="2A11BD55" w14:textId="77777777" w:rsidR="00FE6F8A" w:rsidRDefault="00FE6F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FE00F7" id="Text Box 32" o:spid="_x0000_s1045" type="#_x0000_t202" style="position:absolute;margin-left:-.75pt;margin-top:23.35pt;width:441.75pt;height:69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" fillcolor="white [3201]" strokeweight=".5pt">
                <v:textbox>
                  <w:txbxContent>
                    <w:p w14:paraId="36DF6796" w14:textId="089458A9" w:rsidR="00FE6F8A" w:rsidRDefault="00FE6F8A" w:rsidP="00FE6F8A">
                      <w:pPr>
                        <w:spacing w:line="240" w:lineRule="auto"/>
                        <w:contextualSpacing/>
                        <w:rPr>
                          <w:rFonts w:asciiTheme="majorHAnsi" w:hAnsiTheme="majorHAnsi"/>
                          <w:sz w:val="20"/>
                          <w:szCs w:val="20"/>
                        </w:rPr>
                      </w:pPr>
                      <w:r w:rsidRPr="00D55A3A">
                        <w:rPr>
                          <w:rFonts w:asciiTheme="majorHAnsi" w:hAnsiTheme="majorHAnsi"/>
                          <w:sz w:val="20"/>
                          <w:szCs w:val="20"/>
                        </w:rPr>
                        <w:t xml:space="preserve">Figure </w:t>
                      </w:r>
                      <w:r>
                        <w:rPr>
                          <w:rFonts w:asciiTheme="majorHAnsi" w:hAnsiTheme="majorHAnsi"/>
                          <w:sz w:val="20"/>
                          <w:szCs w:val="20"/>
                        </w:rPr>
                        <w:t>18</w:t>
                      </w:r>
                      <w:r w:rsidRPr="00D55A3A">
                        <w:rPr>
                          <w:rFonts w:asciiTheme="majorHAnsi" w:hAnsiTheme="majorHAnsi"/>
                          <w:sz w:val="20"/>
                          <w:szCs w:val="20"/>
                        </w:rPr>
                        <w:t xml:space="preserve"> </w:t>
                      </w:r>
                      <w:r w:rsidR="00E36A9C">
                        <w:rPr>
                          <w:rFonts w:asciiTheme="majorHAnsi" w:hAnsiTheme="majorHAnsi"/>
                          <w:sz w:val="20"/>
                          <w:szCs w:val="20"/>
                        </w:rPr>
                        <w:t>- 21</w:t>
                      </w:r>
                      <w:r w:rsidRPr="00D55A3A">
                        <w:rPr>
                          <w:rFonts w:asciiTheme="majorHAnsi" w:hAnsiTheme="majorHAnsi"/>
                          <w:sz w:val="20"/>
                          <w:szCs w:val="20"/>
                        </w:rPr>
                        <w:t xml:space="preserve">. Central Synagogue, </w:t>
                      </w:r>
                      <w:r>
                        <w:rPr>
                          <w:rFonts w:asciiTheme="majorHAnsi" w:hAnsiTheme="majorHAnsi"/>
                          <w:sz w:val="20"/>
                          <w:szCs w:val="20"/>
                        </w:rPr>
                        <w:t xml:space="preserve">Congregation Achawath Chesed, 652 Lexington Avenue, NYC, </w:t>
                      </w:r>
                      <w:r w:rsidRPr="00D55A3A">
                        <w:rPr>
                          <w:rFonts w:asciiTheme="majorHAnsi" w:hAnsiTheme="majorHAnsi"/>
                          <w:sz w:val="20"/>
                          <w:szCs w:val="20"/>
                        </w:rPr>
                        <w:t>Henry Fernbach, 1872</w:t>
                      </w:r>
                    </w:p>
                    <w:p w14:paraId="3395AE53" w14:textId="1B3246F1" w:rsidR="00FE6F8A" w:rsidRPr="00D55A3A" w:rsidRDefault="00E36A9C" w:rsidP="00FE6F8A">
                      <w:pPr>
                        <w:spacing w:line="240" w:lineRule="auto"/>
                        <w:contextualSpacing/>
                        <w:rPr>
                          <w:rFonts w:asciiTheme="majorHAnsi" w:hAnsiTheme="majorHAnsi"/>
                          <w:sz w:val="20"/>
                          <w:szCs w:val="20"/>
                        </w:rPr>
                      </w:pPr>
                      <w:r>
                        <w:rPr>
                          <w:rFonts w:asciiTheme="majorHAnsi" w:hAnsiTheme="majorHAnsi"/>
                          <w:sz w:val="20"/>
                          <w:szCs w:val="20"/>
                        </w:rPr>
                        <w:t>18</w:t>
                      </w:r>
                      <w:r w:rsidR="00FE6F8A" w:rsidRPr="00D55A3A">
                        <w:rPr>
                          <w:rFonts w:asciiTheme="majorHAnsi" w:hAnsiTheme="majorHAnsi"/>
                          <w:sz w:val="20"/>
                          <w:szCs w:val="20"/>
                        </w:rPr>
                        <w:t>. Front Façade</w:t>
                      </w:r>
                      <w:r>
                        <w:rPr>
                          <w:rFonts w:asciiTheme="majorHAnsi" w:hAnsiTheme="majorHAnsi"/>
                          <w:sz w:val="20"/>
                          <w:szCs w:val="20"/>
                        </w:rPr>
                        <w:t xml:space="preserve">                                                                              19</w:t>
                      </w:r>
                      <w:r w:rsidR="00FE6F8A">
                        <w:rPr>
                          <w:rFonts w:asciiTheme="majorHAnsi" w:hAnsiTheme="majorHAnsi"/>
                          <w:sz w:val="20"/>
                          <w:szCs w:val="20"/>
                        </w:rPr>
                        <w:t>. Detail of North Gallery, sciame.com</w:t>
                      </w:r>
                    </w:p>
                    <w:p w14:paraId="104D6EE9" w14:textId="77777777" w:rsidR="00FE6F8A" w:rsidRDefault="00FE6F8A" w:rsidP="00FE6F8A">
                      <w:pPr>
                        <w:spacing w:line="240" w:lineRule="auto"/>
                        <w:contextualSpacing/>
                        <w:rPr>
                          <w:rFonts w:asciiTheme="majorHAnsi" w:hAnsiTheme="majorHAnsi"/>
                          <w:sz w:val="20"/>
                          <w:szCs w:val="20"/>
                        </w:rPr>
                      </w:pPr>
                      <w:r>
                        <w:rPr>
                          <w:rFonts w:asciiTheme="majorHAnsi" w:hAnsiTheme="majorHAnsi"/>
                          <w:sz w:val="20"/>
                          <w:szCs w:val="20"/>
                        </w:rPr>
                        <w:t xml:space="preserve"> </w:t>
                      </w:r>
                      <w:r w:rsidRPr="00D55A3A">
                        <w:rPr>
                          <w:rFonts w:asciiTheme="majorHAnsi" w:hAnsiTheme="majorHAnsi"/>
                          <w:sz w:val="20"/>
                          <w:szCs w:val="20"/>
                        </w:rPr>
                        <w:t>http://nyc-architecture.com/UES/UES004.htm</w:t>
                      </w:r>
                      <w:r>
                        <w:rPr>
                          <w:rFonts w:asciiTheme="majorHAnsi" w:hAnsiTheme="majorHAnsi"/>
                          <w:sz w:val="20"/>
                          <w:szCs w:val="20"/>
                        </w:rPr>
                        <w:t xml:space="preserve">er                      </w:t>
                      </w:r>
                      <w:r w:rsidRPr="00D55A3A">
                        <w:rPr>
                          <w:rFonts w:asciiTheme="majorHAnsi" w:hAnsiTheme="majorHAnsi"/>
                          <w:sz w:val="20"/>
                          <w:szCs w:val="20"/>
                        </w:rPr>
                        <w:t>centralsynagogue_04_469x327.jpg</w:t>
                      </w:r>
                    </w:p>
                    <w:p w14:paraId="05A4A26F" w14:textId="58410B8F" w:rsidR="00FE6F8A" w:rsidRPr="00D55A3A" w:rsidRDefault="00E36A9C" w:rsidP="00FE6F8A">
                      <w:pPr>
                        <w:spacing w:line="240" w:lineRule="auto"/>
                        <w:contextualSpacing/>
                        <w:rPr>
                          <w:rFonts w:asciiTheme="majorHAnsi" w:hAnsiTheme="majorHAnsi"/>
                          <w:sz w:val="20"/>
                          <w:szCs w:val="20"/>
                        </w:rPr>
                      </w:pPr>
                      <w:r>
                        <w:rPr>
                          <w:rFonts w:asciiTheme="majorHAnsi" w:hAnsiTheme="majorHAnsi"/>
                          <w:sz w:val="20"/>
                          <w:szCs w:val="20"/>
                        </w:rPr>
                        <w:t>20</w:t>
                      </w:r>
                      <w:r w:rsidR="00FE6F8A">
                        <w:rPr>
                          <w:rFonts w:asciiTheme="majorHAnsi" w:hAnsiTheme="majorHAnsi"/>
                          <w:sz w:val="20"/>
                          <w:szCs w:val="20"/>
                        </w:rPr>
                        <w:t xml:space="preserve">. Interior View, </w:t>
                      </w:r>
                      <w:hyperlink r:id="rId55" w:history="1">
                        <w:r w:rsidR="00FE6F8A" w:rsidRPr="00D55A3A">
                          <w:rPr>
                            <w:rStyle w:val="Hyperlink"/>
                            <w:rFonts w:asciiTheme="majorHAnsi" w:hAnsiTheme="majorHAnsi"/>
                            <w:color w:val="auto"/>
                            <w:sz w:val="20"/>
                            <w:szCs w:val="20"/>
                            <w:u w:val="none"/>
                          </w:rPr>
                          <w:t>www.nycago.org</w:t>
                        </w:r>
                      </w:hyperlink>
                      <w:r w:rsidR="00FE6F8A" w:rsidRPr="00D55A3A">
                        <w:rPr>
                          <w:rFonts w:asciiTheme="majorHAnsi" w:hAnsiTheme="majorHAnsi"/>
                          <w:sz w:val="20"/>
                          <w:szCs w:val="20"/>
                        </w:rPr>
                        <w:t xml:space="preserve">            </w:t>
                      </w:r>
                      <w:r w:rsidR="00FE6F8A">
                        <w:rPr>
                          <w:rFonts w:asciiTheme="majorHAnsi" w:hAnsiTheme="majorHAnsi"/>
                          <w:sz w:val="20"/>
                          <w:szCs w:val="20"/>
                        </w:rPr>
                        <w:t xml:space="preserve">                        </w:t>
                      </w:r>
                      <w:r>
                        <w:rPr>
                          <w:rFonts w:asciiTheme="majorHAnsi" w:hAnsiTheme="majorHAnsi"/>
                          <w:sz w:val="20"/>
                          <w:szCs w:val="20"/>
                        </w:rPr>
                        <w:t xml:space="preserve">    </w:t>
                      </w:r>
                      <w:r w:rsidR="00FE6F8A" w:rsidRPr="00D55A3A">
                        <w:rPr>
                          <w:rFonts w:asciiTheme="majorHAnsi" w:hAnsiTheme="majorHAnsi"/>
                          <w:sz w:val="20"/>
                          <w:szCs w:val="20"/>
                        </w:rPr>
                        <w:t xml:space="preserve">      </w:t>
                      </w:r>
                      <w:r>
                        <w:rPr>
                          <w:rFonts w:asciiTheme="majorHAnsi" w:hAnsiTheme="majorHAnsi"/>
                          <w:sz w:val="20"/>
                          <w:szCs w:val="20"/>
                        </w:rPr>
                        <w:t>21</w:t>
                      </w:r>
                      <w:r w:rsidR="00FE6F8A" w:rsidRPr="00D55A3A">
                        <w:rPr>
                          <w:rFonts w:asciiTheme="majorHAnsi" w:hAnsiTheme="majorHAnsi"/>
                          <w:sz w:val="20"/>
                          <w:szCs w:val="20"/>
                        </w:rPr>
                        <w:t>. Detail of Tower, www.panoramio.com</w:t>
                      </w:r>
                    </w:p>
                    <w:p w14:paraId="17F8423C" w14:textId="77777777" w:rsidR="00FE6F8A" w:rsidRPr="00D55A3A" w:rsidRDefault="00FE6F8A" w:rsidP="00FE6F8A">
                      <w:pPr>
                        <w:spacing w:line="240" w:lineRule="auto"/>
                        <w:contextualSpacing/>
                      </w:pPr>
                    </w:p>
                    <w:p w14:paraId="2A11BD55" w14:textId="77777777" w:rsidR="00FE6F8A" w:rsidRDefault="00FE6F8A"/>
                  </w:txbxContent>
                </v:textbox>
                <w10:wrap anchorx="margin"/>
              </v:shape>
            </w:pict>
          </mc:Fallback>
        </mc:AlternateContent>
      </w:r>
    </w:p>
    <w:p w14:paraId="67A13813" w14:textId="77777777" w:rsidR="00440A0F" w:rsidRDefault="00440A0F" w:rsidP="00FE6F8A"/>
    <w:p w14:paraId="2EF12C03" w14:textId="77777777" w:rsidR="00440A0F" w:rsidRDefault="00440A0F" w:rsidP="00FE6F8A"/>
    <w:p w14:paraId="75323346" w14:textId="77777777" w:rsidR="00440A0F" w:rsidRDefault="00440A0F" w:rsidP="00FE6F8A"/>
    <w:p w14:paraId="21E5E983" w14:textId="77777777" w:rsidR="00440A0F" w:rsidRDefault="00440A0F" w:rsidP="00FE6F8A">
      <w:r w:rsidRPr="00D55A3A">
        <w:drawing>
          <wp:anchor distT="0" distB="0" distL="114300" distR="114300" simplePos="0" relativeHeight="251709440" behindDoc="1" locked="0" layoutInCell="1" allowOverlap="1" wp14:anchorId="3525BF97" wp14:editId="0433E5CA">
            <wp:simplePos x="0" y="0"/>
            <wp:positionH relativeFrom="column">
              <wp:posOffset>394970</wp:posOffset>
            </wp:positionH>
            <wp:positionV relativeFrom="paragraph">
              <wp:posOffset>87630</wp:posOffset>
            </wp:positionV>
            <wp:extent cx="2442210" cy="3565525"/>
            <wp:effectExtent l="0" t="0" r="0" b="0"/>
            <wp:wrapTight wrapText="bothSides">
              <wp:wrapPolygon edited="0">
                <wp:start x="0" y="0"/>
                <wp:lineTo x="0" y="21465"/>
                <wp:lineTo x="21398" y="21465"/>
                <wp:lineTo x="21398" y="0"/>
                <wp:lineTo x="0" y="0"/>
              </wp:wrapPolygon>
            </wp:wrapTight>
            <wp:docPr id="81" name="Picture 81" descr="http://www.nycago.org/Organs/NYC/img/CentralSyngIn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http://www.nycago.org/Organs/NYC/img/CentralSyngInt2.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442210" cy="3565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3BFB6B" w14:textId="77777777" w:rsidR="00440A0F" w:rsidRDefault="00440A0F" w:rsidP="00FE6F8A">
      <w:r w:rsidRPr="00D55A3A">
        <w:drawing>
          <wp:anchor distT="0" distB="0" distL="114300" distR="114300" simplePos="0" relativeHeight="251710464" behindDoc="1" locked="0" layoutInCell="1" allowOverlap="1" wp14:anchorId="5603395E" wp14:editId="54BCB3D3">
            <wp:simplePos x="0" y="0"/>
            <wp:positionH relativeFrom="margin">
              <wp:align>right</wp:align>
            </wp:positionH>
            <wp:positionV relativeFrom="paragraph">
              <wp:posOffset>24944</wp:posOffset>
            </wp:positionV>
            <wp:extent cx="2233204" cy="3343275"/>
            <wp:effectExtent l="0" t="0" r="0" b="0"/>
            <wp:wrapTight wrapText="bothSides">
              <wp:wrapPolygon edited="0">
                <wp:start x="0" y="0"/>
                <wp:lineTo x="0" y="21415"/>
                <wp:lineTo x="21379" y="21415"/>
                <wp:lineTo x="21379" y="0"/>
                <wp:lineTo x="0" y="0"/>
              </wp:wrapPolygon>
            </wp:wrapTight>
            <wp:docPr id="82" name="Picture 82" descr="http://static.panoramio.com/photos/large/566862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static.panoramio.com/photos/large/56686261.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flipH="1">
                      <a:off x="0" y="0"/>
                      <a:ext cx="2233204" cy="33432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28ED84" w14:textId="77777777" w:rsidR="00440A0F" w:rsidRDefault="00440A0F" w:rsidP="00FE6F8A"/>
    <w:p w14:paraId="612CE340" w14:textId="77777777" w:rsidR="00440A0F" w:rsidRDefault="00440A0F" w:rsidP="00FE6F8A"/>
    <w:p w14:paraId="121709A9" w14:textId="77777777" w:rsidR="00440A0F" w:rsidRDefault="00440A0F" w:rsidP="00FE6F8A">
      <w:r w:rsidRPr="00D55A3A">
        <w:drawing>
          <wp:anchor distT="0" distB="0" distL="114300" distR="114300" simplePos="0" relativeHeight="251712512" behindDoc="1" locked="0" layoutInCell="1" allowOverlap="1" wp14:anchorId="664B75F9" wp14:editId="77F9C6DE">
            <wp:simplePos x="0" y="0"/>
            <wp:positionH relativeFrom="margin">
              <wp:align>right</wp:align>
            </wp:positionH>
            <wp:positionV relativeFrom="paragraph">
              <wp:posOffset>0</wp:posOffset>
            </wp:positionV>
            <wp:extent cx="2438400" cy="2965450"/>
            <wp:effectExtent l="0" t="0" r="0" b="6350"/>
            <wp:wrapTight wrapText="bothSides">
              <wp:wrapPolygon edited="0">
                <wp:start x="0" y="0"/>
                <wp:lineTo x="0" y="21507"/>
                <wp:lineTo x="21431" y="21507"/>
                <wp:lineTo x="21431" y="0"/>
                <wp:lineTo x="0" y="0"/>
              </wp:wrapPolygon>
            </wp:wrapTight>
            <wp:docPr id="83" name="Picture 83" descr="http://1.bp.blogspot.com/-4BapwSgUmr8/VkxvGHHDHYI/AAAAAAAAfR4/-h-cjpH1r7A/s640/rodeph%2Bsholom%2B19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http://1.bp.blogspot.com/-4BapwSgUmr8/VkxvGHHDHYI/AAAAAAAAfR4/-h-cjpH1r7A/s640/rodeph%2Bsholom%2B1926.jpg"/>
                    <pic:cNvPicPr>
                      <a:picLocks noChangeAspect="1" noChangeArrowheads="1"/>
                    </pic:cNvPicPr>
                  </pic:nvPicPr>
                  <pic:blipFill rotWithShape="1">
                    <a:blip r:embed="rId58">
                      <a:extLst>
                        <a:ext uri="{28A0092B-C50C-407E-A947-70E740481C1C}">
                          <a14:useLocalDpi xmlns:a14="http://schemas.microsoft.com/office/drawing/2010/main" val="0"/>
                        </a:ext>
                      </a:extLst>
                    </a:blip>
                    <a:srcRect l="2950" t="1419" r="13790" b="25527"/>
                    <a:stretch/>
                  </pic:blipFill>
                  <pic:spPr bwMode="auto">
                    <a:xfrm>
                      <a:off x="0" y="0"/>
                      <a:ext cx="2438400" cy="29654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11488" behindDoc="1" locked="0" layoutInCell="1" allowOverlap="1" wp14:anchorId="444F24B0" wp14:editId="2B3F5F76">
            <wp:simplePos x="0" y="0"/>
            <wp:positionH relativeFrom="margin">
              <wp:align>left</wp:align>
            </wp:positionH>
            <wp:positionV relativeFrom="paragraph">
              <wp:posOffset>9525</wp:posOffset>
            </wp:positionV>
            <wp:extent cx="2402205" cy="2981325"/>
            <wp:effectExtent l="0" t="0" r="0" b="9525"/>
            <wp:wrapTight wrapText="bothSides">
              <wp:wrapPolygon edited="0">
                <wp:start x="0" y="0"/>
                <wp:lineTo x="0" y="21531"/>
                <wp:lineTo x="21412" y="21531"/>
                <wp:lineTo x="21412" y="0"/>
                <wp:lineTo x="0" y="0"/>
              </wp:wrapPolygon>
            </wp:wrapTight>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402205" cy="2981325"/>
                    </a:xfrm>
                    <a:prstGeom prst="rect">
                      <a:avLst/>
                    </a:prstGeom>
                    <a:noFill/>
                  </pic:spPr>
                </pic:pic>
              </a:graphicData>
            </a:graphic>
            <wp14:sizeRelH relativeFrom="page">
              <wp14:pctWidth>0</wp14:pctWidth>
            </wp14:sizeRelH>
            <wp14:sizeRelV relativeFrom="page">
              <wp14:pctHeight>0</wp14:pctHeight>
            </wp14:sizeRelV>
          </wp:anchor>
        </w:drawing>
      </w:r>
      <w:r w:rsidRPr="00D55A3A">
        <w:t xml:space="preserve"> </w:t>
      </w:r>
    </w:p>
    <w:p w14:paraId="18DA5218" w14:textId="77777777" w:rsidR="00440A0F" w:rsidRDefault="00440A0F" w:rsidP="00FE6F8A"/>
    <w:p w14:paraId="0A8C10F4" w14:textId="77777777" w:rsidR="00440A0F" w:rsidRDefault="00440A0F" w:rsidP="00FE6F8A"/>
    <w:p w14:paraId="3A7316E4" w14:textId="77777777" w:rsidR="00440A0F" w:rsidRDefault="00440A0F" w:rsidP="00FE6F8A"/>
    <w:p w14:paraId="6C41EFC8" w14:textId="77777777" w:rsidR="00440A0F" w:rsidRDefault="00440A0F" w:rsidP="00FE6F8A"/>
    <w:p w14:paraId="3898CC62" w14:textId="77777777" w:rsidR="00440A0F" w:rsidRDefault="00440A0F" w:rsidP="00FE6F8A"/>
    <w:p w14:paraId="58E5A7D6" w14:textId="77777777" w:rsidR="00440A0F" w:rsidRDefault="00440A0F" w:rsidP="00FE6F8A"/>
    <w:p w14:paraId="7D64AD95" w14:textId="77777777" w:rsidR="00440A0F" w:rsidRDefault="00440A0F" w:rsidP="00FE6F8A"/>
    <w:p w14:paraId="1A641C1A" w14:textId="77777777" w:rsidR="00440A0F" w:rsidRDefault="00440A0F" w:rsidP="00FE6F8A"/>
    <w:p w14:paraId="0D96C560" w14:textId="77777777" w:rsidR="00440A0F" w:rsidRDefault="00440A0F" w:rsidP="00FE6F8A"/>
    <w:p w14:paraId="6C1EA2A1" w14:textId="77777777" w:rsidR="00440A0F" w:rsidRDefault="00440A0F" w:rsidP="00FE6F8A">
      <w:r>
        <w:rPr>
          <w:noProof/>
        </w:rPr>
        <mc:AlternateContent>
          <mc:Choice Requires="wps">
            <w:drawing>
              <wp:anchor distT="0" distB="0" distL="114300" distR="114300" simplePos="0" relativeHeight="251707392" behindDoc="0" locked="0" layoutInCell="1" allowOverlap="1" wp14:anchorId="393DFE72" wp14:editId="1A572752">
                <wp:simplePos x="0" y="0"/>
                <wp:positionH relativeFrom="margin">
                  <wp:align>left</wp:align>
                </wp:positionH>
                <wp:positionV relativeFrom="paragraph">
                  <wp:posOffset>248920</wp:posOffset>
                </wp:positionV>
                <wp:extent cx="2419350" cy="895350"/>
                <wp:effectExtent l="0" t="0" r="19050" b="19050"/>
                <wp:wrapNone/>
                <wp:docPr id="76" name="Text Box 76"/>
                <wp:cNvGraphicFramePr/>
                <a:graphic xmlns:a="http://schemas.openxmlformats.org/drawingml/2006/main">
                  <a:graphicData uri="http://schemas.microsoft.com/office/word/2010/wordprocessingShape">
                    <wps:wsp>
                      <wps:cNvSpPr txBox="1"/>
                      <wps:spPr>
                        <a:xfrm>
                          <a:off x="0" y="0"/>
                          <a:ext cx="2419350" cy="895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5992EF0" w14:textId="4FD1C053" w:rsidR="00FE6F8A" w:rsidRPr="00D55A3A" w:rsidRDefault="00FE6F8A">
                            <w:pPr>
                              <w:rPr>
                                <w:rFonts w:asciiTheme="majorHAnsi" w:hAnsiTheme="majorHAnsi"/>
                                <w:sz w:val="20"/>
                                <w:szCs w:val="20"/>
                              </w:rPr>
                            </w:pPr>
                            <w:r w:rsidRPr="00D55A3A">
                              <w:rPr>
                                <w:rFonts w:asciiTheme="majorHAnsi" w:hAnsiTheme="majorHAnsi"/>
                                <w:sz w:val="20"/>
                                <w:szCs w:val="20"/>
                              </w:rPr>
                              <w:t xml:space="preserve">Figure </w:t>
                            </w:r>
                            <w:r w:rsidR="00E36A9C">
                              <w:rPr>
                                <w:rFonts w:asciiTheme="majorHAnsi" w:hAnsiTheme="majorHAnsi"/>
                                <w:sz w:val="20"/>
                                <w:szCs w:val="20"/>
                              </w:rPr>
                              <w:t>22</w:t>
                            </w:r>
                            <w:r w:rsidRPr="00D55A3A">
                              <w:rPr>
                                <w:rFonts w:asciiTheme="majorHAnsi" w:hAnsiTheme="majorHAnsi"/>
                                <w:sz w:val="20"/>
                                <w:szCs w:val="20"/>
                              </w:rPr>
                              <w:t>. Shaaray Tefila, 127 W. 44</w:t>
                            </w:r>
                            <w:r w:rsidRPr="00D55A3A">
                              <w:rPr>
                                <w:rFonts w:asciiTheme="majorHAnsi" w:hAnsiTheme="majorHAnsi"/>
                                <w:sz w:val="20"/>
                                <w:szCs w:val="20"/>
                                <w:vertAlign w:val="superscript"/>
                              </w:rPr>
                              <w:t>th</w:t>
                            </w:r>
                            <w:r w:rsidRPr="00D55A3A">
                              <w:rPr>
                                <w:rFonts w:asciiTheme="majorHAnsi" w:hAnsiTheme="majorHAnsi"/>
                                <w:sz w:val="20"/>
                                <w:szCs w:val="20"/>
                              </w:rPr>
                              <w:t xml:space="preserve"> Street, NYC, Henry Fernbach, Henry Fernbach</w:t>
                            </w:r>
                            <w:r>
                              <w:rPr>
                                <w:rFonts w:asciiTheme="majorHAnsi" w:hAnsiTheme="majorHAnsi"/>
                                <w:sz w:val="20"/>
                                <w:szCs w:val="20"/>
                              </w:rPr>
                              <w:t xml:space="preserve">, </w:t>
                            </w:r>
                            <w:r w:rsidRPr="00D55A3A">
                              <w:rPr>
                                <w:rFonts w:asciiTheme="majorHAnsi" w:hAnsiTheme="majorHAnsi"/>
                                <w:sz w:val="20"/>
                                <w:szCs w:val="20"/>
                              </w:rPr>
                              <w:t>1869. Photo: Moses King, King's Handbook to New York (1892), public domain</w:t>
                            </w:r>
                            <w:r>
                              <w:rPr>
                                <w:rFonts w:asciiTheme="majorHAnsi" w:hAnsiTheme="majorHAnsi"/>
                                <w:sz w:val="20"/>
                                <w:szCs w:val="20"/>
                              </w:rPr>
                              <w:t xml:space="preserve"> (in use 1869 – 1894)</w:t>
                            </w:r>
                          </w:p>
                          <w:p w14:paraId="60AA647C" w14:textId="77777777" w:rsidR="00FE6F8A" w:rsidRDefault="00FE6F8A">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3DFE72" id="Text Box 76" o:spid="_x0000_s1046" type="#_x0000_t202" style="position:absolute;margin-left:0;margin-top:19.6pt;width:190.5pt;height:70.5pt;z-index:2517073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" fillcolor="white [3201]" strokeweight=".5pt">
                <v:textbox>
                  <w:txbxContent>
                    <w:p w14:paraId="05992EF0" w14:textId="4FD1C053" w:rsidR="00FE6F8A" w:rsidRPr="00D55A3A" w:rsidRDefault="00FE6F8A">
                      <w:pPr>
                        <w:rPr>
                          <w:rFonts w:asciiTheme="majorHAnsi" w:hAnsiTheme="majorHAnsi"/>
                          <w:sz w:val="20"/>
                          <w:szCs w:val="20"/>
                        </w:rPr>
                      </w:pPr>
                      <w:r w:rsidRPr="00D55A3A">
                        <w:rPr>
                          <w:rFonts w:asciiTheme="majorHAnsi" w:hAnsiTheme="majorHAnsi"/>
                          <w:sz w:val="20"/>
                          <w:szCs w:val="20"/>
                        </w:rPr>
                        <w:t xml:space="preserve">Figure </w:t>
                      </w:r>
                      <w:r w:rsidR="00E36A9C">
                        <w:rPr>
                          <w:rFonts w:asciiTheme="majorHAnsi" w:hAnsiTheme="majorHAnsi"/>
                          <w:sz w:val="20"/>
                          <w:szCs w:val="20"/>
                        </w:rPr>
                        <w:t>22</w:t>
                      </w:r>
                      <w:r w:rsidRPr="00D55A3A">
                        <w:rPr>
                          <w:rFonts w:asciiTheme="majorHAnsi" w:hAnsiTheme="majorHAnsi"/>
                          <w:sz w:val="20"/>
                          <w:szCs w:val="20"/>
                        </w:rPr>
                        <w:t>. Shaaray Tefila, 127 W. 44</w:t>
                      </w:r>
                      <w:r w:rsidRPr="00D55A3A">
                        <w:rPr>
                          <w:rFonts w:asciiTheme="majorHAnsi" w:hAnsiTheme="majorHAnsi"/>
                          <w:sz w:val="20"/>
                          <w:szCs w:val="20"/>
                          <w:vertAlign w:val="superscript"/>
                        </w:rPr>
                        <w:t>th</w:t>
                      </w:r>
                      <w:r w:rsidRPr="00D55A3A">
                        <w:rPr>
                          <w:rFonts w:asciiTheme="majorHAnsi" w:hAnsiTheme="majorHAnsi"/>
                          <w:sz w:val="20"/>
                          <w:szCs w:val="20"/>
                        </w:rPr>
                        <w:t xml:space="preserve"> Street, NYC, Henry Fernbach, Henry Fernbach</w:t>
                      </w:r>
                      <w:r>
                        <w:rPr>
                          <w:rFonts w:asciiTheme="majorHAnsi" w:hAnsiTheme="majorHAnsi"/>
                          <w:sz w:val="20"/>
                          <w:szCs w:val="20"/>
                        </w:rPr>
                        <w:t xml:space="preserve">, </w:t>
                      </w:r>
                      <w:r w:rsidRPr="00D55A3A">
                        <w:rPr>
                          <w:rFonts w:asciiTheme="majorHAnsi" w:hAnsiTheme="majorHAnsi"/>
                          <w:sz w:val="20"/>
                          <w:szCs w:val="20"/>
                        </w:rPr>
                        <w:t>1869. Photo: Moses King, King's Handbook to New York (1892), public domain</w:t>
                      </w:r>
                      <w:r>
                        <w:rPr>
                          <w:rFonts w:asciiTheme="majorHAnsi" w:hAnsiTheme="majorHAnsi"/>
                          <w:sz w:val="20"/>
                          <w:szCs w:val="20"/>
                        </w:rPr>
                        <w:t xml:space="preserve"> (in use 1869 – 1894)</w:t>
                      </w:r>
                    </w:p>
                    <w:p w14:paraId="60AA647C" w14:textId="77777777" w:rsidR="00FE6F8A" w:rsidRDefault="00FE6F8A">
                      <w:r>
                        <w:t xml:space="preserve"> </w:t>
                      </w:r>
                    </w:p>
                  </w:txbxContent>
                </v:textbox>
                <w10:wrap anchorx="margin"/>
              </v:shape>
            </w:pict>
          </mc:Fallback>
        </mc:AlternateContent>
      </w:r>
      <w:r>
        <w:rPr>
          <w:noProof/>
        </w:rPr>
        <mc:AlternateContent>
          <mc:Choice Requires="wps">
            <w:drawing>
              <wp:anchor distT="0" distB="0" distL="114300" distR="114300" simplePos="0" relativeHeight="251713536" behindDoc="0" locked="0" layoutInCell="1" allowOverlap="1" wp14:anchorId="1C8C2858" wp14:editId="47F46A3F">
                <wp:simplePos x="0" y="0"/>
                <wp:positionH relativeFrom="margin">
                  <wp:align>right</wp:align>
                </wp:positionH>
                <wp:positionV relativeFrom="paragraph">
                  <wp:posOffset>248920</wp:posOffset>
                </wp:positionV>
                <wp:extent cx="2476500" cy="914400"/>
                <wp:effectExtent l="0" t="0" r="19050" b="19050"/>
                <wp:wrapNone/>
                <wp:docPr id="84" name="Text Box 84"/>
                <wp:cNvGraphicFramePr/>
                <a:graphic xmlns:a="http://schemas.openxmlformats.org/drawingml/2006/main">
                  <a:graphicData uri="http://schemas.microsoft.com/office/word/2010/wordprocessingShape">
                    <wps:wsp>
                      <wps:cNvSpPr txBox="1"/>
                      <wps:spPr>
                        <a:xfrm>
                          <a:off x="0" y="0"/>
                          <a:ext cx="2476500" cy="91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3DDC4D7" w14:textId="7A85A87E" w:rsidR="00FE6F8A" w:rsidRPr="00D55A3A" w:rsidRDefault="00FE6F8A">
                            <w:pPr>
                              <w:rPr>
                                <w:rFonts w:asciiTheme="majorHAnsi" w:hAnsiTheme="majorHAnsi"/>
                                <w:sz w:val="20"/>
                                <w:szCs w:val="20"/>
                              </w:rPr>
                            </w:pPr>
                            <w:r>
                              <w:rPr>
                                <w:rFonts w:asciiTheme="majorHAnsi" w:hAnsiTheme="majorHAnsi"/>
                                <w:sz w:val="20"/>
                                <w:szCs w:val="20"/>
                              </w:rPr>
                              <w:t>Figure 2</w:t>
                            </w:r>
                            <w:r w:rsidR="00E36A9C">
                              <w:rPr>
                                <w:rFonts w:asciiTheme="majorHAnsi" w:hAnsiTheme="majorHAnsi"/>
                                <w:sz w:val="20"/>
                                <w:szCs w:val="20"/>
                              </w:rPr>
                              <w:t>3</w:t>
                            </w:r>
                            <w:r>
                              <w:rPr>
                                <w:rFonts w:asciiTheme="majorHAnsi" w:hAnsiTheme="majorHAnsi"/>
                                <w:sz w:val="20"/>
                                <w:szCs w:val="20"/>
                              </w:rPr>
                              <w:t>. Anshe Chesed/Beth El, then Rodeph Sholom, Lexington Avenue at 63</w:t>
                            </w:r>
                            <w:r w:rsidRPr="00D55A3A">
                              <w:rPr>
                                <w:rFonts w:asciiTheme="majorHAnsi" w:hAnsiTheme="majorHAnsi"/>
                                <w:sz w:val="20"/>
                                <w:szCs w:val="20"/>
                                <w:vertAlign w:val="superscript"/>
                              </w:rPr>
                              <w:t>rd</w:t>
                            </w:r>
                            <w:r>
                              <w:rPr>
                                <w:rFonts w:asciiTheme="majorHAnsi" w:hAnsiTheme="majorHAnsi"/>
                                <w:sz w:val="20"/>
                                <w:szCs w:val="20"/>
                              </w:rPr>
                              <w:t xml:space="preserve"> Street, NYC, David and John E. Jardine, 1873. P</w:t>
                            </w:r>
                            <w:r w:rsidRPr="00D55A3A">
                              <w:rPr>
                                <w:rFonts w:asciiTheme="majorHAnsi" w:hAnsiTheme="majorHAnsi"/>
                                <w:sz w:val="20"/>
                                <w:szCs w:val="20"/>
                              </w:rPr>
                              <w:t>hoto by Samuel H. Gottscho from the collection of the Museum of the City of New York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C8C2858" id="Text Box 84" o:spid="_x0000_s1047" type="#_x0000_t202" style="position:absolute;margin-left:143.8pt;margin-top:19.6pt;width:195pt;height:1in;z-index:25171353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" fillcolor="white [3201]" strokeweight=".5pt">
                <v:textbox>
                  <w:txbxContent>
                    <w:p w14:paraId="03DDC4D7" w14:textId="7A85A87E" w:rsidR="00FE6F8A" w:rsidRPr="00D55A3A" w:rsidRDefault="00FE6F8A">
                      <w:pPr>
                        <w:rPr>
                          <w:rFonts w:asciiTheme="majorHAnsi" w:hAnsiTheme="majorHAnsi"/>
                          <w:sz w:val="20"/>
                          <w:szCs w:val="20"/>
                        </w:rPr>
                      </w:pPr>
                      <w:r>
                        <w:rPr>
                          <w:rFonts w:asciiTheme="majorHAnsi" w:hAnsiTheme="majorHAnsi"/>
                          <w:sz w:val="20"/>
                          <w:szCs w:val="20"/>
                        </w:rPr>
                        <w:t>Figure 2</w:t>
                      </w:r>
                      <w:r w:rsidR="00E36A9C">
                        <w:rPr>
                          <w:rFonts w:asciiTheme="majorHAnsi" w:hAnsiTheme="majorHAnsi"/>
                          <w:sz w:val="20"/>
                          <w:szCs w:val="20"/>
                        </w:rPr>
                        <w:t>3</w:t>
                      </w:r>
                      <w:r>
                        <w:rPr>
                          <w:rFonts w:asciiTheme="majorHAnsi" w:hAnsiTheme="majorHAnsi"/>
                          <w:sz w:val="20"/>
                          <w:szCs w:val="20"/>
                        </w:rPr>
                        <w:t>. Anshe Chesed/Beth El, then Rodeph Sholom, Lexington Avenue at 63</w:t>
                      </w:r>
                      <w:r w:rsidRPr="00D55A3A">
                        <w:rPr>
                          <w:rFonts w:asciiTheme="majorHAnsi" w:hAnsiTheme="majorHAnsi"/>
                          <w:sz w:val="20"/>
                          <w:szCs w:val="20"/>
                          <w:vertAlign w:val="superscript"/>
                        </w:rPr>
                        <w:t>rd</w:t>
                      </w:r>
                      <w:r>
                        <w:rPr>
                          <w:rFonts w:asciiTheme="majorHAnsi" w:hAnsiTheme="majorHAnsi"/>
                          <w:sz w:val="20"/>
                          <w:szCs w:val="20"/>
                        </w:rPr>
                        <w:t xml:space="preserve"> Street, NYC, David and John E. Jardine, 1873. P</w:t>
                      </w:r>
                      <w:r w:rsidRPr="00D55A3A">
                        <w:rPr>
                          <w:rFonts w:asciiTheme="majorHAnsi" w:hAnsiTheme="majorHAnsi"/>
                          <w:sz w:val="20"/>
                          <w:szCs w:val="20"/>
                        </w:rPr>
                        <w:t>hoto by Samuel H. Gottscho from the collection of the Museum of the City of New York</w:t>
                      </w:r>
                    </w:p>
                  </w:txbxContent>
                </v:textbox>
                <w10:wrap anchorx="margin"/>
              </v:shape>
            </w:pict>
          </mc:Fallback>
        </mc:AlternateContent>
      </w:r>
    </w:p>
    <w:p w14:paraId="6E51E183" w14:textId="77777777" w:rsidR="00440A0F" w:rsidRDefault="00440A0F" w:rsidP="00FE6F8A">
      <w:pPr>
        <w:spacing w:line="240" w:lineRule="auto"/>
        <w:contextualSpacing/>
      </w:pPr>
      <w:r>
        <w:t xml:space="preserve">                                                     </w:t>
      </w:r>
    </w:p>
    <w:p w14:paraId="56455580" w14:textId="77777777" w:rsidR="00440A0F" w:rsidRDefault="00440A0F" w:rsidP="00FE6F8A">
      <w:pPr>
        <w:spacing w:line="240" w:lineRule="auto"/>
        <w:contextualSpacing/>
      </w:pPr>
    </w:p>
    <w:p w14:paraId="3CEDF388" w14:textId="77777777" w:rsidR="00440A0F" w:rsidRDefault="00440A0F" w:rsidP="00FE6F8A">
      <w:pPr>
        <w:spacing w:line="240" w:lineRule="auto"/>
        <w:contextualSpacing/>
      </w:pPr>
    </w:p>
    <w:p w14:paraId="0FA46EB1" w14:textId="77777777" w:rsidR="00440A0F" w:rsidRDefault="00440A0F" w:rsidP="00FE6F8A">
      <w:pPr>
        <w:spacing w:line="240" w:lineRule="auto"/>
        <w:contextualSpacing/>
      </w:pPr>
    </w:p>
    <w:p w14:paraId="32373E50" w14:textId="77777777" w:rsidR="00440A0F" w:rsidRDefault="00440A0F" w:rsidP="00FE6F8A">
      <w:pPr>
        <w:spacing w:line="240" w:lineRule="auto"/>
        <w:contextualSpacing/>
      </w:pPr>
    </w:p>
    <w:p w14:paraId="0C5E5DE1" w14:textId="77777777" w:rsidR="00440A0F" w:rsidRDefault="00440A0F" w:rsidP="00FE6F8A">
      <w:pPr>
        <w:spacing w:line="240" w:lineRule="auto"/>
        <w:contextualSpacing/>
      </w:pPr>
      <w:r w:rsidRPr="00D55A3A">
        <w:drawing>
          <wp:anchor distT="0" distB="0" distL="114300" distR="114300" simplePos="0" relativeHeight="251714560" behindDoc="1" locked="0" layoutInCell="1" allowOverlap="1" wp14:anchorId="069CC829" wp14:editId="47B77522">
            <wp:simplePos x="0" y="0"/>
            <wp:positionH relativeFrom="margin">
              <wp:posOffset>1659255</wp:posOffset>
            </wp:positionH>
            <wp:positionV relativeFrom="paragraph">
              <wp:posOffset>128905</wp:posOffset>
            </wp:positionV>
            <wp:extent cx="2292350" cy="3217545"/>
            <wp:effectExtent l="0" t="0" r="0" b="1905"/>
            <wp:wrapTight wrapText="bothSides">
              <wp:wrapPolygon edited="0">
                <wp:start x="0" y="0"/>
                <wp:lineTo x="0" y="21485"/>
                <wp:lineTo x="21361" y="21485"/>
                <wp:lineTo x="21361" y="0"/>
                <wp:lineTo x="0" y="0"/>
              </wp:wrapPolygon>
            </wp:wrapTight>
            <wp:docPr id="85" name="Picture 85" descr="http://3.bp.blogspot.com/-Aghe73Ugs-k/VkxvzhToWGI/AAAAAAAAfSI/36Lx3040V7k/s400/rodeph%2Bsholom%2Binterior%2B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3.bp.blogspot.com/-Aghe73Ugs-k/VkxvzhToWGI/AAAAAAAAfSI/36Lx3040V7k/s400/rodeph%2Bsholom%2Binterior%2B2.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292350" cy="32175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4439E9" w14:textId="77777777" w:rsidR="00440A0F" w:rsidRDefault="00440A0F" w:rsidP="00FE6F8A">
      <w:pPr>
        <w:spacing w:line="240" w:lineRule="auto"/>
        <w:contextualSpacing/>
      </w:pPr>
    </w:p>
    <w:p w14:paraId="236E69D3" w14:textId="77777777" w:rsidR="00440A0F" w:rsidRDefault="00440A0F" w:rsidP="00FE6F8A">
      <w:pPr>
        <w:spacing w:line="240" w:lineRule="auto"/>
        <w:contextualSpacing/>
      </w:pPr>
    </w:p>
    <w:p w14:paraId="5DDE96BF" w14:textId="77777777" w:rsidR="00440A0F" w:rsidRDefault="00440A0F" w:rsidP="00FE6F8A">
      <w:pPr>
        <w:spacing w:line="240" w:lineRule="auto"/>
        <w:contextualSpacing/>
      </w:pPr>
    </w:p>
    <w:p w14:paraId="3F4A0816" w14:textId="77777777" w:rsidR="00440A0F" w:rsidRDefault="00440A0F" w:rsidP="00FE6F8A">
      <w:pPr>
        <w:spacing w:line="240" w:lineRule="auto"/>
        <w:contextualSpacing/>
      </w:pPr>
    </w:p>
    <w:p w14:paraId="162500A6" w14:textId="77777777" w:rsidR="00440A0F" w:rsidRDefault="00440A0F" w:rsidP="00FE6F8A">
      <w:pPr>
        <w:spacing w:line="240" w:lineRule="auto"/>
        <w:contextualSpacing/>
      </w:pPr>
    </w:p>
    <w:p w14:paraId="24968CD0" w14:textId="77777777" w:rsidR="00440A0F" w:rsidRDefault="00440A0F" w:rsidP="00FE6F8A">
      <w:pPr>
        <w:spacing w:line="240" w:lineRule="auto"/>
        <w:contextualSpacing/>
      </w:pPr>
    </w:p>
    <w:p w14:paraId="3EA4DD5B" w14:textId="77777777" w:rsidR="00440A0F" w:rsidRDefault="00440A0F" w:rsidP="00FE6F8A">
      <w:pPr>
        <w:spacing w:line="240" w:lineRule="auto"/>
        <w:contextualSpacing/>
      </w:pPr>
    </w:p>
    <w:p w14:paraId="55CCC513" w14:textId="77777777" w:rsidR="00440A0F" w:rsidRDefault="00440A0F" w:rsidP="00FE6F8A">
      <w:pPr>
        <w:spacing w:line="240" w:lineRule="auto"/>
        <w:contextualSpacing/>
      </w:pPr>
    </w:p>
    <w:p w14:paraId="2BB13BA7" w14:textId="77777777" w:rsidR="00440A0F" w:rsidRDefault="00440A0F" w:rsidP="00FE6F8A">
      <w:pPr>
        <w:spacing w:line="240" w:lineRule="auto"/>
        <w:contextualSpacing/>
      </w:pPr>
    </w:p>
    <w:p w14:paraId="494A2FAA" w14:textId="77777777" w:rsidR="00440A0F" w:rsidRDefault="00440A0F" w:rsidP="00FE6F8A">
      <w:pPr>
        <w:spacing w:line="240" w:lineRule="auto"/>
        <w:contextualSpacing/>
      </w:pPr>
    </w:p>
    <w:p w14:paraId="3E1356DD" w14:textId="77777777" w:rsidR="00440A0F" w:rsidRDefault="00440A0F" w:rsidP="00FE6F8A">
      <w:pPr>
        <w:spacing w:line="240" w:lineRule="auto"/>
        <w:contextualSpacing/>
      </w:pPr>
    </w:p>
    <w:p w14:paraId="06F8286B" w14:textId="77777777" w:rsidR="00440A0F" w:rsidRDefault="00440A0F" w:rsidP="00FE6F8A">
      <w:pPr>
        <w:spacing w:line="240" w:lineRule="auto"/>
        <w:contextualSpacing/>
      </w:pPr>
    </w:p>
    <w:p w14:paraId="793332F6" w14:textId="77777777" w:rsidR="00440A0F" w:rsidRDefault="00440A0F" w:rsidP="00FE6F8A">
      <w:pPr>
        <w:spacing w:line="240" w:lineRule="auto"/>
        <w:contextualSpacing/>
      </w:pPr>
    </w:p>
    <w:p w14:paraId="3C36FA02" w14:textId="77777777" w:rsidR="00440A0F" w:rsidRDefault="00440A0F" w:rsidP="00FE6F8A">
      <w:pPr>
        <w:spacing w:line="240" w:lineRule="auto"/>
        <w:contextualSpacing/>
      </w:pPr>
    </w:p>
    <w:p w14:paraId="2421F545" w14:textId="77777777" w:rsidR="00440A0F" w:rsidRDefault="00440A0F" w:rsidP="00FE6F8A">
      <w:pPr>
        <w:spacing w:line="240" w:lineRule="auto"/>
        <w:contextualSpacing/>
      </w:pPr>
    </w:p>
    <w:p w14:paraId="45CB2A0A" w14:textId="77777777" w:rsidR="00440A0F" w:rsidRDefault="00440A0F" w:rsidP="00FE6F8A">
      <w:pPr>
        <w:spacing w:line="240" w:lineRule="auto"/>
        <w:contextualSpacing/>
      </w:pPr>
    </w:p>
    <w:p w14:paraId="1E189089" w14:textId="77777777" w:rsidR="00440A0F" w:rsidRDefault="00440A0F" w:rsidP="00FE6F8A">
      <w:pPr>
        <w:spacing w:line="240" w:lineRule="auto"/>
        <w:contextualSpacing/>
      </w:pPr>
    </w:p>
    <w:p w14:paraId="2F6D9583" w14:textId="77777777" w:rsidR="00440A0F" w:rsidRDefault="00440A0F" w:rsidP="00FE6F8A">
      <w:pPr>
        <w:spacing w:line="240" w:lineRule="auto"/>
        <w:contextualSpacing/>
      </w:pPr>
    </w:p>
    <w:p w14:paraId="1A0D8FD8" w14:textId="77777777" w:rsidR="00440A0F" w:rsidRDefault="00440A0F" w:rsidP="00FE6F8A">
      <w:pPr>
        <w:spacing w:line="240" w:lineRule="auto"/>
        <w:contextualSpacing/>
      </w:pPr>
    </w:p>
    <w:p w14:paraId="15540F5D" w14:textId="77777777" w:rsidR="00440A0F" w:rsidRDefault="00440A0F" w:rsidP="00FE6F8A">
      <w:pPr>
        <w:spacing w:line="240" w:lineRule="auto"/>
        <w:contextualSpacing/>
      </w:pPr>
      <w:r>
        <w:rPr>
          <w:noProof/>
        </w:rPr>
        <mc:AlternateContent>
          <mc:Choice Requires="wps">
            <w:drawing>
              <wp:anchor distT="0" distB="0" distL="114300" distR="114300" simplePos="0" relativeHeight="251715584" behindDoc="0" locked="0" layoutInCell="1" allowOverlap="1" wp14:anchorId="64156195" wp14:editId="234D6EDE">
                <wp:simplePos x="0" y="0"/>
                <wp:positionH relativeFrom="margin">
                  <wp:align>center</wp:align>
                </wp:positionH>
                <wp:positionV relativeFrom="paragraph">
                  <wp:posOffset>17780</wp:posOffset>
                </wp:positionV>
                <wp:extent cx="2352675" cy="781050"/>
                <wp:effectExtent l="0" t="0" r="28575" b="19050"/>
                <wp:wrapNone/>
                <wp:docPr id="86" name="Text Box 86"/>
                <wp:cNvGraphicFramePr/>
                <a:graphic xmlns:a="http://schemas.openxmlformats.org/drawingml/2006/main">
                  <a:graphicData uri="http://schemas.microsoft.com/office/word/2010/wordprocessingShape">
                    <wps:wsp>
                      <wps:cNvSpPr txBox="1"/>
                      <wps:spPr>
                        <a:xfrm>
                          <a:off x="0" y="0"/>
                          <a:ext cx="2352675" cy="781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DD50CC6" w14:textId="6ABE1B33" w:rsidR="00FE6F8A" w:rsidRPr="00D55A3A" w:rsidRDefault="00FE6F8A">
                            <w:pPr>
                              <w:rPr>
                                <w:rFonts w:asciiTheme="majorHAnsi" w:hAnsiTheme="majorHAnsi"/>
                                <w:sz w:val="20"/>
                                <w:szCs w:val="20"/>
                              </w:rPr>
                            </w:pPr>
                            <w:r w:rsidRPr="00D55A3A">
                              <w:rPr>
                                <w:rFonts w:asciiTheme="majorHAnsi" w:hAnsiTheme="majorHAnsi"/>
                                <w:sz w:val="20"/>
                                <w:szCs w:val="20"/>
                              </w:rPr>
                              <w:t>Figure 2</w:t>
                            </w:r>
                            <w:r w:rsidR="00E36A9C">
                              <w:rPr>
                                <w:rFonts w:asciiTheme="majorHAnsi" w:hAnsiTheme="majorHAnsi"/>
                                <w:sz w:val="20"/>
                                <w:szCs w:val="20"/>
                              </w:rPr>
                              <w:t>4</w:t>
                            </w:r>
                            <w:r>
                              <w:rPr>
                                <w:rFonts w:asciiTheme="majorHAnsi" w:hAnsiTheme="majorHAnsi"/>
                                <w:sz w:val="20"/>
                                <w:szCs w:val="20"/>
                              </w:rPr>
                              <w:t xml:space="preserve">. Anshe Chesed/Beth El, Interior View, </w:t>
                            </w:r>
                            <w:r w:rsidRPr="00D55A3A">
                              <w:rPr>
                                <w:rFonts w:asciiTheme="majorHAnsi" w:hAnsiTheme="majorHAnsi"/>
                                <w:sz w:val="20"/>
                                <w:szCs w:val="20"/>
                              </w:rPr>
                              <w:t>Photo by Samuel H. Gottscho from the collection of the Museum of the City of New York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4156195" id="Text Box 86" o:spid="_x0000_s1048" type="#_x0000_t202" style="position:absolute;margin-left:0;margin-top:1.4pt;width:185.25pt;height:61.5pt;z-index:25171558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" fillcolor="white [3201]" strokeweight=".5pt">
                <v:textbox>
                  <w:txbxContent>
                    <w:p w14:paraId="6DD50CC6" w14:textId="6ABE1B33" w:rsidR="00FE6F8A" w:rsidRPr="00D55A3A" w:rsidRDefault="00FE6F8A">
                      <w:pPr>
                        <w:rPr>
                          <w:rFonts w:asciiTheme="majorHAnsi" w:hAnsiTheme="majorHAnsi"/>
                          <w:sz w:val="20"/>
                          <w:szCs w:val="20"/>
                        </w:rPr>
                      </w:pPr>
                      <w:r w:rsidRPr="00D55A3A">
                        <w:rPr>
                          <w:rFonts w:asciiTheme="majorHAnsi" w:hAnsiTheme="majorHAnsi"/>
                          <w:sz w:val="20"/>
                          <w:szCs w:val="20"/>
                        </w:rPr>
                        <w:t>Figure 2</w:t>
                      </w:r>
                      <w:r w:rsidR="00E36A9C">
                        <w:rPr>
                          <w:rFonts w:asciiTheme="majorHAnsi" w:hAnsiTheme="majorHAnsi"/>
                          <w:sz w:val="20"/>
                          <w:szCs w:val="20"/>
                        </w:rPr>
                        <w:t>4</w:t>
                      </w:r>
                      <w:r>
                        <w:rPr>
                          <w:rFonts w:asciiTheme="majorHAnsi" w:hAnsiTheme="majorHAnsi"/>
                          <w:sz w:val="20"/>
                          <w:szCs w:val="20"/>
                        </w:rPr>
                        <w:t xml:space="preserve">. Anshe Chesed/Beth El, Interior View, </w:t>
                      </w:r>
                      <w:r w:rsidRPr="00D55A3A">
                        <w:rPr>
                          <w:rFonts w:asciiTheme="majorHAnsi" w:hAnsiTheme="majorHAnsi"/>
                          <w:sz w:val="20"/>
                          <w:szCs w:val="20"/>
                        </w:rPr>
                        <w:t>Photo by Samuel H. Gottscho from the collection of the Museum of the City of New York</w:t>
                      </w:r>
                    </w:p>
                  </w:txbxContent>
                </v:textbox>
                <w10:wrap anchorx="margin"/>
              </v:shape>
            </w:pict>
          </mc:Fallback>
        </mc:AlternateContent>
      </w:r>
    </w:p>
    <w:p w14:paraId="54DE179C" w14:textId="77777777" w:rsidR="00440A0F" w:rsidRDefault="00440A0F" w:rsidP="00FE6F8A">
      <w:pPr>
        <w:spacing w:line="240" w:lineRule="auto"/>
        <w:contextualSpacing/>
      </w:pPr>
    </w:p>
    <w:p w14:paraId="673C97AF" w14:textId="77777777" w:rsidR="00440A0F" w:rsidRDefault="00440A0F" w:rsidP="00FE6F8A">
      <w:pPr>
        <w:spacing w:line="240" w:lineRule="auto"/>
        <w:contextualSpacing/>
      </w:pPr>
    </w:p>
    <w:p w14:paraId="1A93F084" w14:textId="77777777" w:rsidR="00440A0F" w:rsidRDefault="00440A0F" w:rsidP="00FE6F8A">
      <w:pPr>
        <w:spacing w:line="240" w:lineRule="auto"/>
        <w:contextualSpacing/>
      </w:pPr>
    </w:p>
    <w:p w14:paraId="387EA68F" w14:textId="77777777" w:rsidR="00440A0F" w:rsidRDefault="00440A0F" w:rsidP="00FE6F8A">
      <w:pPr>
        <w:spacing w:line="240" w:lineRule="auto"/>
        <w:contextualSpacing/>
      </w:pPr>
      <w:r w:rsidRPr="00D55A3A">
        <w:drawing>
          <wp:anchor distT="0" distB="0" distL="114300" distR="114300" simplePos="0" relativeHeight="251716608" behindDoc="1" locked="0" layoutInCell="1" allowOverlap="1" wp14:anchorId="6CA2F70A" wp14:editId="42EC23E8">
            <wp:simplePos x="0" y="0"/>
            <wp:positionH relativeFrom="margin">
              <wp:align>left</wp:align>
            </wp:positionH>
            <wp:positionV relativeFrom="paragraph">
              <wp:posOffset>0</wp:posOffset>
            </wp:positionV>
            <wp:extent cx="2362200" cy="2895600"/>
            <wp:effectExtent l="0" t="0" r="0" b="0"/>
            <wp:wrapTight wrapText="bothSides">
              <wp:wrapPolygon edited="0">
                <wp:start x="0" y="0"/>
                <wp:lineTo x="0" y="21458"/>
                <wp:lineTo x="21426" y="21458"/>
                <wp:lineTo x="21426" y="0"/>
                <wp:lineTo x="0" y="0"/>
              </wp:wrapPolygon>
            </wp:wrapTight>
            <wp:docPr id="87" name="Picture 87" descr="http://www.eldridgestreet.org/wp-content/uploads/2015/11/watercolor_EldridgeStreetSynaggoue_1886_MCN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www.eldridgestreet.org/wp-content/uploads/2015/11/watercolor_EldridgeStreetSynaggoue_1886_MCNY.jpg"/>
                    <pic:cNvPicPr>
                      <a:picLocks noChangeAspect="1" noChangeArrowheads="1"/>
                    </pic:cNvPicPr>
                  </pic:nvPicPr>
                  <pic:blipFill rotWithShape="1">
                    <a:blip r:embed="rId61" cstate="print">
                      <a:extLst>
                        <a:ext uri="{BEBA8EAE-BF5A-486C-A8C5-ECC9F3942E4B}">
                          <a14:imgProps xmlns:a14="http://schemas.microsoft.com/office/drawing/2010/main">
                            <a14:imgLayer r:embed="rId62">
                              <a14:imgEffect>
                                <a14:sharpenSoften amount="25000"/>
                              </a14:imgEffect>
                              <a14:imgEffect>
                                <a14:colorTemperature colorTemp="5300"/>
                              </a14:imgEffect>
                              <a14:imgEffect>
                                <a14:brightnessContrast contrast="20000"/>
                              </a14:imgEffect>
                            </a14:imgLayer>
                          </a14:imgProps>
                        </a:ext>
                        <a:ext uri="{28A0092B-C50C-407E-A947-70E740481C1C}">
                          <a14:useLocalDpi xmlns:a14="http://schemas.microsoft.com/office/drawing/2010/main" val="0"/>
                        </a:ext>
                      </a:extLst>
                    </a:blip>
                    <a:srcRect r="2130"/>
                    <a:stretch/>
                  </pic:blipFill>
                  <pic:spPr bwMode="auto">
                    <a:xfrm>
                      <a:off x="0" y="0"/>
                      <a:ext cx="2381374" cy="291941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722752" behindDoc="0" locked="0" layoutInCell="1" allowOverlap="1" wp14:anchorId="782A5D0F" wp14:editId="0C410A3A">
                <wp:simplePos x="0" y="0"/>
                <wp:positionH relativeFrom="margin">
                  <wp:align>right</wp:align>
                </wp:positionH>
                <wp:positionV relativeFrom="paragraph">
                  <wp:posOffset>2571750</wp:posOffset>
                </wp:positionV>
                <wp:extent cx="2466975" cy="428625"/>
                <wp:effectExtent l="0" t="0" r="28575" b="28575"/>
                <wp:wrapNone/>
                <wp:docPr id="97" name="Text Box 97"/>
                <wp:cNvGraphicFramePr/>
                <a:graphic xmlns:a="http://schemas.openxmlformats.org/drawingml/2006/main">
                  <a:graphicData uri="http://schemas.microsoft.com/office/word/2010/wordprocessingShape">
                    <wps:wsp>
                      <wps:cNvSpPr txBox="1"/>
                      <wps:spPr>
                        <a:xfrm>
                          <a:off x="0" y="0"/>
                          <a:ext cx="2466975" cy="4286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157E944" w14:textId="7FF36DBC" w:rsidR="00FE6F8A" w:rsidRPr="00821402" w:rsidRDefault="00FE6F8A">
                            <w:pPr>
                              <w:rPr>
                                <w:rFonts w:asciiTheme="majorHAnsi" w:hAnsiTheme="majorHAnsi"/>
                                <w:sz w:val="20"/>
                                <w:szCs w:val="20"/>
                              </w:rPr>
                            </w:pPr>
                            <w:r w:rsidRPr="00821402">
                              <w:rPr>
                                <w:rFonts w:asciiTheme="majorHAnsi" w:hAnsiTheme="majorHAnsi"/>
                                <w:sz w:val="20"/>
                                <w:szCs w:val="20"/>
                              </w:rPr>
                              <w:t>Figure 2</w:t>
                            </w:r>
                            <w:r w:rsidR="00E36A9C">
                              <w:rPr>
                                <w:rFonts w:asciiTheme="majorHAnsi" w:hAnsiTheme="majorHAnsi"/>
                                <w:sz w:val="20"/>
                                <w:szCs w:val="20"/>
                              </w:rPr>
                              <w:t>6</w:t>
                            </w:r>
                            <w:r w:rsidRPr="00821402">
                              <w:rPr>
                                <w:rFonts w:asciiTheme="majorHAnsi" w:hAnsiTheme="majorHAnsi"/>
                                <w:sz w:val="20"/>
                                <w:szCs w:val="20"/>
                              </w:rPr>
                              <w:t>. Eldridge Street Synagogue</w:t>
                            </w:r>
                            <w:r>
                              <w:t xml:space="preserve">, </w:t>
                            </w:r>
                            <w:r>
                              <w:rPr>
                                <w:rFonts w:asciiTheme="majorHAnsi" w:hAnsiTheme="majorHAnsi"/>
                                <w:sz w:val="20"/>
                                <w:szCs w:val="20"/>
                              </w:rPr>
                              <w:t xml:space="preserve">Interior View of Ark, </w:t>
                            </w:r>
                            <w:r w:rsidRPr="00821402">
                              <w:rPr>
                                <w:rFonts w:asciiTheme="majorHAnsi" w:hAnsiTheme="majorHAnsi"/>
                                <w:sz w:val="20"/>
                                <w:szCs w:val="20"/>
                              </w:rPr>
                              <w:t>Eldridge street.org</w:t>
                            </w:r>
                          </w:p>
                          <w:p w14:paraId="449C8761" w14:textId="77777777" w:rsidR="00FE6F8A" w:rsidRDefault="00FE6F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2A5D0F" id="Text Box 97" o:spid="_x0000_s1049" type="#_x0000_t202" style="position:absolute;margin-left:143.05pt;margin-top:202.5pt;width:194.25pt;height:33.75pt;z-index:2517227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" fillcolor="white [3201]" strokeweight=".5pt">
                <v:textbox>
                  <w:txbxContent>
                    <w:p w14:paraId="2157E944" w14:textId="7FF36DBC" w:rsidR="00FE6F8A" w:rsidRPr="00821402" w:rsidRDefault="00FE6F8A">
                      <w:pPr>
                        <w:rPr>
                          <w:rFonts w:asciiTheme="majorHAnsi" w:hAnsiTheme="majorHAnsi"/>
                          <w:sz w:val="20"/>
                          <w:szCs w:val="20"/>
                        </w:rPr>
                      </w:pPr>
                      <w:r w:rsidRPr="00821402">
                        <w:rPr>
                          <w:rFonts w:asciiTheme="majorHAnsi" w:hAnsiTheme="majorHAnsi"/>
                          <w:sz w:val="20"/>
                          <w:szCs w:val="20"/>
                        </w:rPr>
                        <w:t>Figure 2</w:t>
                      </w:r>
                      <w:r w:rsidR="00E36A9C">
                        <w:rPr>
                          <w:rFonts w:asciiTheme="majorHAnsi" w:hAnsiTheme="majorHAnsi"/>
                          <w:sz w:val="20"/>
                          <w:szCs w:val="20"/>
                        </w:rPr>
                        <w:t>6</w:t>
                      </w:r>
                      <w:r w:rsidRPr="00821402">
                        <w:rPr>
                          <w:rFonts w:asciiTheme="majorHAnsi" w:hAnsiTheme="majorHAnsi"/>
                          <w:sz w:val="20"/>
                          <w:szCs w:val="20"/>
                        </w:rPr>
                        <w:t>. Eldridge Street Synagogue</w:t>
                      </w:r>
                      <w:r>
                        <w:t xml:space="preserve">, </w:t>
                      </w:r>
                      <w:r>
                        <w:rPr>
                          <w:rFonts w:asciiTheme="majorHAnsi" w:hAnsiTheme="majorHAnsi"/>
                          <w:sz w:val="20"/>
                          <w:szCs w:val="20"/>
                        </w:rPr>
                        <w:t xml:space="preserve">Interior View of Ark, </w:t>
                      </w:r>
                      <w:r w:rsidRPr="00821402">
                        <w:rPr>
                          <w:rFonts w:asciiTheme="majorHAnsi" w:hAnsiTheme="majorHAnsi"/>
                          <w:sz w:val="20"/>
                          <w:szCs w:val="20"/>
                        </w:rPr>
                        <w:t>Eldridge street.org</w:t>
                      </w:r>
                    </w:p>
                    <w:p w14:paraId="449C8761" w14:textId="77777777" w:rsidR="00FE6F8A" w:rsidRDefault="00FE6F8A"/>
                  </w:txbxContent>
                </v:textbox>
                <w10:wrap anchorx="margin"/>
              </v:shape>
            </w:pict>
          </mc:Fallback>
        </mc:AlternateContent>
      </w:r>
      <w:r w:rsidRPr="00D55A3A">
        <w:drawing>
          <wp:anchor distT="0" distB="0" distL="114300" distR="114300" simplePos="0" relativeHeight="251718656" behindDoc="1" locked="0" layoutInCell="1" allowOverlap="1" wp14:anchorId="36321DA0" wp14:editId="3BA752B3">
            <wp:simplePos x="0" y="0"/>
            <wp:positionH relativeFrom="margin">
              <wp:align>right</wp:align>
            </wp:positionH>
            <wp:positionV relativeFrom="paragraph">
              <wp:posOffset>4445</wp:posOffset>
            </wp:positionV>
            <wp:extent cx="2506345" cy="2514600"/>
            <wp:effectExtent l="0" t="0" r="8255" b="0"/>
            <wp:wrapTight wrapText="bothSides">
              <wp:wrapPolygon edited="0">
                <wp:start x="0" y="0"/>
                <wp:lineTo x="0" y="21436"/>
                <wp:lineTo x="21507" y="21436"/>
                <wp:lineTo x="21507" y="0"/>
                <wp:lineTo x="0" y="0"/>
              </wp:wrapPolygon>
            </wp:wrapTight>
            <wp:docPr id="90" name="Picture 90" descr="http://www.eldridgestreet.org/wp-content/uploads/2013/11/synagogue-ark-thu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ttp://www.eldridgestreet.org/wp-content/uploads/2013/11/synagogue-ark-thumb.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506345" cy="2514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C89509" w14:textId="77777777" w:rsidR="00440A0F" w:rsidRDefault="00440A0F" w:rsidP="00FE6F8A">
      <w:pPr>
        <w:spacing w:line="240" w:lineRule="auto"/>
        <w:contextualSpacing/>
      </w:pPr>
      <w:r>
        <w:t xml:space="preserve"> </w:t>
      </w:r>
    </w:p>
    <w:p w14:paraId="430A7959" w14:textId="77777777" w:rsidR="00440A0F" w:rsidRDefault="00440A0F" w:rsidP="00FE6F8A">
      <w:pPr>
        <w:spacing w:line="240" w:lineRule="auto"/>
        <w:contextualSpacing/>
      </w:pPr>
    </w:p>
    <w:p w14:paraId="03DE2793" w14:textId="77777777" w:rsidR="00440A0F" w:rsidRDefault="00440A0F" w:rsidP="00FE6F8A">
      <w:pPr>
        <w:spacing w:line="240" w:lineRule="auto"/>
        <w:contextualSpacing/>
      </w:pPr>
    </w:p>
    <w:p w14:paraId="7CA0D684" w14:textId="77777777" w:rsidR="00440A0F" w:rsidRDefault="00440A0F" w:rsidP="00FE6F8A">
      <w:pPr>
        <w:spacing w:line="240" w:lineRule="auto"/>
        <w:contextualSpacing/>
      </w:pPr>
    </w:p>
    <w:p w14:paraId="415274EC" w14:textId="77777777" w:rsidR="00440A0F" w:rsidRDefault="00440A0F" w:rsidP="00FE6F8A">
      <w:pPr>
        <w:spacing w:line="240" w:lineRule="auto"/>
        <w:contextualSpacing/>
      </w:pPr>
    </w:p>
    <w:p w14:paraId="135C5C07" w14:textId="77777777" w:rsidR="00440A0F" w:rsidRDefault="00440A0F" w:rsidP="00FE6F8A">
      <w:pPr>
        <w:spacing w:line="240" w:lineRule="auto"/>
        <w:contextualSpacing/>
      </w:pPr>
    </w:p>
    <w:p w14:paraId="5943274C" w14:textId="77777777" w:rsidR="00440A0F" w:rsidRDefault="00440A0F" w:rsidP="00FE6F8A">
      <w:pPr>
        <w:spacing w:line="240" w:lineRule="auto"/>
        <w:contextualSpacing/>
      </w:pPr>
    </w:p>
    <w:p w14:paraId="004775A4" w14:textId="77777777" w:rsidR="00440A0F" w:rsidRDefault="00440A0F" w:rsidP="00FE6F8A">
      <w:pPr>
        <w:spacing w:line="240" w:lineRule="auto"/>
        <w:contextualSpacing/>
      </w:pPr>
    </w:p>
    <w:p w14:paraId="5078BEB0" w14:textId="77777777" w:rsidR="00440A0F" w:rsidRDefault="00440A0F" w:rsidP="00FE6F8A">
      <w:pPr>
        <w:spacing w:line="240" w:lineRule="auto"/>
        <w:contextualSpacing/>
      </w:pPr>
    </w:p>
    <w:p w14:paraId="433842ED" w14:textId="77777777" w:rsidR="00440A0F" w:rsidRDefault="00440A0F" w:rsidP="00FE6F8A">
      <w:pPr>
        <w:spacing w:line="240" w:lineRule="auto"/>
        <w:contextualSpacing/>
      </w:pPr>
    </w:p>
    <w:p w14:paraId="606C4FEB" w14:textId="77777777" w:rsidR="00440A0F" w:rsidRDefault="00440A0F" w:rsidP="00FE6F8A">
      <w:pPr>
        <w:spacing w:line="240" w:lineRule="auto"/>
        <w:contextualSpacing/>
      </w:pPr>
    </w:p>
    <w:p w14:paraId="3642D1B3" w14:textId="77777777" w:rsidR="00440A0F" w:rsidRDefault="00440A0F" w:rsidP="00FE6F8A">
      <w:pPr>
        <w:spacing w:line="240" w:lineRule="auto"/>
        <w:contextualSpacing/>
      </w:pPr>
    </w:p>
    <w:p w14:paraId="3C738603" w14:textId="77777777" w:rsidR="00440A0F" w:rsidRDefault="00440A0F" w:rsidP="00FE6F8A">
      <w:pPr>
        <w:spacing w:line="240" w:lineRule="auto"/>
        <w:contextualSpacing/>
      </w:pPr>
    </w:p>
    <w:p w14:paraId="36E8ED98" w14:textId="77777777" w:rsidR="00440A0F" w:rsidRDefault="00440A0F" w:rsidP="00FE6F8A">
      <w:pPr>
        <w:spacing w:line="240" w:lineRule="auto"/>
        <w:contextualSpacing/>
      </w:pPr>
    </w:p>
    <w:p w14:paraId="20EFA528" w14:textId="77777777" w:rsidR="00440A0F" w:rsidRDefault="00440A0F" w:rsidP="00FE6F8A">
      <w:pPr>
        <w:spacing w:line="240" w:lineRule="auto"/>
        <w:contextualSpacing/>
      </w:pPr>
    </w:p>
    <w:p w14:paraId="249FA734" w14:textId="77777777" w:rsidR="00440A0F" w:rsidRDefault="00440A0F" w:rsidP="00FE6F8A">
      <w:pPr>
        <w:spacing w:line="240" w:lineRule="auto"/>
        <w:contextualSpacing/>
      </w:pPr>
    </w:p>
    <w:p w14:paraId="1BDE4E29" w14:textId="77777777" w:rsidR="00440A0F" w:rsidRDefault="00440A0F" w:rsidP="00FE6F8A">
      <w:pPr>
        <w:spacing w:line="240" w:lineRule="auto"/>
        <w:contextualSpacing/>
      </w:pPr>
      <w:r>
        <w:rPr>
          <w:noProof/>
        </w:rPr>
        <mc:AlternateContent>
          <mc:Choice Requires="wps">
            <w:drawing>
              <wp:anchor distT="0" distB="0" distL="114300" distR="114300" simplePos="0" relativeHeight="251717632" behindDoc="0" locked="0" layoutInCell="1" allowOverlap="1" wp14:anchorId="1D1C731F" wp14:editId="67793AC9">
                <wp:simplePos x="0" y="0"/>
                <wp:positionH relativeFrom="margin">
                  <wp:align>left</wp:align>
                </wp:positionH>
                <wp:positionV relativeFrom="paragraph">
                  <wp:posOffset>15875</wp:posOffset>
                </wp:positionV>
                <wp:extent cx="2371725" cy="1047750"/>
                <wp:effectExtent l="0" t="0" r="28575" b="19050"/>
                <wp:wrapNone/>
                <wp:docPr id="88" name="Text Box 88"/>
                <wp:cNvGraphicFramePr/>
                <a:graphic xmlns:a="http://schemas.openxmlformats.org/drawingml/2006/main">
                  <a:graphicData uri="http://schemas.microsoft.com/office/word/2010/wordprocessingShape">
                    <wps:wsp>
                      <wps:cNvSpPr txBox="1"/>
                      <wps:spPr>
                        <a:xfrm>
                          <a:off x="0" y="0"/>
                          <a:ext cx="2371725" cy="1047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4027E7D" w14:textId="4FB9E409" w:rsidR="00FE6F8A" w:rsidRPr="00D55A3A" w:rsidRDefault="00FE6F8A">
                            <w:pPr>
                              <w:rPr>
                                <w:rFonts w:asciiTheme="majorHAnsi" w:hAnsiTheme="majorHAnsi"/>
                                <w:sz w:val="20"/>
                                <w:szCs w:val="20"/>
                              </w:rPr>
                            </w:pPr>
                            <w:r>
                              <w:rPr>
                                <w:rFonts w:asciiTheme="majorHAnsi" w:hAnsiTheme="majorHAnsi"/>
                                <w:sz w:val="20"/>
                                <w:szCs w:val="20"/>
                              </w:rPr>
                              <w:t>Figure 2</w:t>
                            </w:r>
                            <w:r w:rsidR="00E36A9C">
                              <w:rPr>
                                <w:rFonts w:asciiTheme="majorHAnsi" w:hAnsiTheme="majorHAnsi"/>
                                <w:sz w:val="20"/>
                                <w:szCs w:val="20"/>
                              </w:rPr>
                              <w:t>5</w:t>
                            </w:r>
                            <w:r>
                              <w:rPr>
                                <w:rFonts w:asciiTheme="majorHAnsi" w:hAnsiTheme="majorHAnsi"/>
                                <w:sz w:val="20"/>
                                <w:szCs w:val="20"/>
                              </w:rPr>
                              <w:t xml:space="preserve">. Khal Adas Jeshurun (Eldridge Street Synagogue), 12 Eldridge Street, NYC, Peter and Francis William Herter, 1887. </w:t>
                            </w:r>
                            <w:r w:rsidRPr="00D55A3A">
                              <w:rPr>
                                <w:rFonts w:asciiTheme="majorHAnsi" w:hAnsiTheme="majorHAnsi"/>
                                <w:sz w:val="20"/>
                                <w:szCs w:val="20"/>
                              </w:rPr>
                              <w:t>1886 drawing of the facade. Collection of the Museum of the City of New York.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1C731F" id="Text Box 88" o:spid="_x0000_s1050" type="#_x0000_t202" style="position:absolute;margin-left:0;margin-top:1.25pt;width:186.75pt;height:82.5pt;z-index:2517176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" fillcolor="white [3201]" strokeweight=".5pt">
                <v:textbox>
                  <w:txbxContent>
                    <w:p w14:paraId="44027E7D" w14:textId="4FB9E409" w:rsidR="00FE6F8A" w:rsidRPr="00D55A3A" w:rsidRDefault="00FE6F8A">
                      <w:pPr>
                        <w:rPr>
                          <w:rFonts w:asciiTheme="majorHAnsi" w:hAnsiTheme="majorHAnsi"/>
                          <w:sz w:val="20"/>
                          <w:szCs w:val="20"/>
                        </w:rPr>
                      </w:pPr>
                      <w:r>
                        <w:rPr>
                          <w:rFonts w:asciiTheme="majorHAnsi" w:hAnsiTheme="majorHAnsi"/>
                          <w:sz w:val="20"/>
                          <w:szCs w:val="20"/>
                        </w:rPr>
                        <w:t>Figure 2</w:t>
                      </w:r>
                      <w:r w:rsidR="00E36A9C">
                        <w:rPr>
                          <w:rFonts w:asciiTheme="majorHAnsi" w:hAnsiTheme="majorHAnsi"/>
                          <w:sz w:val="20"/>
                          <w:szCs w:val="20"/>
                        </w:rPr>
                        <w:t>5</w:t>
                      </w:r>
                      <w:r>
                        <w:rPr>
                          <w:rFonts w:asciiTheme="majorHAnsi" w:hAnsiTheme="majorHAnsi"/>
                          <w:sz w:val="20"/>
                          <w:szCs w:val="20"/>
                        </w:rPr>
                        <w:t xml:space="preserve">. Khal Adas Jeshurun (Eldridge Street Synagogue), 12 Eldridge Street, NYC, Peter and Francis William Herter, 1887. </w:t>
                      </w:r>
                      <w:r w:rsidRPr="00D55A3A">
                        <w:rPr>
                          <w:rFonts w:asciiTheme="majorHAnsi" w:hAnsiTheme="majorHAnsi"/>
                          <w:sz w:val="20"/>
                          <w:szCs w:val="20"/>
                        </w:rPr>
                        <w:t>1886 drawing of the facade. Collection of the Museum of the City of New York.</w:t>
                      </w:r>
                    </w:p>
                  </w:txbxContent>
                </v:textbox>
                <w10:wrap anchorx="margin"/>
              </v:shape>
            </w:pict>
          </mc:Fallback>
        </mc:AlternateContent>
      </w:r>
    </w:p>
    <w:p w14:paraId="3A692D52" w14:textId="77777777" w:rsidR="00440A0F" w:rsidRDefault="00440A0F" w:rsidP="00FE6F8A">
      <w:pPr>
        <w:spacing w:line="240" w:lineRule="auto"/>
        <w:contextualSpacing/>
      </w:pPr>
    </w:p>
    <w:p w14:paraId="6FFC85FE" w14:textId="77777777" w:rsidR="00440A0F" w:rsidRDefault="00440A0F" w:rsidP="00FE6F8A">
      <w:pPr>
        <w:spacing w:line="240" w:lineRule="auto"/>
        <w:contextualSpacing/>
      </w:pPr>
      <w:r w:rsidRPr="00D55A3A">
        <w:drawing>
          <wp:anchor distT="0" distB="0" distL="114300" distR="114300" simplePos="0" relativeHeight="251721728" behindDoc="1" locked="0" layoutInCell="1" allowOverlap="1" wp14:anchorId="30D118A6" wp14:editId="60AB53CC">
            <wp:simplePos x="0" y="0"/>
            <wp:positionH relativeFrom="margin">
              <wp:align>right</wp:align>
            </wp:positionH>
            <wp:positionV relativeFrom="paragraph">
              <wp:posOffset>14605</wp:posOffset>
            </wp:positionV>
            <wp:extent cx="2543175" cy="1724025"/>
            <wp:effectExtent l="0" t="0" r="9525" b="9525"/>
            <wp:wrapTight wrapText="bothSides">
              <wp:wrapPolygon edited="0">
                <wp:start x="0" y="0"/>
                <wp:lineTo x="0" y="21481"/>
                <wp:lineTo x="21519" y="21481"/>
                <wp:lineTo x="21519" y="0"/>
                <wp:lineTo x="0" y="0"/>
              </wp:wrapPolygon>
            </wp:wrapTight>
            <wp:docPr id="89" name="Picture 89" descr="Our Man in New York: Eldridge Street Synagogue a monument to faith and immig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Our Man in New York: Eldridge Street Synagogue a monument to faith and immigration"/>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543175" cy="17240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AD4DFF" w14:textId="77777777" w:rsidR="00440A0F" w:rsidRDefault="00440A0F" w:rsidP="00FE6F8A">
      <w:pPr>
        <w:spacing w:line="240" w:lineRule="auto"/>
        <w:contextualSpacing/>
      </w:pPr>
    </w:p>
    <w:p w14:paraId="2495F8B2" w14:textId="77777777" w:rsidR="00440A0F" w:rsidRDefault="00440A0F" w:rsidP="00FE6F8A">
      <w:pPr>
        <w:spacing w:line="240" w:lineRule="auto"/>
        <w:contextualSpacing/>
      </w:pPr>
    </w:p>
    <w:p w14:paraId="28727BF7" w14:textId="77777777" w:rsidR="00440A0F" w:rsidRDefault="00440A0F" w:rsidP="00FE6F8A">
      <w:pPr>
        <w:spacing w:line="240" w:lineRule="auto"/>
        <w:contextualSpacing/>
      </w:pPr>
      <w:r>
        <w:rPr>
          <w:noProof/>
        </w:rPr>
        <mc:AlternateContent>
          <mc:Choice Requires="wps">
            <w:drawing>
              <wp:anchor distT="0" distB="0" distL="114300" distR="114300" simplePos="0" relativeHeight="251723776" behindDoc="0" locked="0" layoutInCell="1" allowOverlap="1" wp14:anchorId="27BA9B7E" wp14:editId="3CEBF735">
                <wp:simplePos x="0" y="0"/>
                <wp:positionH relativeFrom="margin">
                  <wp:posOffset>2924175</wp:posOffset>
                </wp:positionH>
                <wp:positionV relativeFrom="paragraph">
                  <wp:posOffset>1285875</wp:posOffset>
                </wp:positionV>
                <wp:extent cx="2524125" cy="390525"/>
                <wp:effectExtent l="0" t="0" r="28575" b="28575"/>
                <wp:wrapNone/>
                <wp:docPr id="98" name="Text Box 98"/>
                <wp:cNvGraphicFramePr/>
                <a:graphic xmlns:a="http://schemas.openxmlformats.org/drawingml/2006/main">
                  <a:graphicData uri="http://schemas.microsoft.com/office/word/2010/wordprocessingShape">
                    <wps:wsp>
                      <wps:cNvSpPr txBox="1"/>
                      <wps:spPr>
                        <a:xfrm>
                          <a:off x="0" y="0"/>
                          <a:ext cx="2524125" cy="390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EBB4A9E" w14:textId="13457322" w:rsidR="00FE6F8A" w:rsidRPr="00821402" w:rsidRDefault="00FE6F8A">
                            <w:pPr>
                              <w:rPr>
                                <w:rFonts w:asciiTheme="majorHAnsi" w:hAnsiTheme="majorHAnsi"/>
                                <w:sz w:val="20"/>
                                <w:szCs w:val="20"/>
                              </w:rPr>
                            </w:pPr>
                            <w:r>
                              <w:rPr>
                                <w:rFonts w:asciiTheme="majorHAnsi" w:hAnsiTheme="majorHAnsi"/>
                                <w:sz w:val="20"/>
                                <w:szCs w:val="20"/>
                              </w:rPr>
                              <w:t>Figure 2</w:t>
                            </w:r>
                            <w:r w:rsidR="00E36A9C">
                              <w:rPr>
                                <w:rFonts w:asciiTheme="majorHAnsi" w:hAnsiTheme="majorHAnsi"/>
                                <w:sz w:val="20"/>
                                <w:szCs w:val="20"/>
                              </w:rPr>
                              <w:t>7</w:t>
                            </w:r>
                            <w:r>
                              <w:rPr>
                                <w:rFonts w:asciiTheme="majorHAnsi" w:hAnsiTheme="majorHAnsi"/>
                                <w:sz w:val="20"/>
                                <w:szCs w:val="20"/>
                              </w:rPr>
                              <w:t xml:space="preserve">. Eldridge Street Synagogue, Interior View, </w:t>
                            </w:r>
                            <w:r w:rsidRPr="00821402">
                              <w:rPr>
                                <w:rFonts w:asciiTheme="majorHAnsi" w:hAnsiTheme="majorHAnsi"/>
                                <w:sz w:val="20"/>
                                <w:szCs w:val="20"/>
                              </w:rPr>
                              <w:t>(Photo: Peter Aaron/OTTO)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BA9B7E" id="Text Box 98" o:spid="_x0000_s1051" type="#_x0000_t202" style="position:absolute;margin-left:230.25pt;margin-top:101.25pt;width:198.75pt;height:30.75pt;z-index:251723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" fillcolor="white [3201]" strokeweight=".5pt">
                <v:textbox>
                  <w:txbxContent>
                    <w:p w14:paraId="2EBB4A9E" w14:textId="13457322" w:rsidR="00FE6F8A" w:rsidRPr="00821402" w:rsidRDefault="00FE6F8A">
                      <w:pPr>
                        <w:rPr>
                          <w:rFonts w:asciiTheme="majorHAnsi" w:hAnsiTheme="majorHAnsi"/>
                          <w:sz w:val="20"/>
                          <w:szCs w:val="20"/>
                        </w:rPr>
                      </w:pPr>
                      <w:r>
                        <w:rPr>
                          <w:rFonts w:asciiTheme="majorHAnsi" w:hAnsiTheme="majorHAnsi"/>
                          <w:sz w:val="20"/>
                          <w:szCs w:val="20"/>
                        </w:rPr>
                        <w:t>Figure 2</w:t>
                      </w:r>
                      <w:r w:rsidR="00E36A9C">
                        <w:rPr>
                          <w:rFonts w:asciiTheme="majorHAnsi" w:hAnsiTheme="majorHAnsi"/>
                          <w:sz w:val="20"/>
                          <w:szCs w:val="20"/>
                        </w:rPr>
                        <w:t>7</w:t>
                      </w:r>
                      <w:r>
                        <w:rPr>
                          <w:rFonts w:asciiTheme="majorHAnsi" w:hAnsiTheme="majorHAnsi"/>
                          <w:sz w:val="20"/>
                          <w:szCs w:val="20"/>
                        </w:rPr>
                        <w:t xml:space="preserve">. Eldridge Street Synagogue, Interior View, </w:t>
                      </w:r>
                      <w:r w:rsidRPr="00821402">
                        <w:rPr>
                          <w:rFonts w:asciiTheme="majorHAnsi" w:hAnsiTheme="majorHAnsi"/>
                          <w:sz w:val="20"/>
                          <w:szCs w:val="20"/>
                        </w:rPr>
                        <w:t>(Photo: Peter Aaron/OTTO)</w:t>
                      </w:r>
                    </w:p>
                  </w:txbxContent>
                </v:textbox>
                <w10:wrap anchorx="margin"/>
              </v:shape>
            </w:pict>
          </mc:Fallback>
        </mc:AlternateContent>
      </w:r>
    </w:p>
    <w:p w14:paraId="4B0A6827" w14:textId="77777777" w:rsidR="00440A0F" w:rsidRDefault="00440A0F" w:rsidP="00FE6F8A">
      <w:pPr>
        <w:spacing w:line="240" w:lineRule="auto"/>
        <w:contextualSpacing/>
      </w:pPr>
      <w:r w:rsidRPr="00D55A3A">
        <w:drawing>
          <wp:anchor distT="0" distB="0" distL="114300" distR="114300" simplePos="0" relativeHeight="251719680" behindDoc="1" locked="0" layoutInCell="1" allowOverlap="1" wp14:anchorId="43777C34" wp14:editId="59E4A976">
            <wp:simplePos x="0" y="0"/>
            <wp:positionH relativeFrom="margin">
              <wp:align>left</wp:align>
            </wp:positionH>
            <wp:positionV relativeFrom="paragraph">
              <wp:posOffset>81915</wp:posOffset>
            </wp:positionV>
            <wp:extent cx="2596515" cy="1942465"/>
            <wp:effectExtent l="0" t="0" r="0" b="635"/>
            <wp:wrapTight wrapText="bothSides">
              <wp:wrapPolygon edited="0">
                <wp:start x="0" y="0"/>
                <wp:lineTo x="0" y="21395"/>
                <wp:lineTo x="21394" y="21395"/>
                <wp:lineTo x="21394" y="0"/>
                <wp:lineTo x="0" y="0"/>
              </wp:wrapPolygon>
            </wp:wrapTight>
            <wp:docPr id="95" name="Picture 95" descr="https://nyhistorywalks.files.wordpress.com/2012/02/eldridge-synagogue-interi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https://nyhistorywalks.files.wordpress.com/2012/02/eldridge-synagogue-interior.jp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596515" cy="19424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4A8D90" w14:textId="77777777" w:rsidR="00440A0F" w:rsidRDefault="00440A0F" w:rsidP="00FE6F8A">
      <w:pPr>
        <w:spacing w:line="240" w:lineRule="auto"/>
        <w:contextualSpacing/>
      </w:pPr>
      <w:r w:rsidRPr="00D55A3A">
        <w:drawing>
          <wp:anchor distT="0" distB="0" distL="114300" distR="114300" simplePos="0" relativeHeight="251720704" behindDoc="1" locked="0" layoutInCell="1" allowOverlap="1" wp14:anchorId="3445F427" wp14:editId="7AB43F4D">
            <wp:simplePos x="0" y="0"/>
            <wp:positionH relativeFrom="margin">
              <wp:posOffset>2925445</wp:posOffset>
            </wp:positionH>
            <wp:positionV relativeFrom="paragraph">
              <wp:posOffset>234950</wp:posOffset>
            </wp:positionV>
            <wp:extent cx="2484755" cy="1771015"/>
            <wp:effectExtent l="0" t="0" r="0" b="635"/>
            <wp:wrapTight wrapText="bothSides">
              <wp:wrapPolygon edited="0">
                <wp:start x="0" y="0"/>
                <wp:lineTo x="0" y="21375"/>
                <wp:lineTo x="21363" y="21375"/>
                <wp:lineTo x="21363" y="0"/>
                <wp:lineTo x="0" y="0"/>
              </wp:wrapPolygon>
            </wp:wrapTight>
            <wp:docPr id="96" name="Picture 96" descr="http://www.raystours.nyc/wp-content/uploads/2012/02/Exterior-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http://www.raystours.nyc/wp-content/uploads/2012/02/Exterior-11.jpg"/>
                    <pic:cNvPicPr>
                      <a:picLocks noChangeAspect="1" noChangeArrowheads="1"/>
                    </pic:cNvPicPr>
                  </pic:nvPicPr>
                  <pic:blipFill>
                    <a:blip r:embed="rId66" cstate="print">
                      <a:extLst>
                        <a:ext uri="{BEBA8EAE-BF5A-486C-A8C5-ECC9F3942E4B}">
                          <a14:imgProps xmlns:a14="http://schemas.microsoft.com/office/drawing/2010/main">
                            <a14:imgLayer r:embed="rId67">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2484755" cy="17710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25AEA4" w14:textId="77777777" w:rsidR="00440A0F" w:rsidRDefault="00440A0F" w:rsidP="00FE6F8A">
      <w:pPr>
        <w:spacing w:line="240" w:lineRule="auto"/>
        <w:contextualSpacing/>
      </w:pPr>
      <w:r>
        <w:rPr>
          <w:noProof/>
        </w:rPr>
        <mc:AlternateContent>
          <mc:Choice Requires="wps">
            <w:drawing>
              <wp:anchor distT="0" distB="0" distL="114300" distR="114300" simplePos="0" relativeHeight="251724800" behindDoc="0" locked="0" layoutInCell="1" allowOverlap="1" wp14:anchorId="6FED6395" wp14:editId="011239A7">
                <wp:simplePos x="0" y="0"/>
                <wp:positionH relativeFrom="margin">
                  <wp:posOffset>28575</wp:posOffset>
                </wp:positionH>
                <wp:positionV relativeFrom="paragraph">
                  <wp:posOffset>528320</wp:posOffset>
                </wp:positionV>
                <wp:extent cx="2553970" cy="419100"/>
                <wp:effectExtent l="0" t="0" r="17780" b="19050"/>
                <wp:wrapNone/>
                <wp:docPr id="99" name="Text Box 99"/>
                <wp:cNvGraphicFramePr/>
                <a:graphic xmlns:a="http://schemas.openxmlformats.org/drawingml/2006/main">
                  <a:graphicData uri="http://schemas.microsoft.com/office/word/2010/wordprocessingShape">
                    <wps:wsp>
                      <wps:cNvSpPr txBox="1"/>
                      <wps:spPr>
                        <a:xfrm>
                          <a:off x="0" y="0"/>
                          <a:ext cx="2553970" cy="419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22A54A1" w14:textId="4B026BDE" w:rsidR="00FE6F8A" w:rsidRPr="00821402" w:rsidRDefault="00FE6F8A">
                            <w:pPr>
                              <w:rPr>
                                <w:rFonts w:asciiTheme="majorHAnsi" w:hAnsiTheme="majorHAnsi"/>
                                <w:sz w:val="20"/>
                                <w:szCs w:val="20"/>
                              </w:rPr>
                            </w:pPr>
                            <w:r w:rsidRPr="00821402">
                              <w:rPr>
                                <w:rFonts w:asciiTheme="majorHAnsi" w:hAnsiTheme="majorHAnsi"/>
                                <w:sz w:val="20"/>
                                <w:szCs w:val="20"/>
                              </w:rPr>
                              <w:t>Figure 2</w:t>
                            </w:r>
                            <w:r w:rsidR="00E36A9C">
                              <w:rPr>
                                <w:rFonts w:asciiTheme="majorHAnsi" w:hAnsiTheme="majorHAnsi"/>
                                <w:sz w:val="20"/>
                                <w:szCs w:val="20"/>
                              </w:rPr>
                              <w:t>8</w:t>
                            </w:r>
                            <w:r w:rsidRPr="00821402">
                              <w:rPr>
                                <w:rFonts w:asciiTheme="majorHAnsi" w:hAnsiTheme="majorHAnsi"/>
                                <w:sz w:val="20"/>
                                <w:szCs w:val="20"/>
                              </w:rPr>
                              <w:t xml:space="preserve">. </w:t>
                            </w:r>
                            <w:r>
                              <w:rPr>
                                <w:rFonts w:asciiTheme="majorHAnsi" w:hAnsiTheme="majorHAnsi"/>
                                <w:sz w:val="20"/>
                                <w:szCs w:val="20"/>
                              </w:rPr>
                              <w:t xml:space="preserve">Eldridge Street Synagogue, Interior View, </w:t>
                            </w:r>
                            <w:r w:rsidRPr="00821402">
                              <w:rPr>
                                <w:rFonts w:asciiTheme="majorHAnsi" w:hAnsiTheme="majorHAnsi"/>
                                <w:sz w:val="20"/>
                                <w:szCs w:val="20"/>
                              </w:rPr>
                              <w:t>nyhistorywalks.wordpress.com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ED6395" id="Text Box 99" o:spid="_x0000_s1052" type="#_x0000_t202" style="position:absolute;margin-left:2.25pt;margin-top:41.6pt;width:201.1pt;height:33pt;z-index:251724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" fillcolor="white [3201]" strokeweight=".5pt">
                <v:textbox>
                  <w:txbxContent>
                    <w:p w14:paraId="622A54A1" w14:textId="4B026BDE" w:rsidR="00FE6F8A" w:rsidRPr="00821402" w:rsidRDefault="00FE6F8A">
                      <w:pPr>
                        <w:rPr>
                          <w:rFonts w:asciiTheme="majorHAnsi" w:hAnsiTheme="majorHAnsi"/>
                          <w:sz w:val="20"/>
                          <w:szCs w:val="20"/>
                        </w:rPr>
                      </w:pPr>
                      <w:r w:rsidRPr="00821402">
                        <w:rPr>
                          <w:rFonts w:asciiTheme="majorHAnsi" w:hAnsiTheme="majorHAnsi"/>
                          <w:sz w:val="20"/>
                          <w:szCs w:val="20"/>
                        </w:rPr>
                        <w:t>Figure 2</w:t>
                      </w:r>
                      <w:r w:rsidR="00E36A9C">
                        <w:rPr>
                          <w:rFonts w:asciiTheme="majorHAnsi" w:hAnsiTheme="majorHAnsi"/>
                          <w:sz w:val="20"/>
                          <w:szCs w:val="20"/>
                        </w:rPr>
                        <w:t>8</w:t>
                      </w:r>
                      <w:r w:rsidRPr="00821402">
                        <w:rPr>
                          <w:rFonts w:asciiTheme="majorHAnsi" w:hAnsiTheme="majorHAnsi"/>
                          <w:sz w:val="20"/>
                          <w:szCs w:val="20"/>
                        </w:rPr>
                        <w:t xml:space="preserve">. </w:t>
                      </w:r>
                      <w:r>
                        <w:rPr>
                          <w:rFonts w:asciiTheme="majorHAnsi" w:hAnsiTheme="majorHAnsi"/>
                          <w:sz w:val="20"/>
                          <w:szCs w:val="20"/>
                        </w:rPr>
                        <w:t xml:space="preserve">Eldridge Street Synagogue, Interior View, </w:t>
                      </w:r>
                      <w:r w:rsidRPr="00821402">
                        <w:rPr>
                          <w:rFonts w:asciiTheme="majorHAnsi" w:hAnsiTheme="majorHAnsi"/>
                          <w:sz w:val="20"/>
                          <w:szCs w:val="20"/>
                        </w:rPr>
                        <w:t>nyhistorywalks.wordpress.com</w:t>
                      </w:r>
                    </w:p>
                  </w:txbxContent>
                </v:textbox>
                <w10:wrap anchorx="margin"/>
              </v:shape>
            </w:pict>
          </mc:Fallback>
        </mc:AlternateContent>
      </w:r>
    </w:p>
    <w:p w14:paraId="7CA9C7E7" w14:textId="77777777" w:rsidR="00440A0F" w:rsidRDefault="00440A0F" w:rsidP="00FE6F8A">
      <w:pPr>
        <w:spacing w:line="240" w:lineRule="auto"/>
        <w:contextualSpacing/>
      </w:pPr>
    </w:p>
    <w:p w14:paraId="1866F2B7" w14:textId="77777777" w:rsidR="00440A0F" w:rsidRDefault="00440A0F" w:rsidP="00FE6F8A">
      <w:pPr>
        <w:spacing w:line="240" w:lineRule="auto"/>
        <w:contextualSpacing/>
      </w:pPr>
      <w:r w:rsidRPr="00821402">
        <w:drawing>
          <wp:anchor distT="0" distB="0" distL="114300" distR="114300" simplePos="0" relativeHeight="251726848" behindDoc="1" locked="0" layoutInCell="1" allowOverlap="1" wp14:anchorId="333A6C26" wp14:editId="6353B549">
            <wp:simplePos x="0" y="0"/>
            <wp:positionH relativeFrom="margin">
              <wp:posOffset>30480</wp:posOffset>
            </wp:positionH>
            <wp:positionV relativeFrom="paragraph">
              <wp:posOffset>176530</wp:posOffset>
            </wp:positionV>
            <wp:extent cx="2512060" cy="1704975"/>
            <wp:effectExtent l="0" t="0" r="2540" b="9525"/>
            <wp:wrapTight wrapText="bothSides">
              <wp:wrapPolygon edited="0">
                <wp:start x="0" y="0"/>
                <wp:lineTo x="0" y="21479"/>
                <wp:lineTo x="21458" y="21479"/>
                <wp:lineTo x="21458" y="0"/>
                <wp:lineTo x="0" y="0"/>
              </wp:wrapPolygon>
            </wp:wrapTight>
            <wp:docPr id="101" name="Picture 10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Related image"/>
                    <pic:cNvPicPr>
                      <a:picLocks noChangeAspect="1" noChangeArrowheads="1"/>
                    </pic:cNvPicPr>
                  </pic:nvPicPr>
                  <pic:blipFill rotWithShape="1">
                    <a:blip r:embed="rId68">
                      <a:extLst>
                        <a:ext uri="{28A0092B-C50C-407E-A947-70E740481C1C}">
                          <a14:useLocalDpi xmlns:a14="http://schemas.microsoft.com/office/drawing/2010/main" val="0"/>
                        </a:ext>
                      </a:extLst>
                    </a:blip>
                    <a:srcRect t="5611" b="-1"/>
                    <a:stretch/>
                  </pic:blipFill>
                  <pic:spPr bwMode="auto">
                    <a:xfrm>
                      <a:off x="0" y="0"/>
                      <a:ext cx="2512060" cy="17049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07A0B74" w14:textId="77777777" w:rsidR="00440A0F" w:rsidRDefault="00440A0F" w:rsidP="00FE6F8A">
      <w:pPr>
        <w:spacing w:line="240" w:lineRule="auto"/>
        <w:contextualSpacing/>
      </w:pPr>
      <w:r>
        <w:rPr>
          <w:noProof/>
        </w:rPr>
        <mc:AlternateContent>
          <mc:Choice Requires="wps">
            <w:drawing>
              <wp:anchor distT="0" distB="0" distL="114300" distR="114300" simplePos="0" relativeHeight="251725824" behindDoc="0" locked="0" layoutInCell="1" allowOverlap="1" wp14:anchorId="1D5EA1CD" wp14:editId="52720366">
                <wp:simplePos x="0" y="0"/>
                <wp:positionH relativeFrom="margin">
                  <wp:posOffset>2895600</wp:posOffset>
                </wp:positionH>
                <wp:positionV relativeFrom="paragraph">
                  <wp:posOffset>864870</wp:posOffset>
                </wp:positionV>
                <wp:extent cx="2477135" cy="847725"/>
                <wp:effectExtent l="0" t="0" r="18415" b="28575"/>
                <wp:wrapNone/>
                <wp:docPr id="100" name="Text Box 100"/>
                <wp:cNvGraphicFramePr/>
                <a:graphic xmlns:a="http://schemas.openxmlformats.org/drawingml/2006/main">
                  <a:graphicData uri="http://schemas.microsoft.com/office/word/2010/wordprocessingShape">
                    <wps:wsp>
                      <wps:cNvSpPr txBox="1"/>
                      <wps:spPr>
                        <a:xfrm>
                          <a:off x="0" y="0"/>
                          <a:ext cx="2477135" cy="847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CFD9E66" w14:textId="54762A63" w:rsidR="00FE6F8A" w:rsidRDefault="00FE6F8A">
                            <w:pPr>
                              <w:rPr>
                                <w:rFonts w:asciiTheme="majorHAnsi" w:hAnsiTheme="majorHAnsi"/>
                                <w:sz w:val="20"/>
                                <w:szCs w:val="20"/>
                              </w:rPr>
                            </w:pPr>
                            <w:r>
                              <w:rPr>
                                <w:rFonts w:asciiTheme="majorHAnsi" w:hAnsiTheme="majorHAnsi"/>
                                <w:sz w:val="20"/>
                                <w:szCs w:val="20"/>
                              </w:rPr>
                              <w:t>Figure 2</w:t>
                            </w:r>
                            <w:r w:rsidR="00E36A9C">
                              <w:rPr>
                                <w:rFonts w:asciiTheme="majorHAnsi" w:hAnsiTheme="majorHAnsi"/>
                                <w:sz w:val="20"/>
                                <w:szCs w:val="20"/>
                              </w:rPr>
                              <w:t>9</w:t>
                            </w:r>
                            <w:r>
                              <w:rPr>
                                <w:rFonts w:asciiTheme="majorHAnsi" w:hAnsiTheme="majorHAnsi"/>
                                <w:sz w:val="20"/>
                                <w:szCs w:val="20"/>
                              </w:rPr>
                              <w:t xml:space="preserve">. (Lft) </w:t>
                            </w:r>
                            <w:r w:rsidRPr="004E053D">
                              <w:rPr>
                                <w:rFonts w:asciiTheme="majorHAnsi" w:hAnsiTheme="majorHAnsi"/>
                                <w:sz w:val="20"/>
                                <w:szCs w:val="20"/>
                              </w:rPr>
                              <w:t>Figure 29. Detail of Roof Line w/ Minarets, forgotten-ny.com</w:t>
                            </w:r>
                          </w:p>
                          <w:p w14:paraId="78B276D5" w14:textId="068C77D2" w:rsidR="00FE6F8A" w:rsidRPr="00821402" w:rsidRDefault="00FE6F8A">
                            <w:pPr>
                              <w:rPr>
                                <w:rFonts w:asciiTheme="majorHAnsi" w:hAnsiTheme="majorHAnsi"/>
                                <w:sz w:val="20"/>
                                <w:szCs w:val="20"/>
                              </w:rPr>
                            </w:pPr>
                            <w:r w:rsidRPr="00821402">
                              <w:rPr>
                                <w:rFonts w:asciiTheme="majorHAnsi" w:hAnsiTheme="majorHAnsi"/>
                                <w:sz w:val="20"/>
                                <w:szCs w:val="20"/>
                              </w:rPr>
                              <w:t xml:space="preserve">Figure </w:t>
                            </w:r>
                            <w:r w:rsidR="00E36A9C">
                              <w:rPr>
                                <w:rFonts w:asciiTheme="majorHAnsi" w:hAnsiTheme="majorHAnsi"/>
                                <w:sz w:val="20"/>
                                <w:szCs w:val="20"/>
                              </w:rPr>
                              <w:t>30</w:t>
                            </w:r>
                            <w:r w:rsidRPr="00821402">
                              <w:rPr>
                                <w:rFonts w:asciiTheme="majorHAnsi" w:hAnsiTheme="majorHAnsi"/>
                                <w:sz w:val="20"/>
                                <w:szCs w:val="20"/>
                              </w:rPr>
                              <w:t xml:space="preserve">. </w:t>
                            </w:r>
                            <w:r>
                              <w:rPr>
                                <w:rFonts w:asciiTheme="majorHAnsi" w:hAnsiTheme="majorHAnsi"/>
                                <w:sz w:val="20"/>
                                <w:szCs w:val="20"/>
                              </w:rPr>
                              <w:t xml:space="preserve"> (above) </w:t>
                            </w:r>
                            <w:r w:rsidRPr="00821402">
                              <w:rPr>
                                <w:rFonts w:asciiTheme="majorHAnsi" w:hAnsiTheme="majorHAnsi"/>
                                <w:sz w:val="20"/>
                                <w:szCs w:val="20"/>
                              </w:rPr>
                              <w:t>Detail of Moorish</w:t>
                            </w:r>
                            <w:r>
                              <w:rPr>
                                <w:rFonts w:asciiTheme="majorHAnsi" w:hAnsiTheme="majorHAnsi"/>
                                <w:sz w:val="20"/>
                                <w:szCs w:val="20"/>
                              </w:rPr>
                              <w:t xml:space="preserve"> Doors on Entrance. Raystours.nyc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5EA1CD" id="Text Box 100" o:spid="_x0000_s1053" type="#_x0000_t202" style="position:absolute;margin-left:228pt;margin-top:68.1pt;width:195.05pt;height:66.75pt;z-index:251725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" fillcolor="white [3201]" strokeweight=".5pt">
                <v:textbox>
                  <w:txbxContent>
                    <w:p w14:paraId="0CFD9E66" w14:textId="54762A63" w:rsidR="00FE6F8A" w:rsidRDefault="00FE6F8A">
                      <w:pPr>
                        <w:rPr>
                          <w:rFonts w:asciiTheme="majorHAnsi" w:hAnsiTheme="majorHAnsi"/>
                          <w:sz w:val="20"/>
                          <w:szCs w:val="20"/>
                        </w:rPr>
                      </w:pPr>
                      <w:r>
                        <w:rPr>
                          <w:rFonts w:asciiTheme="majorHAnsi" w:hAnsiTheme="majorHAnsi"/>
                          <w:sz w:val="20"/>
                          <w:szCs w:val="20"/>
                        </w:rPr>
                        <w:t>Figure 2</w:t>
                      </w:r>
                      <w:r w:rsidR="00E36A9C">
                        <w:rPr>
                          <w:rFonts w:asciiTheme="majorHAnsi" w:hAnsiTheme="majorHAnsi"/>
                          <w:sz w:val="20"/>
                          <w:szCs w:val="20"/>
                        </w:rPr>
                        <w:t>9</w:t>
                      </w:r>
                      <w:r>
                        <w:rPr>
                          <w:rFonts w:asciiTheme="majorHAnsi" w:hAnsiTheme="majorHAnsi"/>
                          <w:sz w:val="20"/>
                          <w:szCs w:val="20"/>
                        </w:rPr>
                        <w:t xml:space="preserve">. (Lft) </w:t>
                      </w:r>
                      <w:r w:rsidRPr="004E053D">
                        <w:rPr>
                          <w:rFonts w:asciiTheme="majorHAnsi" w:hAnsiTheme="majorHAnsi"/>
                          <w:sz w:val="20"/>
                          <w:szCs w:val="20"/>
                        </w:rPr>
                        <w:t>Figure 29. Detail of Roof Line w/ Minarets, forgotten-ny.com</w:t>
                      </w:r>
                    </w:p>
                    <w:p w14:paraId="78B276D5" w14:textId="068C77D2" w:rsidR="00FE6F8A" w:rsidRPr="00821402" w:rsidRDefault="00FE6F8A">
                      <w:pPr>
                        <w:rPr>
                          <w:rFonts w:asciiTheme="majorHAnsi" w:hAnsiTheme="majorHAnsi"/>
                          <w:sz w:val="20"/>
                          <w:szCs w:val="20"/>
                        </w:rPr>
                      </w:pPr>
                      <w:r w:rsidRPr="00821402">
                        <w:rPr>
                          <w:rFonts w:asciiTheme="majorHAnsi" w:hAnsiTheme="majorHAnsi"/>
                          <w:sz w:val="20"/>
                          <w:szCs w:val="20"/>
                        </w:rPr>
                        <w:t xml:space="preserve">Figure </w:t>
                      </w:r>
                      <w:r w:rsidR="00E36A9C">
                        <w:rPr>
                          <w:rFonts w:asciiTheme="majorHAnsi" w:hAnsiTheme="majorHAnsi"/>
                          <w:sz w:val="20"/>
                          <w:szCs w:val="20"/>
                        </w:rPr>
                        <w:t>30</w:t>
                      </w:r>
                      <w:r w:rsidRPr="00821402">
                        <w:rPr>
                          <w:rFonts w:asciiTheme="majorHAnsi" w:hAnsiTheme="majorHAnsi"/>
                          <w:sz w:val="20"/>
                          <w:szCs w:val="20"/>
                        </w:rPr>
                        <w:t xml:space="preserve">. </w:t>
                      </w:r>
                      <w:r>
                        <w:rPr>
                          <w:rFonts w:asciiTheme="majorHAnsi" w:hAnsiTheme="majorHAnsi"/>
                          <w:sz w:val="20"/>
                          <w:szCs w:val="20"/>
                        </w:rPr>
                        <w:t xml:space="preserve"> (above) </w:t>
                      </w:r>
                      <w:r w:rsidRPr="00821402">
                        <w:rPr>
                          <w:rFonts w:asciiTheme="majorHAnsi" w:hAnsiTheme="majorHAnsi"/>
                          <w:sz w:val="20"/>
                          <w:szCs w:val="20"/>
                        </w:rPr>
                        <w:t>Detail of Moorish</w:t>
                      </w:r>
                      <w:r>
                        <w:rPr>
                          <w:rFonts w:asciiTheme="majorHAnsi" w:hAnsiTheme="majorHAnsi"/>
                          <w:sz w:val="20"/>
                          <w:szCs w:val="20"/>
                        </w:rPr>
                        <w:t xml:space="preserve"> Doors on Entrance. Raystours.nyc                                </w:t>
                      </w:r>
                    </w:p>
                  </w:txbxContent>
                </v:textbox>
                <w10:wrap anchorx="margin"/>
              </v:shape>
            </w:pict>
          </mc:Fallback>
        </mc:AlternateContent>
      </w:r>
    </w:p>
    <w:p w14:paraId="25164B17" w14:textId="77777777" w:rsidR="00440A0F" w:rsidRDefault="00440A0F" w:rsidP="00FE6F8A">
      <w:pPr>
        <w:spacing w:line="240" w:lineRule="auto"/>
        <w:contextualSpacing/>
      </w:pPr>
    </w:p>
    <w:p w14:paraId="634B850C" w14:textId="77777777" w:rsidR="00440A0F" w:rsidRDefault="00440A0F" w:rsidP="00FE6F8A">
      <w:pPr>
        <w:spacing w:line="240" w:lineRule="auto"/>
        <w:contextualSpacing/>
      </w:pPr>
    </w:p>
    <w:p w14:paraId="633C1970" w14:textId="77777777" w:rsidR="00440A0F" w:rsidRDefault="00440A0F" w:rsidP="00FE6F8A">
      <w:pPr>
        <w:spacing w:line="240" w:lineRule="auto"/>
        <w:contextualSpacing/>
      </w:pPr>
    </w:p>
    <w:p w14:paraId="13A8D61A" w14:textId="77777777" w:rsidR="00440A0F" w:rsidRDefault="00440A0F" w:rsidP="00FE6F8A">
      <w:pPr>
        <w:spacing w:line="240" w:lineRule="auto"/>
        <w:contextualSpacing/>
      </w:pPr>
    </w:p>
    <w:p w14:paraId="4F2A52F3" w14:textId="77777777" w:rsidR="00440A0F" w:rsidRDefault="00440A0F" w:rsidP="00FE6F8A">
      <w:pPr>
        <w:spacing w:line="240" w:lineRule="auto"/>
        <w:contextualSpacing/>
      </w:pPr>
      <w:r>
        <w:rPr>
          <w:noProof/>
        </w:rPr>
        <mc:AlternateContent>
          <mc:Choice Requires="wps">
            <w:drawing>
              <wp:anchor distT="0" distB="0" distL="114300" distR="114300" simplePos="0" relativeHeight="251732992" behindDoc="0" locked="0" layoutInCell="1" allowOverlap="1" wp14:anchorId="7AF9364B" wp14:editId="45A4DE12">
                <wp:simplePos x="0" y="0"/>
                <wp:positionH relativeFrom="column">
                  <wp:posOffset>1381125</wp:posOffset>
                </wp:positionH>
                <wp:positionV relativeFrom="paragraph">
                  <wp:posOffset>-28575</wp:posOffset>
                </wp:positionV>
                <wp:extent cx="76200" cy="438150"/>
                <wp:effectExtent l="0" t="0" r="0" b="0"/>
                <wp:wrapNone/>
                <wp:docPr id="113" name="Text Box 113"/>
                <wp:cNvGraphicFramePr/>
                <a:graphic xmlns:a="http://schemas.openxmlformats.org/drawingml/2006/main">
                  <a:graphicData uri="http://schemas.microsoft.com/office/word/2010/wordprocessingShape">
                    <wps:wsp>
                      <wps:cNvSpPr txBox="1"/>
                      <wps:spPr>
                        <a:xfrm>
                          <a:off x="0" y="0"/>
                          <a:ext cx="76200" cy="43815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185CA07" w14:textId="77777777" w:rsidR="00FE6F8A" w:rsidRDefault="00FE6F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AF9364B" id="Text Box 113" o:spid="_x0000_s1054" type="#_x0000_t202" style="position:absolute;margin-left:108.75pt;margin-top:-2.25pt;width:6pt;height:34.5pt;z-index:251732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" fillcolor="white [3212]" stroked="f" strokeweight=".5pt">
                <v:textbox>
                  <w:txbxContent>
                    <w:p w14:paraId="7185CA07" w14:textId="77777777" w:rsidR="00FE6F8A" w:rsidRDefault="00FE6F8A"/>
                  </w:txbxContent>
                </v:textbox>
              </v:shape>
            </w:pict>
          </mc:Fallback>
        </mc:AlternateContent>
      </w:r>
      <w:r>
        <w:rPr>
          <w:noProof/>
        </w:rPr>
        <mc:AlternateContent>
          <mc:Choice Requires="wps">
            <w:drawing>
              <wp:anchor distT="0" distB="0" distL="114300" distR="114300" simplePos="0" relativeHeight="251731968" behindDoc="0" locked="0" layoutInCell="1" allowOverlap="1" wp14:anchorId="60E83812" wp14:editId="47BBFB15">
                <wp:simplePos x="0" y="0"/>
                <wp:positionH relativeFrom="column">
                  <wp:posOffset>9525</wp:posOffset>
                </wp:positionH>
                <wp:positionV relativeFrom="paragraph">
                  <wp:posOffset>-9525</wp:posOffset>
                </wp:positionV>
                <wp:extent cx="1419225" cy="457200"/>
                <wp:effectExtent l="0" t="0" r="9525" b="0"/>
                <wp:wrapNone/>
                <wp:docPr id="112" name="Text Box 112"/>
                <wp:cNvGraphicFramePr/>
                <a:graphic xmlns:a="http://schemas.openxmlformats.org/drawingml/2006/main">
                  <a:graphicData uri="http://schemas.microsoft.com/office/word/2010/wordprocessingShape">
                    <wps:wsp>
                      <wps:cNvSpPr txBox="1"/>
                      <wps:spPr>
                        <a:xfrm>
                          <a:off x="0" y="0"/>
                          <a:ext cx="1419225" cy="4572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4A46A1A" w14:textId="77777777" w:rsidR="00FE6F8A" w:rsidRDefault="00FE6F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0E83812" id="Text Box 112" o:spid="_x0000_s1055" type="#_x0000_t202" style="position:absolute;margin-left:.75pt;margin-top:-.75pt;width:111.75pt;height:36pt;z-index:251731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" fillcolor="white [3212]" stroked="f" strokeweight=".5pt">
                <v:textbox>
                  <w:txbxContent>
                    <w:p w14:paraId="34A46A1A" w14:textId="77777777" w:rsidR="00FE6F8A" w:rsidRDefault="00FE6F8A"/>
                  </w:txbxContent>
                </v:textbox>
              </v:shape>
            </w:pict>
          </mc:Fallback>
        </mc:AlternateContent>
      </w:r>
      <w:r w:rsidRPr="002F1447">
        <w:drawing>
          <wp:anchor distT="0" distB="0" distL="114300" distR="114300" simplePos="0" relativeHeight="251728896" behindDoc="1" locked="0" layoutInCell="1" allowOverlap="1" wp14:anchorId="119C27BA" wp14:editId="2EACCEE8">
            <wp:simplePos x="0" y="0"/>
            <wp:positionH relativeFrom="margin">
              <wp:align>left</wp:align>
            </wp:positionH>
            <wp:positionV relativeFrom="paragraph">
              <wp:posOffset>8890</wp:posOffset>
            </wp:positionV>
            <wp:extent cx="2190115" cy="3133725"/>
            <wp:effectExtent l="0" t="0" r="635" b="9525"/>
            <wp:wrapTight wrapText="bothSides">
              <wp:wrapPolygon edited="0">
                <wp:start x="0" y="0"/>
                <wp:lineTo x="0" y="21534"/>
                <wp:lineTo x="21418" y="21534"/>
                <wp:lineTo x="21418" y="0"/>
                <wp:lineTo x="0" y="0"/>
              </wp:wrapPolygon>
            </wp:wrapTight>
            <wp:docPr id="105" name="Picture 105" descr="http://1.bp.blogspot.com/-Bj6ADtOc3n0/UVS2bWITynI/AAAAAAAAaA4/1pVUA1haDAM/s400/Synagogues+in+Kings+Handbook+1893.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http://1.bp.blogspot.com/-Bj6ADtOc3n0/UVS2bWITynI/AAAAAAAAaA4/1pVUA1haDAM/s400/Synagogues+in+Kings+Handbook+1893.06.jpg"/>
                    <pic:cNvPicPr>
                      <a:picLocks noChangeAspect="1" noChangeArrowheads="1"/>
                    </pic:cNvPicPr>
                  </pic:nvPicPr>
                  <pic:blipFill rotWithShape="1">
                    <a:blip r:embed="rId69">
                      <a:extLst>
                        <a:ext uri="{28A0092B-C50C-407E-A947-70E740481C1C}">
                          <a14:useLocalDpi xmlns:a14="http://schemas.microsoft.com/office/drawing/2010/main" val="0"/>
                        </a:ext>
                      </a:extLst>
                    </a:blip>
                    <a:srcRect l="-435" t="2652" r="435" b="414"/>
                    <a:stretch/>
                  </pic:blipFill>
                  <pic:spPr bwMode="auto">
                    <a:xfrm>
                      <a:off x="0" y="0"/>
                      <a:ext cx="2190115" cy="31337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5BD1443" w14:textId="77777777" w:rsidR="00440A0F" w:rsidRDefault="00440A0F" w:rsidP="00FE6F8A">
      <w:pPr>
        <w:spacing w:line="240" w:lineRule="auto"/>
        <w:contextualSpacing/>
      </w:pPr>
      <w:r>
        <w:rPr>
          <w:noProof/>
        </w:rPr>
        <mc:AlternateContent>
          <mc:Choice Requires="wps">
            <w:drawing>
              <wp:anchor distT="0" distB="0" distL="114300" distR="114300" simplePos="0" relativeHeight="251727872" behindDoc="0" locked="0" layoutInCell="1" allowOverlap="1" wp14:anchorId="368A66EF" wp14:editId="769BB1B1">
                <wp:simplePos x="0" y="0"/>
                <wp:positionH relativeFrom="column">
                  <wp:posOffset>1571625</wp:posOffset>
                </wp:positionH>
                <wp:positionV relativeFrom="paragraph">
                  <wp:posOffset>2410460</wp:posOffset>
                </wp:positionV>
                <wp:extent cx="161925" cy="571500"/>
                <wp:effectExtent l="0" t="0" r="9525" b="0"/>
                <wp:wrapNone/>
                <wp:docPr id="108" name="Text Box 108"/>
                <wp:cNvGraphicFramePr/>
                <a:graphic xmlns:a="http://schemas.openxmlformats.org/drawingml/2006/main">
                  <a:graphicData uri="http://schemas.microsoft.com/office/word/2010/wordprocessingShape">
                    <wps:wsp>
                      <wps:cNvSpPr txBox="1"/>
                      <wps:spPr>
                        <a:xfrm>
                          <a:off x="0" y="0"/>
                          <a:ext cx="161925" cy="5715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2872F27" w14:textId="77777777" w:rsidR="00FE6F8A" w:rsidRDefault="00FE6F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68A66EF" id="Text Box 108" o:spid="_x0000_s1056" type="#_x0000_t202" style="position:absolute;margin-left:123.75pt;margin-top:189.8pt;width:12.75pt;height:45pt;z-index:251727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" fillcolor="white [3212]" stroked="f" strokeweight=".5pt">
                <v:textbox>
                  <w:txbxContent>
                    <w:p w14:paraId="22872F27" w14:textId="77777777" w:rsidR="00FE6F8A" w:rsidRDefault="00FE6F8A"/>
                  </w:txbxContent>
                </v:textbox>
              </v:shape>
            </w:pict>
          </mc:Fallback>
        </mc:AlternateContent>
      </w:r>
      <w:r w:rsidRPr="002F1447">
        <w:t xml:space="preserve"> </w:t>
      </w:r>
    </w:p>
    <w:p w14:paraId="61BF1BF7" w14:textId="77777777" w:rsidR="00440A0F" w:rsidRDefault="00440A0F" w:rsidP="00FE6F8A">
      <w:pPr>
        <w:spacing w:line="240" w:lineRule="auto"/>
        <w:contextualSpacing/>
      </w:pPr>
      <w:r>
        <w:rPr>
          <w:noProof/>
        </w:rPr>
        <mc:AlternateContent>
          <mc:Choice Requires="wps">
            <w:drawing>
              <wp:anchor distT="0" distB="0" distL="114300" distR="114300" simplePos="0" relativeHeight="251734016" behindDoc="0" locked="0" layoutInCell="1" allowOverlap="1" wp14:anchorId="4DFCCF75" wp14:editId="76AF9497">
                <wp:simplePos x="0" y="0"/>
                <wp:positionH relativeFrom="column">
                  <wp:posOffset>-28575</wp:posOffset>
                </wp:positionH>
                <wp:positionV relativeFrom="paragraph">
                  <wp:posOffset>106680</wp:posOffset>
                </wp:positionV>
                <wp:extent cx="1295400" cy="466725"/>
                <wp:effectExtent l="0" t="0" r="0" b="9525"/>
                <wp:wrapNone/>
                <wp:docPr id="114" name="Text Box 114"/>
                <wp:cNvGraphicFramePr/>
                <a:graphic xmlns:a="http://schemas.openxmlformats.org/drawingml/2006/main">
                  <a:graphicData uri="http://schemas.microsoft.com/office/word/2010/wordprocessingShape">
                    <wps:wsp>
                      <wps:cNvSpPr txBox="1"/>
                      <wps:spPr>
                        <a:xfrm>
                          <a:off x="0" y="0"/>
                          <a:ext cx="1295400" cy="46672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728BE7D" w14:textId="77777777" w:rsidR="00FE6F8A" w:rsidRDefault="00FE6F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DFCCF75" id="Text Box 114" o:spid="_x0000_s1057" type="#_x0000_t202" style="position:absolute;margin-left:-2.25pt;margin-top:8.4pt;width:102pt;height:36.75pt;z-index:251734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" fillcolor="white [3212]" stroked="f" strokeweight=".5pt">
                <v:textbox>
                  <w:txbxContent>
                    <w:p w14:paraId="3728BE7D" w14:textId="77777777" w:rsidR="00FE6F8A" w:rsidRDefault="00FE6F8A"/>
                  </w:txbxContent>
                </v:textbox>
              </v:shape>
            </w:pict>
          </mc:Fallback>
        </mc:AlternateContent>
      </w:r>
    </w:p>
    <w:p w14:paraId="7BA0B376" w14:textId="77777777" w:rsidR="00440A0F" w:rsidRDefault="00440A0F" w:rsidP="00FE6F8A">
      <w:pPr>
        <w:spacing w:line="240" w:lineRule="auto"/>
        <w:contextualSpacing/>
      </w:pPr>
    </w:p>
    <w:p w14:paraId="5F11A2D0" w14:textId="77777777" w:rsidR="00440A0F" w:rsidRDefault="00440A0F" w:rsidP="00FE6F8A">
      <w:pPr>
        <w:spacing w:line="240" w:lineRule="auto"/>
        <w:contextualSpacing/>
      </w:pPr>
    </w:p>
    <w:p w14:paraId="429FE399" w14:textId="77777777" w:rsidR="00440A0F" w:rsidRDefault="00440A0F" w:rsidP="00FE6F8A">
      <w:pPr>
        <w:spacing w:line="240" w:lineRule="auto"/>
        <w:contextualSpacing/>
      </w:pPr>
      <w:r w:rsidRPr="00AD45B3">
        <w:drawing>
          <wp:anchor distT="0" distB="0" distL="114300" distR="114300" simplePos="0" relativeHeight="251737088" behindDoc="1" locked="0" layoutInCell="1" allowOverlap="1" wp14:anchorId="48E463EF" wp14:editId="7CDAA40F">
            <wp:simplePos x="0" y="0"/>
            <wp:positionH relativeFrom="margin">
              <wp:align>right</wp:align>
            </wp:positionH>
            <wp:positionV relativeFrom="paragraph">
              <wp:posOffset>204470</wp:posOffset>
            </wp:positionV>
            <wp:extent cx="3072130" cy="2044065"/>
            <wp:effectExtent l="0" t="0" r="0" b="0"/>
            <wp:wrapTight wrapText="bothSides">
              <wp:wrapPolygon edited="0">
                <wp:start x="0" y="0"/>
                <wp:lineTo x="0" y="21338"/>
                <wp:lineTo x="21430" y="21338"/>
                <wp:lineTo x="21430" y="0"/>
                <wp:lineTo x="0" y="0"/>
              </wp:wrapPolygon>
            </wp:wrapTight>
            <wp:docPr id="122" name="Picture 12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Related image"/>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072130" cy="20440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735040" behindDoc="0" locked="0" layoutInCell="1" allowOverlap="1" wp14:anchorId="6AD4C44A" wp14:editId="7F7B39FF">
                <wp:simplePos x="0" y="0"/>
                <wp:positionH relativeFrom="column">
                  <wp:posOffset>-28575</wp:posOffset>
                </wp:positionH>
                <wp:positionV relativeFrom="paragraph">
                  <wp:posOffset>80645</wp:posOffset>
                </wp:positionV>
                <wp:extent cx="885825" cy="152400"/>
                <wp:effectExtent l="0" t="0" r="9525" b="0"/>
                <wp:wrapNone/>
                <wp:docPr id="116" name="Text Box 116"/>
                <wp:cNvGraphicFramePr/>
                <a:graphic xmlns:a="http://schemas.openxmlformats.org/drawingml/2006/main">
                  <a:graphicData uri="http://schemas.microsoft.com/office/word/2010/wordprocessingShape">
                    <wps:wsp>
                      <wps:cNvSpPr txBox="1"/>
                      <wps:spPr>
                        <a:xfrm>
                          <a:off x="0" y="0"/>
                          <a:ext cx="885825" cy="1524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1209AA7" w14:textId="77777777" w:rsidR="00FE6F8A" w:rsidRDefault="00FE6F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AD4C44A" id="Text Box 116" o:spid="_x0000_s1058" type="#_x0000_t202" style="position:absolute;margin-left:-2.25pt;margin-top:6.35pt;width:69.75pt;height:12pt;z-index:251735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" fillcolor="white [3212]" stroked="f" strokeweight=".5pt">
                <v:textbox>
                  <w:txbxContent>
                    <w:p w14:paraId="31209AA7" w14:textId="77777777" w:rsidR="00FE6F8A" w:rsidRDefault="00FE6F8A"/>
                  </w:txbxContent>
                </v:textbox>
              </v:shape>
            </w:pict>
          </mc:Fallback>
        </mc:AlternateContent>
      </w:r>
    </w:p>
    <w:p w14:paraId="0AEB3CDA" w14:textId="77777777" w:rsidR="00440A0F" w:rsidRDefault="00440A0F" w:rsidP="00FE6F8A">
      <w:pPr>
        <w:spacing w:line="240" w:lineRule="auto"/>
        <w:contextualSpacing/>
      </w:pPr>
      <w:r>
        <w:rPr>
          <w:noProof/>
        </w:rPr>
        <mc:AlternateContent>
          <mc:Choice Requires="wps">
            <w:drawing>
              <wp:anchor distT="0" distB="0" distL="114300" distR="114300" simplePos="0" relativeHeight="251730944" behindDoc="0" locked="0" layoutInCell="1" allowOverlap="1" wp14:anchorId="356CFA3A" wp14:editId="30C85006">
                <wp:simplePos x="0" y="0"/>
                <wp:positionH relativeFrom="margin">
                  <wp:align>left</wp:align>
                </wp:positionH>
                <wp:positionV relativeFrom="paragraph">
                  <wp:posOffset>2232660</wp:posOffset>
                </wp:positionV>
                <wp:extent cx="5438775" cy="571500"/>
                <wp:effectExtent l="0" t="0" r="28575" b="19050"/>
                <wp:wrapNone/>
                <wp:docPr id="111" name="Text Box 111"/>
                <wp:cNvGraphicFramePr/>
                <a:graphic xmlns:a="http://schemas.openxmlformats.org/drawingml/2006/main">
                  <a:graphicData uri="http://schemas.microsoft.com/office/word/2010/wordprocessingShape">
                    <wps:wsp>
                      <wps:cNvSpPr txBox="1"/>
                      <wps:spPr>
                        <a:xfrm>
                          <a:off x="0" y="0"/>
                          <a:ext cx="5438775" cy="5715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AD9B8F5" w14:textId="099FD9F5" w:rsidR="00FE6F8A" w:rsidRPr="002F1447" w:rsidRDefault="00FE6F8A">
                            <w:pPr>
                              <w:rPr>
                                <w:rFonts w:asciiTheme="majorHAnsi" w:hAnsiTheme="majorHAnsi"/>
                                <w:sz w:val="20"/>
                                <w:szCs w:val="20"/>
                              </w:rPr>
                            </w:pPr>
                            <w:r w:rsidRPr="002F1447">
                              <w:rPr>
                                <w:rFonts w:asciiTheme="majorHAnsi" w:hAnsiTheme="majorHAnsi"/>
                                <w:sz w:val="20"/>
                                <w:szCs w:val="20"/>
                              </w:rPr>
                              <w:t xml:space="preserve">Figure </w:t>
                            </w:r>
                            <w:r w:rsidR="00E36A9C">
                              <w:rPr>
                                <w:rFonts w:asciiTheme="majorHAnsi" w:hAnsiTheme="majorHAnsi"/>
                                <w:sz w:val="20"/>
                                <w:szCs w:val="20"/>
                              </w:rPr>
                              <w:t>31</w:t>
                            </w:r>
                            <w:r>
                              <w:rPr>
                                <w:rFonts w:asciiTheme="majorHAnsi" w:hAnsiTheme="majorHAnsi"/>
                                <w:sz w:val="20"/>
                                <w:szCs w:val="20"/>
                              </w:rPr>
                              <w:t xml:space="preserve">. &amp; </w:t>
                            </w:r>
                            <w:r w:rsidR="00E36A9C">
                              <w:rPr>
                                <w:rFonts w:asciiTheme="majorHAnsi" w:hAnsiTheme="majorHAnsi"/>
                                <w:sz w:val="20"/>
                                <w:szCs w:val="20"/>
                              </w:rPr>
                              <w:t>32</w:t>
                            </w:r>
                            <w:r>
                              <w:rPr>
                                <w:rFonts w:asciiTheme="majorHAnsi" w:hAnsiTheme="majorHAnsi"/>
                                <w:sz w:val="20"/>
                                <w:szCs w:val="20"/>
                              </w:rPr>
                              <w:t xml:space="preserve">. </w:t>
                            </w:r>
                            <w:r w:rsidRPr="002F1447">
                              <w:rPr>
                                <w:rFonts w:asciiTheme="majorHAnsi" w:hAnsiTheme="majorHAnsi"/>
                                <w:sz w:val="20"/>
                                <w:szCs w:val="20"/>
                              </w:rPr>
                              <w:t>Park East Synagogue, 163 E. 67</w:t>
                            </w:r>
                            <w:r w:rsidRPr="002F1447">
                              <w:rPr>
                                <w:rFonts w:asciiTheme="majorHAnsi" w:hAnsiTheme="majorHAnsi"/>
                                <w:sz w:val="20"/>
                                <w:szCs w:val="20"/>
                                <w:vertAlign w:val="superscript"/>
                              </w:rPr>
                              <w:t>th</w:t>
                            </w:r>
                            <w:r w:rsidRPr="002F1447">
                              <w:rPr>
                                <w:rFonts w:asciiTheme="majorHAnsi" w:hAnsiTheme="majorHAnsi"/>
                                <w:sz w:val="20"/>
                                <w:szCs w:val="20"/>
                              </w:rPr>
                              <w:t xml:space="preserve"> Street, </w:t>
                            </w:r>
                            <w:r>
                              <w:rPr>
                                <w:rFonts w:asciiTheme="majorHAnsi" w:hAnsiTheme="majorHAnsi"/>
                                <w:sz w:val="20"/>
                                <w:szCs w:val="20"/>
                              </w:rPr>
                              <w:t xml:space="preserve">NYC, </w:t>
                            </w:r>
                            <w:r w:rsidRPr="002F1447">
                              <w:rPr>
                                <w:rFonts w:asciiTheme="majorHAnsi" w:hAnsiTheme="majorHAnsi"/>
                                <w:sz w:val="20"/>
                                <w:szCs w:val="20"/>
                              </w:rPr>
                              <w:t>Schneider &amp; Herter</w:t>
                            </w:r>
                            <w:r>
                              <w:rPr>
                                <w:rFonts w:asciiTheme="majorHAnsi" w:hAnsiTheme="majorHAnsi"/>
                                <w:sz w:val="20"/>
                                <w:szCs w:val="20"/>
                              </w:rPr>
                              <w:t>, 1890.</w:t>
                            </w:r>
                            <w:r w:rsidRPr="002F1447">
                              <w:rPr>
                                <w:rFonts w:asciiTheme="majorHAnsi" w:hAnsiTheme="majorHAnsi"/>
                                <w:sz w:val="20"/>
                                <w:szCs w:val="20"/>
                              </w:rPr>
                              <w:t xml:space="preserve"> Note distinctive b</w:t>
                            </w:r>
                            <w:r>
                              <w:rPr>
                                <w:rFonts w:asciiTheme="majorHAnsi" w:hAnsiTheme="majorHAnsi"/>
                                <w:sz w:val="20"/>
                                <w:szCs w:val="20"/>
                              </w:rPr>
                              <w:t>aldachin structure over gable.  That baldachin and those over towers have been removed</w:t>
                            </w:r>
                            <w:r w:rsidRPr="002F1447">
                              <w:rPr>
                                <w:rFonts w:asciiTheme="majorHAnsi" w:hAnsiTheme="majorHAnsi"/>
                                <w:sz w:val="20"/>
                                <w:szCs w:val="20"/>
                              </w:rPr>
                              <w:t>.  From Kings Handbook of New York (1893)</w:t>
                            </w:r>
                            <w:r>
                              <w:rPr>
                                <w:rFonts w:asciiTheme="majorHAnsi" w:hAnsiTheme="majorHAnsi"/>
                                <w:sz w:val="20"/>
                                <w:szCs w:val="20"/>
                              </w:rPr>
                              <w:t xml:space="preserve">  Picture on left from Flicker by Emilio Guerra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6CFA3A" id="Text Box 111" o:spid="_x0000_s1059" type="#_x0000_t202" style="position:absolute;margin-left:0;margin-top:175.8pt;width:428.25pt;height:45pt;z-index:2517309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" fillcolor="white [3201]" strokeweight=".5pt">
                <v:textbox>
                  <w:txbxContent>
                    <w:p w14:paraId="4AD9B8F5" w14:textId="099FD9F5" w:rsidR="00FE6F8A" w:rsidRPr="002F1447" w:rsidRDefault="00FE6F8A">
                      <w:pPr>
                        <w:rPr>
                          <w:rFonts w:asciiTheme="majorHAnsi" w:hAnsiTheme="majorHAnsi"/>
                          <w:sz w:val="20"/>
                          <w:szCs w:val="20"/>
                        </w:rPr>
                      </w:pPr>
                      <w:r w:rsidRPr="002F1447">
                        <w:rPr>
                          <w:rFonts w:asciiTheme="majorHAnsi" w:hAnsiTheme="majorHAnsi"/>
                          <w:sz w:val="20"/>
                          <w:szCs w:val="20"/>
                        </w:rPr>
                        <w:t xml:space="preserve">Figure </w:t>
                      </w:r>
                      <w:r w:rsidR="00E36A9C">
                        <w:rPr>
                          <w:rFonts w:asciiTheme="majorHAnsi" w:hAnsiTheme="majorHAnsi"/>
                          <w:sz w:val="20"/>
                          <w:szCs w:val="20"/>
                        </w:rPr>
                        <w:t>31</w:t>
                      </w:r>
                      <w:r>
                        <w:rPr>
                          <w:rFonts w:asciiTheme="majorHAnsi" w:hAnsiTheme="majorHAnsi"/>
                          <w:sz w:val="20"/>
                          <w:szCs w:val="20"/>
                        </w:rPr>
                        <w:t xml:space="preserve">. &amp; </w:t>
                      </w:r>
                      <w:r w:rsidR="00E36A9C">
                        <w:rPr>
                          <w:rFonts w:asciiTheme="majorHAnsi" w:hAnsiTheme="majorHAnsi"/>
                          <w:sz w:val="20"/>
                          <w:szCs w:val="20"/>
                        </w:rPr>
                        <w:t>32</w:t>
                      </w:r>
                      <w:r>
                        <w:rPr>
                          <w:rFonts w:asciiTheme="majorHAnsi" w:hAnsiTheme="majorHAnsi"/>
                          <w:sz w:val="20"/>
                          <w:szCs w:val="20"/>
                        </w:rPr>
                        <w:t xml:space="preserve">. </w:t>
                      </w:r>
                      <w:r w:rsidRPr="002F1447">
                        <w:rPr>
                          <w:rFonts w:asciiTheme="majorHAnsi" w:hAnsiTheme="majorHAnsi"/>
                          <w:sz w:val="20"/>
                          <w:szCs w:val="20"/>
                        </w:rPr>
                        <w:t>Park East Synagogue, 163 E. 67</w:t>
                      </w:r>
                      <w:r w:rsidRPr="002F1447">
                        <w:rPr>
                          <w:rFonts w:asciiTheme="majorHAnsi" w:hAnsiTheme="majorHAnsi"/>
                          <w:sz w:val="20"/>
                          <w:szCs w:val="20"/>
                          <w:vertAlign w:val="superscript"/>
                        </w:rPr>
                        <w:t>th</w:t>
                      </w:r>
                      <w:r w:rsidRPr="002F1447">
                        <w:rPr>
                          <w:rFonts w:asciiTheme="majorHAnsi" w:hAnsiTheme="majorHAnsi"/>
                          <w:sz w:val="20"/>
                          <w:szCs w:val="20"/>
                        </w:rPr>
                        <w:t xml:space="preserve"> Street, </w:t>
                      </w:r>
                      <w:r>
                        <w:rPr>
                          <w:rFonts w:asciiTheme="majorHAnsi" w:hAnsiTheme="majorHAnsi"/>
                          <w:sz w:val="20"/>
                          <w:szCs w:val="20"/>
                        </w:rPr>
                        <w:t xml:space="preserve">NYC, </w:t>
                      </w:r>
                      <w:r w:rsidRPr="002F1447">
                        <w:rPr>
                          <w:rFonts w:asciiTheme="majorHAnsi" w:hAnsiTheme="majorHAnsi"/>
                          <w:sz w:val="20"/>
                          <w:szCs w:val="20"/>
                        </w:rPr>
                        <w:t>Schneider &amp; Herter</w:t>
                      </w:r>
                      <w:r>
                        <w:rPr>
                          <w:rFonts w:asciiTheme="majorHAnsi" w:hAnsiTheme="majorHAnsi"/>
                          <w:sz w:val="20"/>
                          <w:szCs w:val="20"/>
                        </w:rPr>
                        <w:t>, 1890.</w:t>
                      </w:r>
                      <w:r w:rsidRPr="002F1447">
                        <w:rPr>
                          <w:rFonts w:asciiTheme="majorHAnsi" w:hAnsiTheme="majorHAnsi"/>
                          <w:sz w:val="20"/>
                          <w:szCs w:val="20"/>
                        </w:rPr>
                        <w:t xml:space="preserve"> Note distinctive b</w:t>
                      </w:r>
                      <w:r>
                        <w:rPr>
                          <w:rFonts w:asciiTheme="majorHAnsi" w:hAnsiTheme="majorHAnsi"/>
                          <w:sz w:val="20"/>
                          <w:szCs w:val="20"/>
                        </w:rPr>
                        <w:t>aldachin structure over gable.  That baldachin and those over towers have been removed</w:t>
                      </w:r>
                      <w:r w:rsidRPr="002F1447">
                        <w:rPr>
                          <w:rFonts w:asciiTheme="majorHAnsi" w:hAnsiTheme="majorHAnsi"/>
                          <w:sz w:val="20"/>
                          <w:szCs w:val="20"/>
                        </w:rPr>
                        <w:t>.  From Kings Handbook of New York (1893)</w:t>
                      </w:r>
                      <w:r>
                        <w:rPr>
                          <w:rFonts w:asciiTheme="majorHAnsi" w:hAnsiTheme="majorHAnsi"/>
                          <w:sz w:val="20"/>
                          <w:szCs w:val="20"/>
                        </w:rPr>
                        <w:t xml:space="preserve">  Picture on left from Flicker by Emilio Guerra</w:t>
                      </w:r>
                    </w:p>
                  </w:txbxContent>
                </v:textbox>
                <w10:wrap anchorx="margin"/>
              </v:shape>
            </w:pict>
          </mc:Fallback>
        </mc:AlternateContent>
      </w:r>
      <w:r>
        <w:rPr>
          <w:noProof/>
        </w:rPr>
        <mc:AlternateContent>
          <mc:Choice Requires="wps">
            <w:drawing>
              <wp:anchor distT="0" distB="0" distL="114300" distR="114300" simplePos="0" relativeHeight="251736064" behindDoc="0" locked="0" layoutInCell="1" allowOverlap="1" wp14:anchorId="0FB2BE90" wp14:editId="57455F9F">
                <wp:simplePos x="0" y="0"/>
                <wp:positionH relativeFrom="column">
                  <wp:posOffset>-19050</wp:posOffset>
                </wp:positionH>
                <wp:positionV relativeFrom="paragraph">
                  <wp:posOffset>43815</wp:posOffset>
                </wp:positionV>
                <wp:extent cx="457200" cy="628650"/>
                <wp:effectExtent l="0" t="0" r="0" b="0"/>
                <wp:wrapNone/>
                <wp:docPr id="117" name="Text Box 117"/>
                <wp:cNvGraphicFramePr/>
                <a:graphic xmlns:a="http://schemas.openxmlformats.org/drawingml/2006/main">
                  <a:graphicData uri="http://schemas.microsoft.com/office/word/2010/wordprocessingShape">
                    <wps:wsp>
                      <wps:cNvSpPr txBox="1"/>
                      <wps:spPr>
                        <a:xfrm>
                          <a:off x="0" y="0"/>
                          <a:ext cx="457200" cy="62865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D996300" w14:textId="77777777" w:rsidR="00FE6F8A" w:rsidRDefault="00FE6F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FB2BE90" id="Text Box 117" o:spid="_x0000_s1060" type="#_x0000_t202" style="position:absolute;margin-left:-1.5pt;margin-top:3.45pt;width:36pt;height:49.5pt;z-index:251736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" fillcolor="white [3212]" stroked="f" strokeweight=".5pt">
                <v:textbox>
                  <w:txbxContent>
                    <w:p w14:paraId="1D996300" w14:textId="77777777" w:rsidR="00FE6F8A" w:rsidRDefault="00FE6F8A"/>
                  </w:txbxContent>
                </v:textbox>
              </v:shape>
            </w:pict>
          </mc:Fallback>
        </mc:AlternateContent>
      </w:r>
    </w:p>
    <w:p w14:paraId="7D8A299E" w14:textId="77777777" w:rsidR="00440A0F" w:rsidRDefault="00440A0F" w:rsidP="00FE6F8A">
      <w:pPr>
        <w:spacing w:line="240" w:lineRule="auto"/>
        <w:contextualSpacing/>
      </w:pPr>
    </w:p>
    <w:p w14:paraId="386B9BF8" w14:textId="77777777" w:rsidR="00440A0F" w:rsidRDefault="00440A0F" w:rsidP="00FE6F8A">
      <w:pPr>
        <w:spacing w:line="240" w:lineRule="auto"/>
        <w:contextualSpacing/>
      </w:pPr>
    </w:p>
    <w:p w14:paraId="134B3F74" w14:textId="77777777" w:rsidR="00440A0F" w:rsidRDefault="00440A0F" w:rsidP="00FE6F8A">
      <w:pPr>
        <w:spacing w:line="240" w:lineRule="auto"/>
        <w:contextualSpacing/>
      </w:pPr>
    </w:p>
    <w:p w14:paraId="48CE0E1F" w14:textId="77777777" w:rsidR="00440A0F" w:rsidRDefault="00440A0F" w:rsidP="00FE6F8A">
      <w:pPr>
        <w:spacing w:line="240" w:lineRule="auto"/>
        <w:contextualSpacing/>
      </w:pPr>
      <w:r w:rsidRPr="002F1447">
        <w:drawing>
          <wp:anchor distT="0" distB="0" distL="114300" distR="114300" simplePos="0" relativeHeight="251729920" behindDoc="1" locked="0" layoutInCell="1" allowOverlap="1" wp14:anchorId="1B723147" wp14:editId="06D93475">
            <wp:simplePos x="0" y="0"/>
            <wp:positionH relativeFrom="margin">
              <wp:align>left</wp:align>
            </wp:positionH>
            <wp:positionV relativeFrom="paragraph">
              <wp:posOffset>102870</wp:posOffset>
            </wp:positionV>
            <wp:extent cx="3048000" cy="2029460"/>
            <wp:effectExtent l="0" t="0" r="0" b="8890"/>
            <wp:wrapTight wrapText="bothSides">
              <wp:wrapPolygon edited="0">
                <wp:start x="0" y="0"/>
                <wp:lineTo x="0" y="21492"/>
                <wp:lineTo x="21465" y="21492"/>
                <wp:lineTo x="21465" y="0"/>
                <wp:lineTo x="0" y="0"/>
              </wp:wrapPolygon>
            </wp:wrapTight>
            <wp:docPr id="104" name="Picture 104" descr="http://1.bp.blogspot.com/_3k2ilY9vkCY/TSDvhxemFgI/AAAAAAAACIo/cjtkywiyTyk/s640/park+east+synagogue+deta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http://1.bp.blogspot.com/_3k2ilY9vkCY/TSDvhxemFgI/AAAAAAAACIo/cjtkywiyTyk/s640/park+east+synagogue+detail.jp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048000" cy="20294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40091F5" w14:textId="77777777" w:rsidR="00440A0F" w:rsidRDefault="00440A0F" w:rsidP="00FE6F8A">
      <w:pPr>
        <w:spacing w:line="240" w:lineRule="auto"/>
        <w:contextualSpacing/>
      </w:pPr>
    </w:p>
    <w:p w14:paraId="44EC1D8D" w14:textId="77777777" w:rsidR="00440A0F" w:rsidRDefault="00440A0F" w:rsidP="00FE6F8A">
      <w:pPr>
        <w:spacing w:line="240" w:lineRule="auto"/>
        <w:contextualSpacing/>
      </w:pPr>
    </w:p>
    <w:p w14:paraId="313670E2" w14:textId="77777777" w:rsidR="00440A0F" w:rsidRDefault="00440A0F" w:rsidP="00FE6F8A">
      <w:pPr>
        <w:spacing w:line="240" w:lineRule="auto"/>
        <w:contextualSpacing/>
      </w:pPr>
    </w:p>
    <w:p w14:paraId="10954C98" w14:textId="77777777" w:rsidR="00440A0F" w:rsidRDefault="00440A0F" w:rsidP="00FE6F8A">
      <w:pPr>
        <w:spacing w:line="240" w:lineRule="auto"/>
        <w:contextualSpacing/>
      </w:pPr>
    </w:p>
    <w:p w14:paraId="4AA8296D" w14:textId="77777777" w:rsidR="00440A0F" w:rsidRDefault="00440A0F" w:rsidP="00FE6F8A">
      <w:pPr>
        <w:spacing w:line="240" w:lineRule="auto"/>
        <w:contextualSpacing/>
      </w:pPr>
    </w:p>
    <w:p w14:paraId="304A1C01" w14:textId="77777777" w:rsidR="00440A0F" w:rsidRDefault="00440A0F" w:rsidP="00FE6F8A">
      <w:pPr>
        <w:spacing w:line="240" w:lineRule="auto"/>
        <w:contextualSpacing/>
      </w:pPr>
      <w:r>
        <w:rPr>
          <w:noProof/>
        </w:rPr>
        <mc:AlternateContent>
          <mc:Choice Requires="wps">
            <w:drawing>
              <wp:anchor distT="0" distB="0" distL="114300" distR="114300" simplePos="0" relativeHeight="251738112" behindDoc="0" locked="0" layoutInCell="1" allowOverlap="1" wp14:anchorId="55BE20CE" wp14:editId="79FD506E">
                <wp:simplePos x="0" y="0"/>
                <wp:positionH relativeFrom="margin">
                  <wp:posOffset>3371850</wp:posOffset>
                </wp:positionH>
                <wp:positionV relativeFrom="paragraph">
                  <wp:posOffset>93345</wp:posOffset>
                </wp:positionV>
                <wp:extent cx="2085975" cy="933450"/>
                <wp:effectExtent l="0" t="0" r="28575" b="19050"/>
                <wp:wrapNone/>
                <wp:docPr id="123" name="Text Box 123"/>
                <wp:cNvGraphicFramePr/>
                <a:graphic xmlns:a="http://schemas.openxmlformats.org/drawingml/2006/main">
                  <a:graphicData uri="http://schemas.microsoft.com/office/word/2010/wordprocessingShape">
                    <wps:wsp>
                      <wps:cNvSpPr txBox="1"/>
                      <wps:spPr>
                        <a:xfrm>
                          <a:off x="0" y="0"/>
                          <a:ext cx="2085975" cy="933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077C23B" w14:textId="4CDB0875" w:rsidR="00FE6F8A" w:rsidRPr="00AD45B3" w:rsidRDefault="00FE6F8A">
                            <w:pPr>
                              <w:rPr>
                                <w:rFonts w:asciiTheme="majorHAnsi" w:hAnsiTheme="majorHAnsi"/>
                                <w:sz w:val="20"/>
                                <w:szCs w:val="20"/>
                              </w:rPr>
                            </w:pPr>
                            <w:r w:rsidRPr="00AD45B3">
                              <w:rPr>
                                <w:rFonts w:asciiTheme="majorHAnsi" w:hAnsiTheme="majorHAnsi"/>
                                <w:sz w:val="20"/>
                                <w:szCs w:val="20"/>
                              </w:rPr>
                              <w:t>Figure 3</w:t>
                            </w:r>
                            <w:r w:rsidR="00E36A9C">
                              <w:rPr>
                                <w:rFonts w:asciiTheme="majorHAnsi" w:hAnsiTheme="majorHAnsi"/>
                                <w:sz w:val="20"/>
                                <w:szCs w:val="20"/>
                              </w:rPr>
                              <w:t>3</w:t>
                            </w:r>
                            <w:r w:rsidRPr="00AD45B3">
                              <w:rPr>
                                <w:rFonts w:asciiTheme="majorHAnsi" w:hAnsiTheme="majorHAnsi"/>
                                <w:sz w:val="20"/>
                                <w:szCs w:val="20"/>
                              </w:rPr>
                              <w:t>. Park East Synagogue, Detail of Exterior</w:t>
                            </w:r>
                            <w:r>
                              <w:rPr>
                                <w:rFonts w:asciiTheme="majorHAnsi" w:hAnsiTheme="majorHAnsi"/>
                                <w:sz w:val="20"/>
                                <w:szCs w:val="20"/>
                              </w:rPr>
                              <w:t xml:space="preserve">, </w:t>
                            </w:r>
                            <w:r w:rsidRPr="00AD45B3">
                              <w:rPr>
                                <w:rFonts w:asciiTheme="majorHAnsi" w:hAnsiTheme="majorHAnsi"/>
                                <w:sz w:val="20"/>
                                <w:szCs w:val="20"/>
                              </w:rPr>
                              <w:t>http://daytoninmanhattan.blogspot.com/2011/01/park-east-synagogue-zichron-ephraim-163.html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5BE20CE" id="Text Box 123" o:spid="_x0000_s1061" type="#_x0000_t202" style="position:absolute;margin-left:265.5pt;margin-top:7.35pt;width:164.25pt;height:73.5pt;z-index:25173811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" fillcolor="white [3201]" strokeweight=".5pt">
                <v:textbox>
                  <w:txbxContent>
                    <w:p w14:paraId="2077C23B" w14:textId="4CDB0875" w:rsidR="00FE6F8A" w:rsidRPr="00AD45B3" w:rsidRDefault="00FE6F8A">
                      <w:pPr>
                        <w:rPr>
                          <w:rFonts w:asciiTheme="majorHAnsi" w:hAnsiTheme="majorHAnsi"/>
                          <w:sz w:val="20"/>
                          <w:szCs w:val="20"/>
                        </w:rPr>
                      </w:pPr>
                      <w:r w:rsidRPr="00AD45B3">
                        <w:rPr>
                          <w:rFonts w:asciiTheme="majorHAnsi" w:hAnsiTheme="majorHAnsi"/>
                          <w:sz w:val="20"/>
                          <w:szCs w:val="20"/>
                        </w:rPr>
                        <w:t>Figure 3</w:t>
                      </w:r>
                      <w:r w:rsidR="00E36A9C">
                        <w:rPr>
                          <w:rFonts w:asciiTheme="majorHAnsi" w:hAnsiTheme="majorHAnsi"/>
                          <w:sz w:val="20"/>
                          <w:szCs w:val="20"/>
                        </w:rPr>
                        <w:t>3</w:t>
                      </w:r>
                      <w:r w:rsidRPr="00AD45B3">
                        <w:rPr>
                          <w:rFonts w:asciiTheme="majorHAnsi" w:hAnsiTheme="majorHAnsi"/>
                          <w:sz w:val="20"/>
                          <w:szCs w:val="20"/>
                        </w:rPr>
                        <w:t>. Park East Synagogue, Detail of Exterior</w:t>
                      </w:r>
                      <w:r>
                        <w:rPr>
                          <w:rFonts w:asciiTheme="majorHAnsi" w:hAnsiTheme="majorHAnsi"/>
                          <w:sz w:val="20"/>
                          <w:szCs w:val="20"/>
                        </w:rPr>
                        <w:t xml:space="preserve">, </w:t>
                      </w:r>
                      <w:r w:rsidRPr="00AD45B3">
                        <w:rPr>
                          <w:rFonts w:asciiTheme="majorHAnsi" w:hAnsiTheme="majorHAnsi"/>
                          <w:sz w:val="20"/>
                          <w:szCs w:val="20"/>
                        </w:rPr>
                        <w:t>http://daytoninmanhattan.blogspot.com/2011/01/park-east-synagogue-zichron-ephraim-163.html</w:t>
                      </w:r>
                    </w:p>
                  </w:txbxContent>
                </v:textbox>
                <w10:wrap anchorx="margin"/>
              </v:shape>
            </w:pict>
          </mc:Fallback>
        </mc:AlternateContent>
      </w:r>
    </w:p>
    <w:p w14:paraId="2621314D" w14:textId="77777777" w:rsidR="00440A0F" w:rsidRDefault="00440A0F" w:rsidP="00FE6F8A">
      <w:pPr>
        <w:spacing w:line="240" w:lineRule="auto"/>
        <w:contextualSpacing/>
      </w:pPr>
    </w:p>
    <w:p w14:paraId="626D0FC4" w14:textId="77777777" w:rsidR="00440A0F" w:rsidRDefault="00440A0F" w:rsidP="00FE6F8A">
      <w:pPr>
        <w:spacing w:line="240" w:lineRule="auto"/>
        <w:contextualSpacing/>
      </w:pPr>
    </w:p>
    <w:p w14:paraId="0D02C645" w14:textId="77777777" w:rsidR="00440A0F" w:rsidRDefault="00440A0F" w:rsidP="00FE6F8A">
      <w:pPr>
        <w:spacing w:line="240" w:lineRule="auto"/>
        <w:contextualSpacing/>
      </w:pPr>
    </w:p>
    <w:p w14:paraId="3E7D0668" w14:textId="77777777" w:rsidR="00440A0F" w:rsidRDefault="00440A0F" w:rsidP="00FE6F8A">
      <w:pPr>
        <w:spacing w:line="240" w:lineRule="auto"/>
        <w:contextualSpacing/>
      </w:pPr>
    </w:p>
    <w:p w14:paraId="5D6B863E" w14:textId="77777777" w:rsidR="00440A0F" w:rsidRDefault="00440A0F" w:rsidP="00FE6F8A">
      <w:pPr>
        <w:spacing w:line="240" w:lineRule="auto"/>
        <w:contextualSpacing/>
      </w:pPr>
    </w:p>
    <w:p w14:paraId="0109D6CA" w14:textId="77777777" w:rsidR="00440A0F" w:rsidRDefault="00440A0F" w:rsidP="00FE6F8A">
      <w:pPr>
        <w:spacing w:line="240" w:lineRule="auto"/>
        <w:contextualSpacing/>
      </w:pPr>
    </w:p>
    <w:p w14:paraId="7181A3D3" w14:textId="77777777" w:rsidR="00440A0F" w:rsidRDefault="00440A0F" w:rsidP="00FE6F8A">
      <w:pPr>
        <w:spacing w:line="240" w:lineRule="auto"/>
        <w:contextualSpacing/>
      </w:pPr>
      <w:r w:rsidRPr="002F201B">
        <w:drawing>
          <wp:anchor distT="0" distB="0" distL="114300" distR="114300" simplePos="0" relativeHeight="251739136" behindDoc="1" locked="0" layoutInCell="1" allowOverlap="1" wp14:anchorId="060384C0" wp14:editId="500865BB">
            <wp:simplePos x="0" y="0"/>
            <wp:positionH relativeFrom="margin">
              <wp:align>left</wp:align>
            </wp:positionH>
            <wp:positionV relativeFrom="paragraph">
              <wp:posOffset>28575</wp:posOffset>
            </wp:positionV>
            <wp:extent cx="4583430" cy="1990725"/>
            <wp:effectExtent l="0" t="0" r="7620" b="0"/>
            <wp:wrapTight wrapText="bothSides">
              <wp:wrapPolygon edited="0">
                <wp:start x="0" y="0"/>
                <wp:lineTo x="0" y="21290"/>
                <wp:lineTo x="21546" y="21290"/>
                <wp:lineTo x="21546" y="0"/>
                <wp:lineTo x="0" y="0"/>
              </wp:wrapPolygon>
            </wp:wrapTight>
            <wp:docPr id="125" name="Picture 125" descr="https://parkeastsynagogue.org/wp-content/uploads/2013/08/Chuppa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https://parkeastsynagogue.org/wp-content/uploads/2013/08/Chuppah.jp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587319" cy="199220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76C872" w14:textId="77777777" w:rsidR="00440A0F" w:rsidRDefault="00440A0F" w:rsidP="00FE6F8A">
      <w:pPr>
        <w:spacing w:line="240" w:lineRule="auto"/>
        <w:contextualSpacing/>
      </w:pPr>
      <w:r>
        <w:rPr>
          <w:noProof/>
        </w:rPr>
        <mc:AlternateContent>
          <mc:Choice Requires="wps">
            <w:drawing>
              <wp:anchor distT="0" distB="0" distL="114300" distR="114300" simplePos="0" relativeHeight="251740160" behindDoc="0" locked="0" layoutInCell="1" allowOverlap="1" wp14:anchorId="6D33A8AC" wp14:editId="71DAC458">
                <wp:simplePos x="0" y="0"/>
                <wp:positionH relativeFrom="margin">
                  <wp:posOffset>4600575</wp:posOffset>
                </wp:positionH>
                <wp:positionV relativeFrom="paragraph">
                  <wp:posOffset>52705</wp:posOffset>
                </wp:positionV>
                <wp:extent cx="857250" cy="1762125"/>
                <wp:effectExtent l="0" t="0" r="19050" b="28575"/>
                <wp:wrapNone/>
                <wp:docPr id="126" name="Text Box 126"/>
                <wp:cNvGraphicFramePr/>
                <a:graphic xmlns:a="http://schemas.openxmlformats.org/drawingml/2006/main">
                  <a:graphicData uri="http://schemas.microsoft.com/office/word/2010/wordprocessingShape">
                    <wps:wsp>
                      <wps:cNvSpPr txBox="1"/>
                      <wps:spPr>
                        <a:xfrm>
                          <a:off x="0" y="0"/>
                          <a:ext cx="857250" cy="1762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D6312FF" w14:textId="7A85BB2D" w:rsidR="00FE6F8A" w:rsidRPr="002F201B" w:rsidRDefault="00FE6F8A">
                            <w:pPr>
                              <w:rPr>
                                <w:rFonts w:asciiTheme="majorHAnsi" w:hAnsiTheme="majorHAnsi"/>
                                <w:sz w:val="20"/>
                                <w:szCs w:val="20"/>
                              </w:rPr>
                            </w:pPr>
                            <w:r w:rsidRPr="002F201B">
                              <w:rPr>
                                <w:rFonts w:asciiTheme="majorHAnsi" w:hAnsiTheme="majorHAnsi"/>
                                <w:sz w:val="20"/>
                                <w:szCs w:val="20"/>
                              </w:rPr>
                              <w:t>Figure 3</w:t>
                            </w:r>
                            <w:r w:rsidR="00E36A9C">
                              <w:rPr>
                                <w:rFonts w:asciiTheme="majorHAnsi" w:hAnsiTheme="majorHAnsi"/>
                                <w:sz w:val="20"/>
                                <w:szCs w:val="20"/>
                              </w:rPr>
                              <w:t>4</w:t>
                            </w:r>
                            <w:r w:rsidRPr="002F201B">
                              <w:rPr>
                                <w:rFonts w:asciiTheme="majorHAnsi" w:hAnsiTheme="majorHAnsi"/>
                                <w:sz w:val="20"/>
                                <w:szCs w:val="20"/>
                              </w:rPr>
                              <w:t xml:space="preserve">. Interior View, note multi-lobed arches and horseshoe arched windows. parkeastsynagogue.org </w:t>
                            </w:r>
                          </w:p>
                          <w:p w14:paraId="4CDC9801" w14:textId="77777777" w:rsidR="00FE6F8A" w:rsidRPr="002F201B" w:rsidRDefault="00FE6F8A">
                            <w:pPr>
                              <w:rPr>
                                <w:rFonts w:asciiTheme="majorHAnsi" w:hAnsiTheme="majorHAnsi"/>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33A8AC" id="Text Box 126" o:spid="_x0000_s1062" type="#_x0000_t202" style="position:absolute;margin-left:362.25pt;margin-top:4.15pt;width:67.5pt;height:138.75pt;z-index:2517401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" fillcolor="white [3201]" strokeweight=".5pt">
                <v:textbox>
                  <w:txbxContent>
                    <w:p w14:paraId="2D6312FF" w14:textId="7A85BB2D" w:rsidR="00FE6F8A" w:rsidRPr="002F201B" w:rsidRDefault="00FE6F8A">
                      <w:pPr>
                        <w:rPr>
                          <w:rFonts w:asciiTheme="majorHAnsi" w:hAnsiTheme="majorHAnsi"/>
                          <w:sz w:val="20"/>
                          <w:szCs w:val="20"/>
                        </w:rPr>
                      </w:pPr>
                      <w:r w:rsidRPr="002F201B">
                        <w:rPr>
                          <w:rFonts w:asciiTheme="majorHAnsi" w:hAnsiTheme="majorHAnsi"/>
                          <w:sz w:val="20"/>
                          <w:szCs w:val="20"/>
                        </w:rPr>
                        <w:t>Figure 3</w:t>
                      </w:r>
                      <w:r w:rsidR="00E36A9C">
                        <w:rPr>
                          <w:rFonts w:asciiTheme="majorHAnsi" w:hAnsiTheme="majorHAnsi"/>
                          <w:sz w:val="20"/>
                          <w:szCs w:val="20"/>
                        </w:rPr>
                        <w:t>4</w:t>
                      </w:r>
                      <w:r w:rsidRPr="002F201B">
                        <w:rPr>
                          <w:rFonts w:asciiTheme="majorHAnsi" w:hAnsiTheme="majorHAnsi"/>
                          <w:sz w:val="20"/>
                          <w:szCs w:val="20"/>
                        </w:rPr>
                        <w:t xml:space="preserve">. Interior View, note multi-lobed arches and horseshoe arched windows. parkeastsynagogue.org </w:t>
                      </w:r>
                    </w:p>
                    <w:p w14:paraId="4CDC9801" w14:textId="77777777" w:rsidR="00FE6F8A" w:rsidRPr="002F201B" w:rsidRDefault="00FE6F8A">
                      <w:pPr>
                        <w:rPr>
                          <w:rFonts w:asciiTheme="majorHAnsi" w:hAnsiTheme="majorHAnsi"/>
                          <w:sz w:val="20"/>
                          <w:szCs w:val="20"/>
                        </w:rPr>
                      </w:pPr>
                    </w:p>
                  </w:txbxContent>
                </v:textbox>
                <w10:wrap anchorx="margin"/>
              </v:shape>
            </w:pict>
          </mc:Fallback>
        </mc:AlternateContent>
      </w:r>
    </w:p>
    <w:p w14:paraId="08F486EC" w14:textId="77777777" w:rsidR="00440A0F" w:rsidRDefault="00440A0F" w:rsidP="00FE6F8A">
      <w:pPr>
        <w:spacing w:line="240" w:lineRule="auto"/>
        <w:contextualSpacing/>
      </w:pPr>
    </w:p>
    <w:p w14:paraId="27E8C67B" w14:textId="77777777" w:rsidR="00440A0F" w:rsidRDefault="00440A0F" w:rsidP="00FE6F8A">
      <w:pPr>
        <w:spacing w:line="240" w:lineRule="auto"/>
        <w:contextualSpacing/>
      </w:pPr>
    </w:p>
    <w:p w14:paraId="28131FBF" w14:textId="77777777" w:rsidR="00440A0F" w:rsidRDefault="00440A0F" w:rsidP="00FE6F8A">
      <w:pPr>
        <w:spacing w:line="240" w:lineRule="auto"/>
        <w:contextualSpacing/>
      </w:pPr>
    </w:p>
    <w:p w14:paraId="00B5ABAC" w14:textId="77777777" w:rsidR="00440A0F" w:rsidRDefault="00440A0F" w:rsidP="00FE6F8A">
      <w:pPr>
        <w:spacing w:line="240" w:lineRule="auto"/>
        <w:contextualSpacing/>
      </w:pPr>
    </w:p>
    <w:p w14:paraId="54878B52" w14:textId="77777777" w:rsidR="00440A0F" w:rsidRDefault="00440A0F" w:rsidP="00FE6F8A">
      <w:pPr>
        <w:spacing w:line="240" w:lineRule="auto"/>
        <w:contextualSpacing/>
      </w:pPr>
    </w:p>
    <w:p w14:paraId="6EF8BE93" w14:textId="77777777" w:rsidR="00440A0F" w:rsidRDefault="00440A0F" w:rsidP="00FE6F8A">
      <w:pPr>
        <w:spacing w:line="240" w:lineRule="auto"/>
        <w:contextualSpacing/>
      </w:pPr>
    </w:p>
    <w:p w14:paraId="57B40762" w14:textId="77777777" w:rsidR="00440A0F" w:rsidRDefault="00440A0F" w:rsidP="00FE6F8A">
      <w:pPr>
        <w:spacing w:line="240" w:lineRule="auto"/>
        <w:contextualSpacing/>
      </w:pPr>
    </w:p>
    <w:p w14:paraId="308C2FB7" w14:textId="77777777" w:rsidR="00440A0F" w:rsidRDefault="00440A0F" w:rsidP="00FE6F8A">
      <w:pPr>
        <w:spacing w:line="240" w:lineRule="auto"/>
        <w:contextualSpacing/>
      </w:pPr>
    </w:p>
    <w:p w14:paraId="0D0F55A7" w14:textId="77777777" w:rsidR="00440A0F" w:rsidRDefault="00440A0F" w:rsidP="00FE6F8A">
      <w:pPr>
        <w:spacing w:line="240" w:lineRule="auto"/>
        <w:contextualSpacing/>
      </w:pPr>
    </w:p>
    <w:p w14:paraId="205596CD" w14:textId="77777777" w:rsidR="00440A0F" w:rsidRDefault="00440A0F" w:rsidP="00FE6F8A">
      <w:pPr>
        <w:spacing w:line="240" w:lineRule="auto"/>
        <w:contextualSpacing/>
      </w:pPr>
    </w:p>
    <w:p w14:paraId="0E86F39E" w14:textId="77777777" w:rsidR="00440A0F" w:rsidRDefault="00440A0F" w:rsidP="00FE6F8A">
      <w:pPr>
        <w:spacing w:line="240" w:lineRule="auto"/>
        <w:contextualSpacing/>
      </w:pPr>
      <w:r w:rsidRPr="00F97AE1">
        <w:drawing>
          <wp:anchor distT="0" distB="0" distL="114300" distR="114300" simplePos="0" relativeHeight="251743232" behindDoc="1" locked="0" layoutInCell="1" allowOverlap="1" wp14:anchorId="70AB5987" wp14:editId="78969018">
            <wp:simplePos x="0" y="0"/>
            <wp:positionH relativeFrom="margin">
              <wp:posOffset>620395</wp:posOffset>
            </wp:positionH>
            <wp:positionV relativeFrom="paragraph">
              <wp:posOffset>0</wp:posOffset>
            </wp:positionV>
            <wp:extent cx="4101465" cy="2333625"/>
            <wp:effectExtent l="0" t="0" r="0" b="9525"/>
            <wp:wrapTight wrapText="bothSides">
              <wp:wrapPolygon edited="0">
                <wp:start x="0" y="0"/>
                <wp:lineTo x="0" y="21512"/>
                <wp:lineTo x="21470" y="21512"/>
                <wp:lineTo x="21470" y="0"/>
                <wp:lineTo x="0" y="0"/>
              </wp:wrapPolygon>
            </wp:wrapTight>
            <wp:docPr id="131" name="Picture 131" descr="Unclassified - Delcampe.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Unclassified - Delcampe.com"/>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l="5983" t="4814" r="3557" b="15535"/>
                    <a:stretch/>
                  </pic:blipFill>
                  <pic:spPr bwMode="auto">
                    <a:xfrm>
                      <a:off x="0" y="0"/>
                      <a:ext cx="4101465" cy="23336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E110E">
        <w:t xml:space="preserve"> </w:t>
      </w:r>
    </w:p>
    <w:p w14:paraId="6A3CB044" w14:textId="77777777" w:rsidR="00440A0F" w:rsidRDefault="00440A0F" w:rsidP="00FE6F8A">
      <w:pPr>
        <w:spacing w:line="240" w:lineRule="auto"/>
        <w:contextualSpacing/>
      </w:pPr>
    </w:p>
    <w:p w14:paraId="3542FF90" w14:textId="77777777" w:rsidR="00440A0F" w:rsidRDefault="00440A0F" w:rsidP="00FE6F8A">
      <w:pPr>
        <w:spacing w:line="240" w:lineRule="auto"/>
        <w:contextualSpacing/>
      </w:pPr>
    </w:p>
    <w:p w14:paraId="66530F80" w14:textId="77777777" w:rsidR="00440A0F" w:rsidRDefault="00440A0F" w:rsidP="00FE6F8A">
      <w:pPr>
        <w:spacing w:line="240" w:lineRule="auto"/>
        <w:contextualSpacing/>
      </w:pPr>
    </w:p>
    <w:p w14:paraId="1B8699B0" w14:textId="77777777" w:rsidR="00440A0F" w:rsidRDefault="00440A0F" w:rsidP="00FE6F8A">
      <w:pPr>
        <w:spacing w:line="240" w:lineRule="auto"/>
        <w:contextualSpacing/>
      </w:pPr>
    </w:p>
    <w:p w14:paraId="15C2B5E7" w14:textId="77777777" w:rsidR="00440A0F" w:rsidRDefault="00440A0F" w:rsidP="00FE6F8A">
      <w:pPr>
        <w:spacing w:line="240" w:lineRule="auto"/>
        <w:contextualSpacing/>
      </w:pPr>
    </w:p>
    <w:p w14:paraId="69C924E6" w14:textId="77777777" w:rsidR="00440A0F" w:rsidRDefault="00440A0F" w:rsidP="00FE6F8A">
      <w:pPr>
        <w:spacing w:line="240" w:lineRule="auto"/>
        <w:contextualSpacing/>
      </w:pPr>
    </w:p>
    <w:p w14:paraId="64997E6B" w14:textId="77777777" w:rsidR="00440A0F" w:rsidRDefault="00440A0F" w:rsidP="00FE6F8A">
      <w:pPr>
        <w:spacing w:line="240" w:lineRule="auto"/>
        <w:contextualSpacing/>
      </w:pPr>
    </w:p>
    <w:p w14:paraId="6F93BA2A" w14:textId="77777777" w:rsidR="00440A0F" w:rsidRDefault="00440A0F" w:rsidP="00FE6F8A">
      <w:pPr>
        <w:spacing w:line="240" w:lineRule="auto"/>
        <w:contextualSpacing/>
      </w:pPr>
    </w:p>
    <w:p w14:paraId="1159E1A9" w14:textId="77777777" w:rsidR="00440A0F" w:rsidRDefault="00440A0F" w:rsidP="00FE6F8A">
      <w:pPr>
        <w:spacing w:line="240" w:lineRule="auto"/>
        <w:contextualSpacing/>
      </w:pPr>
    </w:p>
    <w:p w14:paraId="4032C25F" w14:textId="77777777" w:rsidR="00440A0F" w:rsidRDefault="00440A0F" w:rsidP="00FE6F8A">
      <w:pPr>
        <w:spacing w:line="240" w:lineRule="auto"/>
        <w:contextualSpacing/>
      </w:pPr>
    </w:p>
    <w:p w14:paraId="76579644" w14:textId="77777777" w:rsidR="00440A0F" w:rsidRDefault="00440A0F" w:rsidP="00FE6F8A">
      <w:pPr>
        <w:spacing w:line="240" w:lineRule="auto"/>
        <w:contextualSpacing/>
      </w:pPr>
    </w:p>
    <w:p w14:paraId="192CB427" w14:textId="77777777" w:rsidR="00440A0F" w:rsidRDefault="00440A0F" w:rsidP="00FE6F8A">
      <w:pPr>
        <w:spacing w:line="240" w:lineRule="auto"/>
        <w:contextualSpacing/>
      </w:pPr>
    </w:p>
    <w:p w14:paraId="630802F9" w14:textId="77777777" w:rsidR="00440A0F" w:rsidRDefault="00440A0F" w:rsidP="00FE6F8A">
      <w:pPr>
        <w:spacing w:line="240" w:lineRule="auto"/>
        <w:contextualSpacing/>
      </w:pPr>
    </w:p>
    <w:p w14:paraId="4566FD3F" w14:textId="77777777" w:rsidR="00440A0F" w:rsidRDefault="00440A0F" w:rsidP="00FE6F8A">
      <w:pPr>
        <w:spacing w:line="240" w:lineRule="auto"/>
        <w:contextualSpacing/>
      </w:pPr>
      <w:r>
        <w:rPr>
          <w:noProof/>
        </w:rPr>
        <mc:AlternateContent>
          <mc:Choice Requires="wps">
            <w:drawing>
              <wp:anchor distT="0" distB="0" distL="114300" distR="114300" simplePos="0" relativeHeight="251742208" behindDoc="0" locked="0" layoutInCell="1" allowOverlap="1" wp14:anchorId="4322D2E4" wp14:editId="2A015D81">
                <wp:simplePos x="0" y="0"/>
                <wp:positionH relativeFrom="margin">
                  <wp:posOffset>676275</wp:posOffset>
                </wp:positionH>
                <wp:positionV relativeFrom="paragraph">
                  <wp:posOffset>22225</wp:posOffset>
                </wp:positionV>
                <wp:extent cx="4017645" cy="590550"/>
                <wp:effectExtent l="0" t="0" r="20955" b="19050"/>
                <wp:wrapNone/>
                <wp:docPr id="130" name="Text Box 130"/>
                <wp:cNvGraphicFramePr/>
                <a:graphic xmlns:a="http://schemas.openxmlformats.org/drawingml/2006/main">
                  <a:graphicData uri="http://schemas.microsoft.com/office/word/2010/wordprocessingShape">
                    <wps:wsp>
                      <wps:cNvSpPr txBox="1"/>
                      <wps:spPr>
                        <a:xfrm>
                          <a:off x="0" y="0"/>
                          <a:ext cx="4017645" cy="590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5C03043" w14:textId="4FEA6A7D" w:rsidR="00FE6F8A" w:rsidRDefault="00FE6F8A">
                            <w:pPr>
                              <w:rPr>
                                <w:rFonts w:asciiTheme="majorHAnsi" w:hAnsiTheme="majorHAnsi"/>
                                <w:sz w:val="20"/>
                                <w:szCs w:val="20"/>
                              </w:rPr>
                            </w:pPr>
                            <w:r>
                              <w:rPr>
                                <w:rFonts w:asciiTheme="majorHAnsi" w:hAnsiTheme="majorHAnsi"/>
                                <w:sz w:val="20"/>
                                <w:szCs w:val="20"/>
                              </w:rPr>
                              <w:t>Figure 3</w:t>
                            </w:r>
                            <w:r w:rsidR="00E36A9C">
                              <w:rPr>
                                <w:rFonts w:asciiTheme="majorHAnsi" w:hAnsiTheme="majorHAnsi"/>
                                <w:sz w:val="20"/>
                                <w:szCs w:val="20"/>
                              </w:rPr>
                              <w:t>5</w:t>
                            </w:r>
                            <w:r>
                              <w:rPr>
                                <w:rFonts w:asciiTheme="majorHAnsi" w:hAnsiTheme="majorHAnsi"/>
                                <w:sz w:val="20"/>
                                <w:szCs w:val="20"/>
                              </w:rPr>
                              <w:t>. Temple Beth El, 945 Fifth Avenue at 76</w:t>
                            </w:r>
                            <w:r w:rsidRPr="00CE110E">
                              <w:rPr>
                                <w:rFonts w:asciiTheme="majorHAnsi" w:hAnsiTheme="majorHAnsi"/>
                                <w:sz w:val="20"/>
                                <w:szCs w:val="20"/>
                                <w:vertAlign w:val="superscript"/>
                              </w:rPr>
                              <w:t>th</w:t>
                            </w:r>
                            <w:r>
                              <w:rPr>
                                <w:rFonts w:asciiTheme="majorHAnsi" w:hAnsiTheme="majorHAnsi"/>
                                <w:sz w:val="20"/>
                                <w:szCs w:val="20"/>
                              </w:rPr>
                              <w:t xml:space="preserve"> St., NYC, Arnold Brunner and Thomas Tryon, 1891, Exterior View on Postcard c. 1906, unknown photographer, in the public. Card sold by Delcampe.net  d(</w:t>
                            </w:r>
                            <w:r w:rsidRPr="00F97AE1">
                              <w:rPr>
                                <w:rFonts w:asciiTheme="majorHAnsi" w:hAnsiTheme="majorHAnsi"/>
                                <w:sz w:val="20"/>
                                <w:szCs w:val="20"/>
                              </w:rPr>
                              <w:t>http://www.delcampe.net/http://www.delcampe.net/http://www.delcampe.net/</w:t>
                            </w:r>
                          </w:p>
                          <w:p w14:paraId="79084245" w14:textId="77777777" w:rsidR="00FE6F8A" w:rsidRPr="00CE110E" w:rsidRDefault="00FE6F8A">
                            <w:pPr>
                              <w:rPr>
                                <w:rFonts w:asciiTheme="majorHAnsi" w:hAnsiTheme="majorHAnsi"/>
                                <w:sz w:val="20"/>
                                <w:szCs w:val="20"/>
                              </w:rPr>
                            </w:pPr>
                            <w:r>
                              <w:rPr>
                                <w:rFonts w:asciiTheme="majorHAnsi" w:hAnsiTheme="majorHAnsi"/>
                                <w:sz w:val="20"/>
                                <w:szCs w:val="2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22D2E4" id="Text Box 130" o:spid="_x0000_s1063" type="#_x0000_t202" style="position:absolute;margin-left:53.25pt;margin-top:1.75pt;width:316.35pt;height:46.5pt;z-index:251742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" fillcolor="white [3201]" strokeweight=".5pt">
                <v:textbox>
                  <w:txbxContent>
                    <w:p w14:paraId="45C03043" w14:textId="4FEA6A7D" w:rsidR="00FE6F8A" w:rsidRDefault="00FE6F8A">
                      <w:pPr>
                        <w:rPr>
                          <w:rFonts w:asciiTheme="majorHAnsi" w:hAnsiTheme="majorHAnsi"/>
                          <w:sz w:val="20"/>
                          <w:szCs w:val="20"/>
                        </w:rPr>
                      </w:pPr>
                      <w:r>
                        <w:rPr>
                          <w:rFonts w:asciiTheme="majorHAnsi" w:hAnsiTheme="majorHAnsi"/>
                          <w:sz w:val="20"/>
                          <w:szCs w:val="20"/>
                        </w:rPr>
                        <w:t>Figure 3</w:t>
                      </w:r>
                      <w:r w:rsidR="00E36A9C">
                        <w:rPr>
                          <w:rFonts w:asciiTheme="majorHAnsi" w:hAnsiTheme="majorHAnsi"/>
                          <w:sz w:val="20"/>
                          <w:szCs w:val="20"/>
                        </w:rPr>
                        <w:t>5</w:t>
                      </w:r>
                      <w:r>
                        <w:rPr>
                          <w:rFonts w:asciiTheme="majorHAnsi" w:hAnsiTheme="majorHAnsi"/>
                          <w:sz w:val="20"/>
                          <w:szCs w:val="20"/>
                        </w:rPr>
                        <w:t>. Temple Beth El, 945 Fifth Avenue at 76</w:t>
                      </w:r>
                      <w:r w:rsidRPr="00CE110E">
                        <w:rPr>
                          <w:rFonts w:asciiTheme="majorHAnsi" w:hAnsiTheme="majorHAnsi"/>
                          <w:sz w:val="20"/>
                          <w:szCs w:val="20"/>
                          <w:vertAlign w:val="superscript"/>
                        </w:rPr>
                        <w:t>th</w:t>
                      </w:r>
                      <w:r>
                        <w:rPr>
                          <w:rFonts w:asciiTheme="majorHAnsi" w:hAnsiTheme="majorHAnsi"/>
                          <w:sz w:val="20"/>
                          <w:szCs w:val="20"/>
                        </w:rPr>
                        <w:t xml:space="preserve"> St., NYC, Arnold Brunner and Thomas Tryon, 1891, Exterior View on Postcard c. 1906, unknown photographer, in the public. Card sold by Delcampe.net  d(</w:t>
                      </w:r>
                      <w:r w:rsidRPr="00F97AE1">
                        <w:rPr>
                          <w:rFonts w:asciiTheme="majorHAnsi" w:hAnsiTheme="majorHAnsi"/>
                          <w:sz w:val="20"/>
                          <w:szCs w:val="20"/>
                        </w:rPr>
                        <w:t>http://www.delcampe.net/http://www.delcampe.net/http://www.delcampe.net/</w:t>
                      </w:r>
                    </w:p>
                    <w:p w14:paraId="79084245" w14:textId="77777777" w:rsidR="00FE6F8A" w:rsidRPr="00CE110E" w:rsidRDefault="00FE6F8A">
                      <w:pPr>
                        <w:rPr>
                          <w:rFonts w:asciiTheme="majorHAnsi" w:hAnsiTheme="majorHAnsi"/>
                          <w:sz w:val="20"/>
                          <w:szCs w:val="20"/>
                        </w:rPr>
                      </w:pPr>
                      <w:r>
                        <w:rPr>
                          <w:rFonts w:asciiTheme="majorHAnsi" w:hAnsiTheme="majorHAnsi"/>
                          <w:sz w:val="20"/>
                          <w:szCs w:val="20"/>
                        </w:rPr>
                        <w:t xml:space="preserve"> </w:t>
                      </w:r>
                    </w:p>
                  </w:txbxContent>
                </v:textbox>
                <w10:wrap anchorx="margin"/>
              </v:shape>
            </w:pict>
          </mc:Fallback>
        </mc:AlternateContent>
      </w:r>
    </w:p>
    <w:p w14:paraId="1B0E3E38" w14:textId="77777777" w:rsidR="00440A0F" w:rsidRDefault="00440A0F" w:rsidP="00FE6F8A">
      <w:pPr>
        <w:spacing w:line="240" w:lineRule="auto"/>
        <w:contextualSpacing/>
      </w:pPr>
    </w:p>
    <w:p w14:paraId="0C75A624" w14:textId="77777777" w:rsidR="00440A0F" w:rsidRDefault="00440A0F" w:rsidP="00FE6F8A">
      <w:pPr>
        <w:spacing w:line="240" w:lineRule="auto"/>
        <w:contextualSpacing/>
      </w:pPr>
    </w:p>
    <w:p w14:paraId="1873649C" w14:textId="77777777" w:rsidR="00440A0F" w:rsidRDefault="00440A0F" w:rsidP="00FE6F8A">
      <w:pPr>
        <w:spacing w:line="240" w:lineRule="auto"/>
        <w:contextualSpacing/>
      </w:pPr>
    </w:p>
    <w:p w14:paraId="1DE76A9F" w14:textId="77777777" w:rsidR="00440A0F" w:rsidRDefault="00440A0F" w:rsidP="00FE6F8A">
      <w:pPr>
        <w:spacing w:line="240" w:lineRule="auto"/>
        <w:contextualSpacing/>
      </w:pPr>
    </w:p>
    <w:p w14:paraId="51F22735" w14:textId="77777777" w:rsidR="00440A0F" w:rsidRDefault="00440A0F" w:rsidP="00FE6F8A">
      <w:pPr>
        <w:spacing w:line="240" w:lineRule="auto"/>
        <w:contextualSpacing/>
      </w:pPr>
    </w:p>
    <w:p w14:paraId="51D7071A" w14:textId="77777777" w:rsidR="00440A0F" w:rsidRDefault="00440A0F" w:rsidP="00FE6F8A">
      <w:pPr>
        <w:spacing w:line="240" w:lineRule="auto"/>
        <w:contextualSpacing/>
      </w:pPr>
    </w:p>
    <w:p w14:paraId="41384B09" w14:textId="77777777" w:rsidR="00440A0F" w:rsidRDefault="00440A0F" w:rsidP="00FE6F8A">
      <w:pPr>
        <w:spacing w:line="240" w:lineRule="auto"/>
        <w:contextualSpacing/>
      </w:pPr>
    </w:p>
    <w:p w14:paraId="27A362E6" w14:textId="77777777" w:rsidR="00440A0F" w:rsidRDefault="00440A0F" w:rsidP="00FE6F8A">
      <w:pPr>
        <w:spacing w:line="240" w:lineRule="auto"/>
        <w:contextualSpacing/>
      </w:pPr>
      <w:r w:rsidRPr="00CE110E">
        <w:drawing>
          <wp:anchor distT="0" distB="0" distL="114300" distR="114300" simplePos="0" relativeHeight="251741184" behindDoc="1" locked="0" layoutInCell="1" allowOverlap="1" wp14:anchorId="116CEE31" wp14:editId="1AFA767D">
            <wp:simplePos x="0" y="0"/>
            <wp:positionH relativeFrom="margin">
              <wp:align>center</wp:align>
            </wp:positionH>
            <wp:positionV relativeFrom="paragraph">
              <wp:posOffset>103505</wp:posOffset>
            </wp:positionV>
            <wp:extent cx="2562225" cy="3009265"/>
            <wp:effectExtent l="0" t="0" r="9525" b="635"/>
            <wp:wrapTight wrapText="bothSides">
              <wp:wrapPolygon edited="0">
                <wp:start x="0" y="0"/>
                <wp:lineTo x="0" y="21468"/>
                <wp:lineTo x="21520" y="21468"/>
                <wp:lineTo x="21520" y="0"/>
                <wp:lineTo x="0" y="0"/>
              </wp:wrapPolygon>
            </wp:wrapTight>
            <wp:docPr id="128" name="Picture 128" descr="Temple Beth-El - New York City (Odell Organ Co. Brochure, 1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Temple Beth-El - New York City (Odell Organ Co. Brochure, 1896)"/>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562225" cy="3009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215E819" w14:textId="77777777" w:rsidR="00440A0F" w:rsidRDefault="00440A0F" w:rsidP="00FE6F8A">
      <w:pPr>
        <w:spacing w:line="240" w:lineRule="auto"/>
        <w:contextualSpacing/>
      </w:pPr>
    </w:p>
    <w:p w14:paraId="5D75D90D" w14:textId="77777777" w:rsidR="00440A0F" w:rsidRDefault="00440A0F" w:rsidP="00FE6F8A">
      <w:pPr>
        <w:spacing w:line="240" w:lineRule="auto"/>
        <w:contextualSpacing/>
      </w:pPr>
    </w:p>
    <w:p w14:paraId="0D14BCFD" w14:textId="77777777" w:rsidR="00440A0F" w:rsidRPr="00F97AE1" w:rsidRDefault="00440A0F" w:rsidP="00FE6F8A">
      <w:pPr>
        <w:spacing w:line="240" w:lineRule="auto"/>
        <w:contextualSpacing/>
        <w:rPr>
          <w:i/>
        </w:rPr>
      </w:pPr>
    </w:p>
    <w:p w14:paraId="6FA2F3A6" w14:textId="77777777" w:rsidR="00440A0F" w:rsidRPr="00F97AE1" w:rsidRDefault="00440A0F" w:rsidP="00FE6F8A">
      <w:pPr>
        <w:spacing w:line="240" w:lineRule="auto"/>
        <w:contextualSpacing/>
        <w:rPr>
          <w:i/>
        </w:rPr>
      </w:pPr>
    </w:p>
    <w:p w14:paraId="596A1AEB" w14:textId="77777777" w:rsidR="00440A0F" w:rsidRPr="00F97AE1" w:rsidRDefault="00440A0F" w:rsidP="00FE6F8A">
      <w:pPr>
        <w:spacing w:line="240" w:lineRule="auto"/>
        <w:contextualSpacing/>
        <w:rPr>
          <w:i/>
        </w:rPr>
      </w:pPr>
    </w:p>
    <w:p w14:paraId="56978DB3" w14:textId="77777777" w:rsidR="00440A0F" w:rsidRPr="00F97AE1" w:rsidRDefault="00440A0F" w:rsidP="00FE6F8A">
      <w:pPr>
        <w:spacing w:line="240" w:lineRule="auto"/>
        <w:contextualSpacing/>
        <w:rPr>
          <w:i/>
        </w:rPr>
      </w:pPr>
    </w:p>
    <w:p w14:paraId="0F23EE30" w14:textId="77777777" w:rsidR="00440A0F" w:rsidRPr="00F97AE1" w:rsidRDefault="00440A0F" w:rsidP="00FE6F8A">
      <w:pPr>
        <w:spacing w:line="240" w:lineRule="auto"/>
        <w:contextualSpacing/>
        <w:rPr>
          <w:i/>
        </w:rPr>
      </w:pPr>
    </w:p>
    <w:p w14:paraId="707558F6" w14:textId="77777777" w:rsidR="00440A0F" w:rsidRPr="00F97AE1" w:rsidRDefault="00440A0F" w:rsidP="00FE6F8A">
      <w:pPr>
        <w:spacing w:line="240" w:lineRule="auto"/>
        <w:contextualSpacing/>
        <w:rPr>
          <w:i/>
        </w:rPr>
      </w:pPr>
    </w:p>
    <w:p w14:paraId="60E2D80A" w14:textId="77777777" w:rsidR="00440A0F" w:rsidRPr="00F97AE1" w:rsidRDefault="00440A0F" w:rsidP="00FE6F8A">
      <w:pPr>
        <w:spacing w:line="240" w:lineRule="auto"/>
        <w:contextualSpacing/>
        <w:rPr>
          <w:i/>
        </w:rPr>
      </w:pPr>
    </w:p>
    <w:p w14:paraId="7986EF71" w14:textId="77777777" w:rsidR="00440A0F" w:rsidRDefault="00440A0F" w:rsidP="00FE6F8A">
      <w:pPr>
        <w:spacing w:line="240" w:lineRule="auto"/>
        <w:contextualSpacing/>
      </w:pPr>
    </w:p>
    <w:p w14:paraId="489CACE6" w14:textId="77777777" w:rsidR="00440A0F" w:rsidRDefault="00440A0F" w:rsidP="00FE6F8A">
      <w:pPr>
        <w:spacing w:line="240" w:lineRule="auto"/>
        <w:contextualSpacing/>
      </w:pPr>
    </w:p>
    <w:p w14:paraId="3DA1CE4B" w14:textId="77777777" w:rsidR="00440A0F" w:rsidRDefault="00440A0F" w:rsidP="00FE6F8A">
      <w:pPr>
        <w:spacing w:line="240" w:lineRule="auto"/>
        <w:contextualSpacing/>
      </w:pPr>
    </w:p>
    <w:p w14:paraId="0373EBD1" w14:textId="77777777" w:rsidR="00440A0F" w:rsidRDefault="00440A0F" w:rsidP="00FE6F8A">
      <w:pPr>
        <w:spacing w:line="240" w:lineRule="auto"/>
        <w:contextualSpacing/>
      </w:pPr>
    </w:p>
    <w:p w14:paraId="112A58DE" w14:textId="77777777" w:rsidR="00440A0F" w:rsidRDefault="00440A0F" w:rsidP="00FE6F8A">
      <w:pPr>
        <w:spacing w:line="240" w:lineRule="auto"/>
        <w:contextualSpacing/>
      </w:pPr>
    </w:p>
    <w:p w14:paraId="209FE902" w14:textId="77777777" w:rsidR="00440A0F" w:rsidRDefault="00440A0F" w:rsidP="00FE6F8A">
      <w:pPr>
        <w:spacing w:line="240" w:lineRule="auto"/>
        <w:contextualSpacing/>
      </w:pPr>
    </w:p>
    <w:p w14:paraId="31BAB996" w14:textId="77777777" w:rsidR="00440A0F" w:rsidRDefault="00440A0F" w:rsidP="00FE6F8A">
      <w:pPr>
        <w:spacing w:line="240" w:lineRule="auto"/>
        <w:contextualSpacing/>
      </w:pPr>
      <w:r w:rsidRPr="00F97AE1">
        <w:rPr>
          <w:i/>
          <w:noProof/>
        </w:rPr>
        <mc:AlternateContent>
          <mc:Choice Requires="wps">
            <w:drawing>
              <wp:anchor distT="0" distB="0" distL="114300" distR="114300" simplePos="0" relativeHeight="251744256" behindDoc="0" locked="0" layoutInCell="1" allowOverlap="1" wp14:anchorId="15A06517" wp14:editId="4552E85D">
                <wp:simplePos x="0" y="0"/>
                <wp:positionH relativeFrom="page">
                  <wp:align>center</wp:align>
                </wp:positionH>
                <wp:positionV relativeFrom="paragraph">
                  <wp:posOffset>520700</wp:posOffset>
                </wp:positionV>
                <wp:extent cx="1992630" cy="914400"/>
                <wp:effectExtent l="0" t="0" r="26670" b="19050"/>
                <wp:wrapNone/>
                <wp:docPr id="132" name="Text Box 132"/>
                <wp:cNvGraphicFramePr/>
                <a:graphic xmlns:a="http://schemas.openxmlformats.org/drawingml/2006/main">
                  <a:graphicData uri="http://schemas.microsoft.com/office/word/2010/wordprocessingShape">
                    <wps:wsp>
                      <wps:cNvSpPr txBox="1"/>
                      <wps:spPr>
                        <a:xfrm>
                          <a:off x="0" y="0"/>
                          <a:ext cx="1992630" cy="91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CE3394B" w14:textId="0DFF2144" w:rsidR="00FE6F8A" w:rsidRPr="00F97AE1" w:rsidRDefault="00FE6F8A">
                            <w:pPr>
                              <w:rPr>
                                <w:rFonts w:asciiTheme="majorHAnsi" w:hAnsiTheme="majorHAnsi"/>
                                <w:sz w:val="20"/>
                                <w:szCs w:val="20"/>
                              </w:rPr>
                            </w:pPr>
                            <w:r w:rsidRPr="00F97AE1">
                              <w:rPr>
                                <w:rFonts w:asciiTheme="majorHAnsi" w:hAnsiTheme="majorHAnsi"/>
                                <w:sz w:val="20"/>
                                <w:szCs w:val="20"/>
                              </w:rPr>
                              <w:t>Figure 3</w:t>
                            </w:r>
                            <w:r w:rsidR="00E36A9C">
                              <w:rPr>
                                <w:rFonts w:asciiTheme="majorHAnsi" w:hAnsiTheme="majorHAnsi"/>
                                <w:sz w:val="20"/>
                                <w:szCs w:val="20"/>
                              </w:rPr>
                              <w:t>6</w:t>
                            </w:r>
                            <w:r w:rsidRPr="00F97AE1">
                              <w:rPr>
                                <w:rFonts w:asciiTheme="majorHAnsi" w:hAnsiTheme="majorHAnsi"/>
                                <w:sz w:val="20"/>
                                <w:szCs w:val="20"/>
                              </w:rPr>
                              <w:t>. Temple Beth El, interior view on Odell Organ Co. Brochure, 1896</w:t>
                            </w:r>
                            <w:r>
                              <w:rPr>
                                <w:rFonts w:asciiTheme="majorHAnsi" w:hAnsiTheme="majorHAnsi"/>
                                <w:sz w:val="20"/>
                                <w:szCs w:val="20"/>
                              </w:rPr>
                              <w:t xml:space="preserve">. Unknown Photographer. </w:t>
                            </w:r>
                            <w:r w:rsidRPr="00F97AE1">
                              <w:rPr>
                                <w:rFonts w:asciiTheme="majorHAnsi" w:hAnsiTheme="majorHAnsi"/>
                                <w:sz w:val="20"/>
                                <w:szCs w:val="20"/>
                              </w:rPr>
                              <w:t>http://www.nycago.org/Organs/NYC/html/BethEl.html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A06517" id="Text Box 132" o:spid="_x0000_s1064" type="#_x0000_t202" style="position:absolute;margin-left:0;margin-top:41pt;width:156.9pt;height:1in;z-index:25174425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" fillcolor="white [3201]" strokeweight=".5pt">
                <v:textbox>
                  <w:txbxContent>
                    <w:p w14:paraId="4CE3394B" w14:textId="0DFF2144" w:rsidR="00FE6F8A" w:rsidRPr="00F97AE1" w:rsidRDefault="00FE6F8A">
                      <w:pPr>
                        <w:rPr>
                          <w:rFonts w:asciiTheme="majorHAnsi" w:hAnsiTheme="majorHAnsi"/>
                          <w:sz w:val="20"/>
                          <w:szCs w:val="20"/>
                        </w:rPr>
                      </w:pPr>
                      <w:r w:rsidRPr="00F97AE1">
                        <w:rPr>
                          <w:rFonts w:asciiTheme="majorHAnsi" w:hAnsiTheme="majorHAnsi"/>
                          <w:sz w:val="20"/>
                          <w:szCs w:val="20"/>
                        </w:rPr>
                        <w:t>Figure 3</w:t>
                      </w:r>
                      <w:r w:rsidR="00E36A9C">
                        <w:rPr>
                          <w:rFonts w:asciiTheme="majorHAnsi" w:hAnsiTheme="majorHAnsi"/>
                          <w:sz w:val="20"/>
                          <w:szCs w:val="20"/>
                        </w:rPr>
                        <w:t>6</w:t>
                      </w:r>
                      <w:r w:rsidRPr="00F97AE1">
                        <w:rPr>
                          <w:rFonts w:asciiTheme="majorHAnsi" w:hAnsiTheme="majorHAnsi"/>
                          <w:sz w:val="20"/>
                          <w:szCs w:val="20"/>
                        </w:rPr>
                        <w:t>. Temple Beth El, interior view on Odell Organ Co. Brochure, 1896</w:t>
                      </w:r>
                      <w:r>
                        <w:rPr>
                          <w:rFonts w:asciiTheme="majorHAnsi" w:hAnsiTheme="majorHAnsi"/>
                          <w:sz w:val="20"/>
                          <w:szCs w:val="20"/>
                        </w:rPr>
                        <w:t xml:space="preserve">. Unknown Photographer. </w:t>
                      </w:r>
                      <w:r w:rsidRPr="00F97AE1">
                        <w:rPr>
                          <w:rFonts w:asciiTheme="majorHAnsi" w:hAnsiTheme="majorHAnsi"/>
                          <w:sz w:val="20"/>
                          <w:szCs w:val="20"/>
                        </w:rPr>
                        <w:t>http://www.nycago.org/Organs/NYC/html/BethEl.html</w:t>
                      </w:r>
                    </w:p>
                  </w:txbxContent>
                </v:textbox>
                <w10:wrap anchorx="page"/>
              </v:shape>
            </w:pict>
          </mc:Fallback>
        </mc:AlternateContent>
      </w:r>
    </w:p>
    <w:p w14:paraId="636E6A62" w14:textId="77777777" w:rsidR="00440A0F" w:rsidRDefault="00440A0F" w:rsidP="00FE6F8A">
      <w:pPr>
        <w:spacing w:line="240" w:lineRule="auto"/>
        <w:contextualSpacing/>
      </w:pPr>
      <w:r w:rsidRPr="00CA7713">
        <w:drawing>
          <wp:anchor distT="0" distB="0" distL="114300" distR="114300" simplePos="0" relativeHeight="251746304" behindDoc="1" locked="0" layoutInCell="1" allowOverlap="1" wp14:anchorId="18A91CCB" wp14:editId="2AC24587">
            <wp:simplePos x="0" y="0"/>
            <wp:positionH relativeFrom="margin">
              <wp:align>left</wp:align>
            </wp:positionH>
            <wp:positionV relativeFrom="paragraph">
              <wp:posOffset>38735</wp:posOffset>
            </wp:positionV>
            <wp:extent cx="2409825" cy="3601085"/>
            <wp:effectExtent l="0" t="0" r="9525" b="0"/>
            <wp:wrapTight wrapText="bothSides">
              <wp:wrapPolygon edited="0">
                <wp:start x="0" y="0"/>
                <wp:lineTo x="0" y="21482"/>
                <wp:lineTo x="21515" y="21482"/>
                <wp:lineTo x="21515" y="0"/>
                <wp:lineTo x="0" y="0"/>
              </wp:wrapPolygon>
            </wp:wrapTight>
            <wp:docPr id="135" name="Picture 135" descr="West End Synagogue on 82nd Street (1894-1959) - New York C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West End Synagogue on 82nd Street (1894-1959) - New York City"/>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409825" cy="36010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F428F7" w14:textId="77777777" w:rsidR="00440A0F" w:rsidRDefault="00440A0F" w:rsidP="00FE6F8A">
      <w:pPr>
        <w:spacing w:line="240" w:lineRule="auto"/>
        <w:contextualSpacing/>
      </w:pPr>
    </w:p>
    <w:p w14:paraId="3AD44CC5" w14:textId="77777777" w:rsidR="00440A0F" w:rsidRDefault="00440A0F" w:rsidP="00FE6F8A">
      <w:pPr>
        <w:spacing w:line="240" w:lineRule="auto"/>
        <w:contextualSpacing/>
      </w:pPr>
      <w:r w:rsidRPr="00CA7713">
        <w:drawing>
          <wp:anchor distT="0" distB="0" distL="114300" distR="114300" simplePos="0" relativeHeight="251745280" behindDoc="1" locked="0" layoutInCell="1" allowOverlap="1" wp14:anchorId="79F22534" wp14:editId="598A41F0">
            <wp:simplePos x="0" y="0"/>
            <wp:positionH relativeFrom="margin">
              <wp:align>right</wp:align>
            </wp:positionH>
            <wp:positionV relativeFrom="paragraph">
              <wp:posOffset>108585</wp:posOffset>
            </wp:positionV>
            <wp:extent cx="2330450" cy="3162300"/>
            <wp:effectExtent l="0" t="0" r="0" b="0"/>
            <wp:wrapTight wrapText="bothSides">
              <wp:wrapPolygon edited="0">
                <wp:start x="0" y="0"/>
                <wp:lineTo x="0" y="21470"/>
                <wp:lineTo x="21365" y="21470"/>
                <wp:lineTo x="21365" y="0"/>
                <wp:lineTo x="0" y="0"/>
              </wp:wrapPolygon>
            </wp:wrapTight>
            <wp:docPr id="133" name="Picture 133" descr="https://upload.wikimedia.org/wikipedia/commons/a/a8/Beth_Jacob_Anshe_Sholom_19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https://upload.wikimedia.org/wikipedia/commons/a/a8/Beth_Jacob_Anshe_Sholom_1906.png"/>
                    <pic:cNvPicPr>
                      <a:picLocks noChangeAspect="1" noChangeArrowheads="1"/>
                    </pic:cNvPicPr>
                  </pic:nvPicPr>
                  <pic:blipFill>
                    <a:blip r:embed="rId76" cstate="print">
                      <a:extLst>
                        <a:ext uri="{BEBA8EAE-BF5A-486C-A8C5-ECC9F3942E4B}">
                          <a14:imgProps xmlns:a14="http://schemas.microsoft.com/office/drawing/2010/main">
                            <a14:imgLayer r:embed="rId77">
                              <a14:imgEffect>
                                <a14:sharpenSoften amount="11000"/>
                              </a14:imgEffect>
                              <a14:imgEffect>
                                <a14:brightnessContrast bright="12000" contrast="-8000"/>
                              </a14:imgEffect>
                            </a14:imgLayer>
                          </a14:imgProps>
                        </a:ext>
                        <a:ext uri="{28A0092B-C50C-407E-A947-70E740481C1C}">
                          <a14:useLocalDpi xmlns:a14="http://schemas.microsoft.com/office/drawing/2010/main" val="0"/>
                        </a:ext>
                      </a:extLst>
                    </a:blip>
                    <a:srcRect/>
                    <a:stretch>
                      <a:fillRect/>
                    </a:stretch>
                  </pic:blipFill>
                  <pic:spPr bwMode="auto">
                    <a:xfrm>
                      <a:off x="0" y="0"/>
                      <a:ext cx="2330450" cy="3162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D91EE84" w14:textId="77777777" w:rsidR="00440A0F" w:rsidRDefault="00440A0F" w:rsidP="00FE6F8A">
      <w:pPr>
        <w:spacing w:line="240" w:lineRule="auto"/>
        <w:contextualSpacing/>
      </w:pPr>
    </w:p>
    <w:p w14:paraId="62782CB2" w14:textId="77777777" w:rsidR="00440A0F" w:rsidRDefault="00440A0F" w:rsidP="00FE6F8A">
      <w:pPr>
        <w:spacing w:line="240" w:lineRule="auto"/>
        <w:contextualSpacing/>
      </w:pPr>
    </w:p>
    <w:p w14:paraId="3757947D" w14:textId="77777777" w:rsidR="00440A0F" w:rsidRDefault="00440A0F" w:rsidP="00FE6F8A">
      <w:pPr>
        <w:spacing w:line="240" w:lineRule="auto"/>
        <w:contextualSpacing/>
      </w:pPr>
    </w:p>
    <w:p w14:paraId="35E8417F" w14:textId="77777777" w:rsidR="00440A0F" w:rsidRDefault="00440A0F" w:rsidP="00FE6F8A">
      <w:pPr>
        <w:spacing w:line="240" w:lineRule="auto"/>
        <w:contextualSpacing/>
      </w:pPr>
    </w:p>
    <w:p w14:paraId="2A2586EB" w14:textId="77777777" w:rsidR="00440A0F" w:rsidRDefault="00440A0F" w:rsidP="00FE6F8A">
      <w:pPr>
        <w:spacing w:line="240" w:lineRule="auto"/>
        <w:contextualSpacing/>
      </w:pPr>
    </w:p>
    <w:p w14:paraId="7CB5C0C8" w14:textId="77777777" w:rsidR="00440A0F" w:rsidRDefault="00440A0F" w:rsidP="00FE6F8A">
      <w:pPr>
        <w:spacing w:line="240" w:lineRule="auto"/>
        <w:contextualSpacing/>
      </w:pPr>
    </w:p>
    <w:p w14:paraId="63B1A992" w14:textId="77777777" w:rsidR="00440A0F" w:rsidRDefault="00440A0F" w:rsidP="00FE6F8A">
      <w:pPr>
        <w:spacing w:line="240" w:lineRule="auto"/>
        <w:contextualSpacing/>
      </w:pPr>
    </w:p>
    <w:p w14:paraId="31C33C0D" w14:textId="77777777" w:rsidR="00440A0F" w:rsidRDefault="00440A0F" w:rsidP="00FE6F8A">
      <w:pPr>
        <w:spacing w:line="240" w:lineRule="auto"/>
        <w:contextualSpacing/>
      </w:pPr>
    </w:p>
    <w:p w14:paraId="29E39BC9" w14:textId="77777777" w:rsidR="00440A0F" w:rsidRDefault="00440A0F" w:rsidP="00FE6F8A">
      <w:pPr>
        <w:spacing w:line="240" w:lineRule="auto"/>
        <w:contextualSpacing/>
      </w:pPr>
    </w:p>
    <w:p w14:paraId="1BDC386D" w14:textId="77777777" w:rsidR="00440A0F" w:rsidRDefault="00440A0F" w:rsidP="00FE6F8A">
      <w:pPr>
        <w:spacing w:line="240" w:lineRule="auto"/>
        <w:contextualSpacing/>
      </w:pPr>
    </w:p>
    <w:p w14:paraId="6A6D6F3C" w14:textId="77777777" w:rsidR="00440A0F" w:rsidRDefault="00440A0F" w:rsidP="00FE6F8A">
      <w:pPr>
        <w:spacing w:line="240" w:lineRule="auto"/>
        <w:contextualSpacing/>
      </w:pPr>
    </w:p>
    <w:p w14:paraId="03512F23" w14:textId="77777777" w:rsidR="00440A0F" w:rsidRDefault="00440A0F" w:rsidP="00FE6F8A">
      <w:pPr>
        <w:spacing w:line="240" w:lineRule="auto"/>
        <w:contextualSpacing/>
      </w:pPr>
    </w:p>
    <w:p w14:paraId="5C89F920" w14:textId="77777777" w:rsidR="00440A0F" w:rsidRDefault="00440A0F" w:rsidP="00FE6F8A">
      <w:pPr>
        <w:spacing w:line="240" w:lineRule="auto"/>
        <w:contextualSpacing/>
      </w:pPr>
    </w:p>
    <w:p w14:paraId="34272F4C" w14:textId="77777777" w:rsidR="00440A0F" w:rsidRDefault="00440A0F" w:rsidP="00FE6F8A">
      <w:pPr>
        <w:spacing w:line="240" w:lineRule="auto"/>
        <w:contextualSpacing/>
      </w:pPr>
    </w:p>
    <w:p w14:paraId="5E4E4BF4" w14:textId="77777777" w:rsidR="00440A0F" w:rsidRDefault="00440A0F" w:rsidP="00FE6F8A">
      <w:pPr>
        <w:spacing w:line="240" w:lineRule="auto"/>
        <w:contextualSpacing/>
      </w:pPr>
    </w:p>
    <w:p w14:paraId="7CC4A535" w14:textId="77777777" w:rsidR="00440A0F" w:rsidRDefault="00440A0F" w:rsidP="00FE6F8A">
      <w:pPr>
        <w:spacing w:line="240" w:lineRule="auto"/>
        <w:contextualSpacing/>
      </w:pPr>
    </w:p>
    <w:p w14:paraId="1F02CCBB" w14:textId="77777777" w:rsidR="00440A0F" w:rsidRDefault="00440A0F" w:rsidP="00FE6F8A">
      <w:pPr>
        <w:spacing w:line="240" w:lineRule="auto"/>
        <w:contextualSpacing/>
      </w:pPr>
    </w:p>
    <w:p w14:paraId="4974D9C1" w14:textId="77777777" w:rsidR="00440A0F" w:rsidRDefault="00440A0F" w:rsidP="00FE6F8A">
      <w:pPr>
        <w:spacing w:line="240" w:lineRule="auto"/>
        <w:contextualSpacing/>
      </w:pPr>
    </w:p>
    <w:p w14:paraId="22D2A751" w14:textId="77777777" w:rsidR="00440A0F" w:rsidRDefault="00440A0F" w:rsidP="00FE6F8A">
      <w:pPr>
        <w:spacing w:line="240" w:lineRule="auto"/>
        <w:contextualSpacing/>
      </w:pPr>
    </w:p>
    <w:p w14:paraId="06699EFA" w14:textId="77777777" w:rsidR="00440A0F" w:rsidRDefault="00440A0F" w:rsidP="00FE6F8A">
      <w:pPr>
        <w:spacing w:line="240" w:lineRule="auto"/>
        <w:contextualSpacing/>
      </w:pPr>
      <w:r>
        <w:rPr>
          <w:noProof/>
        </w:rPr>
        <mc:AlternateContent>
          <mc:Choice Requires="wps">
            <w:drawing>
              <wp:anchor distT="0" distB="0" distL="114300" distR="114300" simplePos="0" relativeHeight="251748352" behindDoc="0" locked="0" layoutInCell="1" allowOverlap="1" wp14:anchorId="28106C61" wp14:editId="191A9710">
                <wp:simplePos x="0" y="0"/>
                <wp:positionH relativeFrom="column">
                  <wp:posOffset>3057525</wp:posOffset>
                </wp:positionH>
                <wp:positionV relativeFrom="paragraph">
                  <wp:posOffset>29845</wp:posOffset>
                </wp:positionV>
                <wp:extent cx="2438400" cy="942975"/>
                <wp:effectExtent l="0" t="0" r="19050" b="28575"/>
                <wp:wrapNone/>
                <wp:docPr id="137" name="Text Box 137"/>
                <wp:cNvGraphicFramePr/>
                <a:graphic xmlns:a="http://schemas.openxmlformats.org/drawingml/2006/main">
                  <a:graphicData uri="http://schemas.microsoft.com/office/word/2010/wordprocessingShape">
                    <wps:wsp>
                      <wps:cNvSpPr txBox="1"/>
                      <wps:spPr>
                        <a:xfrm>
                          <a:off x="0" y="0"/>
                          <a:ext cx="2438400" cy="9429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419BF33" w14:textId="045F2697" w:rsidR="00FE6F8A" w:rsidRPr="003963E9" w:rsidRDefault="00FE6F8A">
                            <w:pPr>
                              <w:rPr>
                                <w:rFonts w:asciiTheme="majorHAnsi" w:hAnsiTheme="majorHAnsi"/>
                                <w:sz w:val="20"/>
                                <w:szCs w:val="20"/>
                              </w:rPr>
                            </w:pPr>
                            <w:r w:rsidRPr="003963E9">
                              <w:rPr>
                                <w:rFonts w:asciiTheme="majorHAnsi" w:hAnsiTheme="majorHAnsi"/>
                                <w:sz w:val="20"/>
                                <w:szCs w:val="20"/>
                              </w:rPr>
                              <w:t>Figure</w:t>
                            </w:r>
                            <w:r>
                              <w:rPr>
                                <w:rFonts w:asciiTheme="majorHAnsi" w:hAnsiTheme="majorHAnsi"/>
                                <w:sz w:val="20"/>
                                <w:szCs w:val="20"/>
                              </w:rPr>
                              <w:t xml:space="preserve"> 3</w:t>
                            </w:r>
                            <w:r w:rsidR="00E36A9C">
                              <w:rPr>
                                <w:rFonts w:asciiTheme="majorHAnsi" w:hAnsiTheme="majorHAnsi"/>
                                <w:sz w:val="20"/>
                                <w:szCs w:val="20"/>
                              </w:rPr>
                              <w:t>8</w:t>
                            </w:r>
                            <w:r>
                              <w:rPr>
                                <w:rFonts w:asciiTheme="majorHAnsi" w:hAnsiTheme="majorHAnsi"/>
                                <w:sz w:val="20"/>
                                <w:szCs w:val="20"/>
                              </w:rPr>
                              <w:t>. Beth Jacob Anshe Shalom, South Third Street, Williamsburg, Brooklyn, George F. Pelham, 1906. Picture from Brooklyn Daily Eagle, September 1906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8106C61" id="Text Box 137" o:spid="_x0000_s1065" type="#_x0000_t202" style="position:absolute;margin-left:240.75pt;margin-top:2.35pt;width:192pt;height:74.25pt;z-index:2517483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" fillcolor="white [3201]" strokeweight=".5pt">
                <v:textbox>
                  <w:txbxContent>
                    <w:p w14:paraId="4419BF33" w14:textId="045F2697" w:rsidR="00FE6F8A" w:rsidRPr="003963E9" w:rsidRDefault="00FE6F8A">
                      <w:pPr>
                        <w:rPr>
                          <w:rFonts w:asciiTheme="majorHAnsi" w:hAnsiTheme="majorHAnsi"/>
                          <w:sz w:val="20"/>
                          <w:szCs w:val="20"/>
                        </w:rPr>
                      </w:pPr>
                      <w:r w:rsidRPr="003963E9">
                        <w:rPr>
                          <w:rFonts w:asciiTheme="majorHAnsi" w:hAnsiTheme="majorHAnsi"/>
                          <w:sz w:val="20"/>
                          <w:szCs w:val="20"/>
                        </w:rPr>
                        <w:t>Figure</w:t>
                      </w:r>
                      <w:r>
                        <w:rPr>
                          <w:rFonts w:asciiTheme="majorHAnsi" w:hAnsiTheme="majorHAnsi"/>
                          <w:sz w:val="20"/>
                          <w:szCs w:val="20"/>
                        </w:rPr>
                        <w:t xml:space="preserve"> 3</w:t>
                      </w:r>
                      <w:r w:rsidR="00E36A9C">
                        <w:rPr>
                          <w:rFonts w:asciiTheme="majorHAnsi" w:hAnsiTheme="majorHAnsi"/>
                          <w:sz w:val="20"/>
                          <w:szCs w:val="20"/>
                        </w:rPr>
                        <w:t>8</w:t>
                      </w:r>
                      <w:r>
                        <w:rPr>
                          <w:rFonts w:asciiTheme="majorHAnsi" w:hAnsiTheme="majorHAnsi"/>
                          <w:sz w:val="20"/>
                          <w:szCs w:val="20"/>
                        </w:rPr>
                        <w:t>. Beth Jacob Anshe Shalom, South Third Street, Williamsburg, Brooklyn, George F. Pelham, 1906. Picture from Brooklyn Daily Eagle, September 1906</w:t>
                      </w:r>
                    </w:p>
                  </w:txbxContent>
                </v:textbox>
              </v:shape>
            </w:pict>
          </mc:Fallback>
        </mc:AlternateContent>
      </w:r>
      <w:r>
        <w:rPr>
          <w:noProof/>
        </w:rPr>
        <mc:AlternateContent>
          <mc:Choice Requires="wps">
            <w:drawing>
              <wp:anchor distT="0" distB="0" distL="114300" distR="114300" simplePos="0" relativeHeight="251747328" behindDoc="0" locked="0" layoutInCell="1" allowOverlap="1" wp14:anchorId="2C2201C7" wp14:editId="2FAAF547">
                <wp:simplePos x="0" y="0"/>
                <wp:positionH relativeFrom="margin">
                  <wp:align>left</wp:align>
                </wp:positionH>
                <wp:positionV relativeFrom="paragraph">
                  <wp:posOffset>10795</wp:posOffset>
                </wp:positionV>
                <wp:extent cx="2495550" cy="1095375"/>
                <wp:effectExtent l="0" t="0" r="19050" b="28575"/>
                <wp:wrapNone/>
                <wp:docPr id="136" name="Text Box 136"/>
                <wp:cNvGraphicFramePr/>
                <a:graphic xmlns:a="http://schemas.openxmlformats.org/drawingml/2006/main">
                  <a:graphicData uri="http://schemas.microsoft.com/office/word/2010/wordprocessingShape">
                    <wps:wsp>
                      <wps:cNvSpPr txBox="1"/>
                      <wps:spPr>
                        <a:xfrm>
                          <a:off x="0" y="0"/>
                          <a:ext cx="2495550" cy="10953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AC8CFE9" w14:textId="511565EF" w:rsidR="00FE6F8A" w:rsidRDefault="00FE6F8A">
                            <w:r>
                              <w:rPr>
                                <w:rFonts w:asciiTheme="majorHAnsi" w:hAnsiTheme="majorHAnsi"/>
                                <w:sz w:val="20"/>
                                <w:szCs w:val="20"/>
                              </w:rPr>
                              <w:t>Figure 3</w:t>
                            </w:r>
                            <w:r w:rsidR="00E36A9C">
                              <w:rPr>
                                <w:rFonts w:asciiTheme="majorHAnsi" w:hAnsiTheme="majorHAnsi"/>
                                <w:sz w:val="20"/>
                                <w:szCs w:val="20"/>
                              </w:rPr>
                              <w:t>7</w:t>
                            </w:r>
                            <w:r>
                              <w:rPr>
                                <w:rFonts w:asciiTheme="majorHAnsi" w:hAnsiTheme="majorHAnsi"/>
                                <w:sz w:val="20"/>
                                <w:szCs w:val="20"/>
                              </w:rPr>
                              <w:t xml:space="preserve">. </w:t>
                            </w:r>
                            <w:r w:rsidRPr="003963E9">
                              <w:rPr>
                                <w:rFonts w:asciiTheme="majorHAnsi" w:hAnsiTheme="majorHAnsi"/>
                                <w:sz w:val="20"/>
                                <w:szCs w:val="20"/>
                              </w:rPr>
                              <w:t>Shaaray Tefila, West End Synagogue, 160 W. 82</w:t>
                            </w:r>
                            <w:r w:rsidRPr="003963E9">
                              <w:rPr>
                                <w:rFonts w:asciiTheme="majorHAnsi" w:hAnsiTheme="majorHAnsi"/>
                                <w:sz w:val="20"/>
                                <w:szCs w:val="20"/>
                                <w:vertAlign w:val="superscript"/>
                              </w:rPr>
                              <w:t>nd</w:t>
                            </w:r>
                            <w:r w:rsidRPr="003963E9">
                              <w:rPr>
                                <w:rFonts w:asciiTheme="majorHAnsi" w:hAnsiTheme="majorHAnsi"/>
                                <w:sz w:val="20"/>
                                <w:szCs w:val="20"/>
                              </w:rPr>
                              <w:t xml:space="preserve"> St., NYC, Arnold Brunner,</w:t>
                            </w:r>
                            <w:r>
                              <w:rPr>
                                <w:rFonts w:asciiTheme="majorHAnsi" w:hAnsiTheme="majorHAnsi"/>
                                <w:sz w:val="20"/>
                                <w:szCs w:val="20"/>
                              </w:rPr>
                              <w:t xml:space="preserve"> 1894, unknown artist, (in use 1894 – 1959) h</w:t>
                            </w:r>
                            <w:r w:rsidRPr="003963E9">
                              <w:rPr>
                                <w:rFonts w:asciiTheme="majorHAnsi" w:hAnsiTheme="majorHAnsi"/>
                                <w:sz w:val="20"/>
                                <w:szCs w:val="20"/>
                              </w:rPr>
                              <w:t>ttp://www.nycago</w:t>
                            </w:r>
                            <w:r w:rsidRPr="003963E9">
                              <w:t>.</w:t>
                            </w:r>
                            <w:r w:rsidRPr="003963E9">
                              <w:rPr>
                                <w:rFonts w:asciiTheme="majorHAnsi" w:hAnsiTheme="majorHAnsi"/>
                                <w:sz w:val="20"/>
                                <w:szCs w:val="20"/>
                              </w:rPr>
                              <w:t>org/Organs/NYC/html/ShaarayTefila.html</w:t>
                            </w:r>
                            <w:r w:rsidRPr="003963E9">
                              <w:t xml:space="preserve"> http://www.nycago.org/Organs/NYC/html/ShaarayTefila.html</w:t>
                            </w:r>
                          </w:p>
                          <w:p w14:paraId="74DCE2F3" w14:textId="77777777" w:rsidR="00FE6F8A" w:rsidRDefault="00FE6F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2201C7" id="Text Box 136" o:spid="_x0000_s1066" type="#_x0000_t202" style="position:absolute;margin-left:0;margin-top:.85pt;width:196.5pt;height:86.25pt;z-index:2517473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" fillcolor="white [3201]" strokeweight=".5pt">
                <v:textbox>
                  <w:txbxContent>
                    <w:p w14:paraId="2AC8CFE9" w14:textId="511565EF" w:rsidR="00FE6F8A" w:rsidRDefault="00FE6F8A">
                      <w:r>
                        <w:rPr>
                          <w:rFonts w:asciiTheme="majorHAnsi" w:hAnsiTheme="majorHAnsi"/>
                          <w:sz w:val="20"/>
                          <w:szCs w:val="20"/>
                        </w:rPr>
                        <w:t>Figure 3</w:t>
                      </w:r>
                      <w:r w:rsidR="00E36A9C">
                        <w:rPr>
                          <w:rFonts w:asciiTheme="majorHAnsi" w:hAnsiTheme="majorHAnsi"/>
                          <w:sz w:val="20"/>
                          <w:szCs w:val="20"/>
                        </w:rPr>
                        <w:t>7</w:t>
                      </w:r>
                      <w:r>
                        <w:rPr>
                          <w:rFonts w:asciiTheme="majorHAnsi" w:hAnsiTheme="majorHAnsi"/>
                          <w:sz w:val="20"/>
                          <w:szCs w:val="20"/>
                        </w:rPr>
                        <w:t xml:space="preserve">. </w:t>
                      </w:r>
                      <w:r w:rsidRPr="003963E9">
                        <w:rPr>
                          <w:rFonts w:asciiTheme="majorHAnsi" w:hAnsiTheme="majorHAnsi"/>
                          <w:sz w:val="20"/>
                          <w:szCs w:val="20"/>
                        </w:rPr>
                        <w:t>Shaaray Tefila, West End Synagogue, 160 W. 82</w:t>
                      </w:r>
                      <w:r w:rsidRPr="003963E9">
                        <w:rPr>
                          <w:rFonts w:asciiTheme="majorHAnsi" w:hAnsiTheme="majorHAnsi"/>
                          <w:sz w:val="20"/>
                          <w:szCs w:val="20"/>
                          <w:vertAlign w:val="superscript"/>
                        </w:rPr>
                        <w:t>nd</w:t>
                      </w:r>
                      <w:r w:rsidRPr="003963E9">
                        <w:rPr>
                          <w:rFonts w:asciiTheme="majorHAnsi" w:hAnsiTheme="majorHAnsi"/>
                          <w:sz w:val="20"/>
                          <w:szCs w:val="20"/>
                        </w:rPr>
                        <w:t xml:space="preserve"> St., NYC, Arnold Brunner,</w:t>
                      </w:r>
                      <w:r>
                        <w:rPr>
                          <w:rFonts w:asciiTheme="majorHAnsi" w:hAnsiTheme="majorHAnsi"/>
                          <w:sz w:val="20"/>
                          <w:szCs w:val="20"/>
                        </w:rPr>
                        <w:t xml:space="preserve"> 1894, unknown artist, (in use 1894 – 1959) h</w:t>
                      </w:r>
                      <w:r w:rsidRPr="003963E9">
                        <w:rPr>
                          <w:rFonts w:asciiTheme="majorHAnsi" w:hAnsiTheme="majorHAnsi"/>
                          <w:sz w:val="20"/>
                          <w:szCs w:val="20"/>
                        </w:rPr>
                        <w:t>ttp://www.nycago</w:t>
                      </w:r>
                      <w:r w:rsidRPr="003963E9">
                        <w:t>.</w:t>
                      </w:r>
                      <w:r w:rsidRPr="003963E9">
                        <w:rPr>
                          <w:rFonts w:asciiTheme="majorHAnsi" w:hAnsiTheme="majorHAnsi"/>
                          <w:sz w:val="20"/>
                          <w:szCs w:val="20"/>
                        </w:rPr>
                        <w:t>org/Organs/NYC/html/ShaarayTefila.html</w:t>
                      </w:r>
                      <w:r w:rsidRPr="003963E9">
                        <w:t xml:space="preserve"> http://www.nycago.org/Organs/NYC/html/ShaarayTefila.html</w:t>
                      </w:r>
                    </w:p>
                    <w:p w14:paraId="74DCE2F3" w14:textId="77777777" w:rsidR="00FE6F8A" w:rsidRDefault="00FE6F8A"/>
                  </w:txbxContent>
                </v:textbox>
                <w10:wrap anchorx="margin"/>
              </v:shape>
            </w:pict>
          </mc:Fallback>
        </mc:AlternateContent>
      </w:r>
    </w:p>
    <w:p w14:paraId="1D049A6A" w14:textId="77777777" w:rsidR="00440A0F" w:rsidRDefault="00440A0F" w:rsidP="00FE6F8A">
      <w:pPr>
        <w:spacing w:line="240" w:lineRule="auto"/>
        <w:contextualSpacing/>
      </w:pPr>
    </w:p>
    <w:p w14:paraId="54A493D2" w14:textId="77777777" w:rsidR="00440A0F" w:rsidRDefault="00440A0F" w:rsidP="00FE6F8A">
      <w:pPr>
        <w:spacing w:line="240" w:lineRule="auto"/>
        <w:contextualSpacing/>
      </w:pPr>
    </w:p>
    <w:p w14:paraId="48C7CBC9" w14:textId="77777777" w:rsidR="00440A0F" w:rsidRDefault="00440A0F" w:rsidP="00FE6F8A">
      <w:pPr>
        <w:spacing w:line="240" w:lineRule="auto"/>
        <w:contextualSpacing/>
      </w:pPr>
    </w:p>
    <w:p w14:paraId="33E1B876" w14:textId="77777777" w:rsidR="00440A0F" w:rsidRDefault="00440A0F" w:rsidP="00FE6F8A">
      <w:pPr>
        <w:spacing w:line="240" w:lineRule="auto"/>
        <w:contextualSpacing/>
      </w:pPr>
    </w:p>
    <w:p w14:paraId="756E438E" w14:textId="77777777" w:rsidR="00440A0F" w:rsidRDefault="00440A0F" w:rsidP="00FE6F8A">
      <w:pPr>
        <w:spacing w:line="240" w:lineRule="auto"/>
        <w:contextualSpacing/>
      </w:pPr>
    </w:p>
    <w:p w14:paraId="2222A3BC" w14:textId="77777777" w:rsidR="00440A0F" w:rsidRDefault="00440A0F" w:rsidP="00FE6F8A">
      <w:pPr>
        <w:spacing w:line="240" w:lineRule="auto"/>
        <w:contextualSpacing/>
      </w:pPr>
    </w:p>
    <w:p w14:paraId="25F03499" w14:textId="77777777" w:rsidR="00440A0F" w:rsidRDefault="00440A0F" w:rsidP="00FE6F8A">
      <w:pPr>
        <w:spacing w:line="240" w:lineRule="auto"/>
        <w:contextualSpacing/>
      </w:pPr>
    </w:p>
    <w:p w14:paraId="0B1E8822" w14:textId="77777777" w:rsidR="00440A0F" w:rsidRDefault="00440A0F" w:rsidP="00FE6F8A">
      <w:pPr>
        <w:spacing w:line="240" w:lineRule="auto"/>
        <w:contextualSpacing/>
      </w:pPr>
    </w:p>
    <w:p w14:paraId="2D593CD2" w14:textId="77777777" w:rsidR="00440A0F" w:rsidRDefault="00440A0F" w:rsidP="00FE6F8A">
      <w:pPr>
        <w:spacing w:line="240" w:lineRule="auto"/>
        <w:contextualSpacing/>
      </w:pPr>
    </w:p>
    <w:p w14:paraId="537F0E2B" w14:textId="77777777" w:rsidR="00440A0F" w:rsidRDefault="00440A0F" w:rsidP="00FE6F8A">
      <w:pPr>
        <w:spacing w:line="240" w:lineRule="auto"/>
        <w:contextualSpacing/>
      </w:pPr>
    </w:p>
    <w:p w14:paraId="4C4F6535" w14:textId="77777777" w:rsidR="00440A0F" w:rsidRDefault="00440A0F" w:rsidP="00FE6F8A">
      <w:pPr>
        <w:spacing w:line="240" w:lineRule="auto"/>
        <w:contextualSpacing/>
      </w:pPr>
    </w:p>
    <w:p w14:paraId="1CEA7713" w14:textId="77777777" w:rsidR="00440A0F" w:rsidRDefault="00440A0F" w:rsidP="00FE6F8A">
      <w:pPr>
        <w:spacing w:line="240" w:lineRule="auto"/>
        <w:contextualSpacing/>
      </w:pPr>
    </w:p>
    <w:p w14:paraId="69E6DF0E" w14:textId="77777777" w:rsidR="00440A0F" w:rsidRDefault="00440A0F" w:rsidP="00FE6F8A">
      <w:pPr>
        <w:spacing w:line="240" w:lineRule="auto"/>
        <w:contextualSpacing/>
      </w:pPr>
    </w:p>
    <w:p w14:paraId="5907FD0B" w14:textId="77777777" w:rsidR="00440A0F" w:rsidRDefault="00440A0F" w:rsidP="00FE6F8A">
      <w:pPr>
        <w:spacing w:line="240" w:lineRule="auto"/>
        <w:contextualSpacing/>
      </w:pPr>
    </w:p>
    <w:p w14:paraId="22836A7C" w14:textId="77777777" w:rsidR="00440A0F" w:rsidRDefault="00440A0F" w:rsidP="00FE6F8A">
      <w:pPr>
        <w:spacing w:line="240" w:lineRule="auto"/>
        <w:contextualSpacing/>
      </w:pPr>
    </w:p>
    <w:p w14:paraId="2698E892" w14:textId="77777777" w:rsidR="00440A0F" w:rsidRDefault="00440A0F" w:rsidP="00FE6F8A">
      <w:pPr>
        <w:spacing w:line="240" w:lineRule="auto"/>
        <w:contextualSpacing/>
      </w:pPr>
    </w:p>
    <w:p w14:paraId="531EF47E" w14:textId="77777777" w:rsidR="00440A0F" w:rsidRDefault="00440A0F" w:rsidP="00FE6F8A">
      <w:pPr>
        <w:spacing w:line="240" w:lineRule="auto"/>
        <w:contextualSpacing/>
      </w:pPr>
    </w:p>
    <w:p w14:paraId="65965C3D" w14:textId="77777777" w:rsidR="00440A0F" w:rsidRDefault="00440A0F" w:rsidP="00FE6F8A">
      <w:pPr>
        <w:spacing w:line="240" w:lineRule="auto"/>
        <w:contextualSpacing/>
      </w:pPr>
    </w:p>
    <w:p w14:paraId="545D8187" w14:textId="77777777" w:rsidR="00440A0F" w:rsidRDefault="00440A0F" w:rsidP="00FE6F8A">
      <w:pPr>
        <w:spacing w:line="240" w:lineRule="auto"/>
        <w:contextualSpacing/>
      </w:pPr>
    </w:p>
    <w:p w14:paraId="223EEB11" w14:textId="77777777" w:rsidR="00440A0F" w:rsidRDefault="00440A0F" w:rsidP="00FE6F8A">
      <w:pPr>
        <w:spacing w:line="240" w:lineRule="auto"/>
        <w:contextualSpacing/>
      </w:pPr>
    </w:p>
    <w:p w14:paraId="62CCA88A" w14:textId="77777777" w:rsidR="00440A0F" w:rsidRDefault="00440A0F" w:rsidP="00FE6F8A">
      <w:pPr>
        <w:spacing w:line="240" w:lineRule="auto"/>
        <w:contextualSpacing/>
      </w:pPr>
    </w:p>
    <w:p w14:paraId="606AAD44" w14:textId="77777777" w:rsidR="00440A0F" w:rsidRDefault="00440A0F" w:rsidP="00FE6F8A">
      <w:pPr>
        <w:spacing w:line="240" w:lineRule="auto"/>
        <w:contextualSpacing/>
      </w:pPr>
    </w:p>
    <w:p w14:paraId="7786028F" w14:textId="77777777" w:rsidR="00440A0F" w:rsidRDefault="00440A0F" w:rsidP="00FE6F8A">
      <w:pPr>
        <w:spacing w:line="240" w:lineRule="auto"/>
        <w:contextualSpacing/>
      </w:pPr>
    </w:p>
    <w:p w14:paraId="6B1D27A0" w14:textId="77777777" w:rsidR="00440A0F" w:rsidRDefault="00440A0F" w:rsidP="00FE6F8A">
      <w:pPr>
        <w:spacing w:line="240" w:lineRule="auto"/>
        <w:contextualSpacing/>
      </w:pPr>
    </w:p>
    <w:p w14:paraId="588612BE" w14:textId="77777777" w:rsidR="00440A0F" w:rsidRDefault="00440A0F" w:rsidP="00FE6F8A">
      <w:pPr>
        <w:spacing w:line="240" w:lineRule="auto"/>
        <w:contextualSpacing/>
      </w:pPr>
    </w:p>
    <w:p w14:paraId="2A89F956" w14:textId="77777777" w:rsidR="00440A0F" w:rsidRDefault="00440A0F" w:rsidP="00FE6F8A">
      <w:pPr>
        <w:spacing w:line="240" w:lineRule="auto"/>
        <w:contextualSpacing/>
      </w:pPr>
      <w:r w:rsidRPr="00D55A3A">
        <w:drawing>
          <wp:anchor distT="0" distB="0" distL="114300" distR="114300" simplePos="0" relativeHeight="251685888" behindDoc="1" locked="0" layoutInCell="1" allowOverlap="1" wp14:anchorId="4C90714B" wp14:editId="5C57358B">
            <wp:simplePos x="0" y="0"/>
            <wp:positionH relativeFrom="page">
              <wp:posOffset>2266950</wp:posOffset>
            </wp:positionH>
            <wp:positionV relativeFrom="paragraph">
              <wp:posOffset>10160</wp:posOffset>
            </wp:positionV>
            <wp:extent cx="3400425" cy="2668905"/>
            <wp:effectExtent l="0" t="0" r="9525" b="0"/>
            <wp:wrapTight wrapText="bothSides">
              <wp:wrapPolygon edited="0">
                <wp:start x="0" y="0"/>
                <wp:lineTo x="0" y="21430"/>
                <wp:lineTo x="21539" y="21430"/>
                <wp:lineTo x="21539" y="0"/>
                <wp:lineTo x="0" y="0"/>
              </wp:wrapPolygon>
            </wp:wrapTight>
            <wp:docPr id="2" name="Picture 2" descr="http://1.bp.blogspot.com/-Zk19QcYXEH0/TbGP1X9OfwI/AAAAAAAAAPc/aCmiMmO61mo/s400/Greater-Newark-Con-ob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1.bp.blogspot.com/-Zk19QcYXEH0/TbGP1X9OfwI/AAAAAAAAAPc/aCmiMmO61mo/s400/Greater-Newark-Con-obed.jp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400425" cy="26689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2F2AD1" w14:textId="77777777" w:rsidR="00440A0F" w:rsidRDefault="00440A0F" w:rsidP="00FE6F8A">
      <w:pPr>
        <w:spacing w:line="240" w:lineRule="auto"/>
        <w:contextualSpacing/>
      </w:pPr>
    </w:p>
    <w:p w14:paraId="4E8A4DD8" w14:textId="77777777" w:rsidR="00440A0F" w:rsidRDefault="00440A0F" w:rsidP="00FE6F8A">
      <w:pPr>
        <w:spacing w:line="240" w:lineRule="auto"/>
        <w:contextualSpacing/>
      </w:pPr>
    </w:p>
    <w:p w14:paraId="2AD940F8" w14:textId="77777777" w:rsidR="00440A0F" w:rsidRPr="00D55A3A" w:rsidRDefault="00440A0F" w:rsidP="00FE6F8A">
      <w:pPr>
        <w:spacing w:line="240" w:lineRule="auto"/>
        <w:contextualSpacing/>
        <w:rPr>
          <w:sz w:val="18"/>
          <w:szCs w:val="18"/>
        </w:rPr>
      </w:pPr>
      <w:r w:rsidRPr="00D55A3A">
        <w:rPr>
          <w:sz w:val="18"/>
          <w:szCs w:val="18"/>
        </w:rPr>
        <w:t xml:space="preserve">                           </w:t>
      </w:r>
    </w:p>
    <w:p w14:paraId="6B9E3A57" w14:textId="77777777" w:rsidR="00440A0F" w:rsidRDefault="00440A0F" w:rsidP="00FE6F8A">
      <w:pPr>
        <w:spacing w:line="240" w:lineRule="auto"/>
        <w:contextualSpacing/>
        <w:rPr>
          <w:sz w:val="18"/>
          <w:szCs w:val="18"/>
        </w:rPr>
      </w:pPr>
      <w:r w:rsidRPr="00D55A3A">
        <w:rPr>
          <w:sz w:val="18"/>
          <w:szCs w:val="18"/>
        </w:rPr>
        <w:t xml:space="preserve">                                                       </w:t>
      </w:r>
    </w:p>
    <w:p w14:paraId="30310A0D" w14:textId="77777777" w:rsidR="00440A0F" w:rsidRDefault="00440A0F" w:rsidP="00FE6F8A">
      <w:pPr>
        <w:spacing w:line="240" w:lineRule="auto"/>
        <w:contextualSpacing/>
        <w:rPr>
          <w:sz w:val="18"/>
          <w:szCs w:val="18"/>
        </w:rPr>
      </w:pPr>
    </w:p>
    <w:p w14:paraId="645B64AB" w14:textId="77777777" w:rsidR="00440A0F" w:rsidRDefault="00440A0F" w:rsidP="00FE6F8A">
      <w:pPr>
        <w:spacing w:line="240" w:lineRule="auto"/>
        <w:contextualSpacing/>
        <w:rPr>
          <w:sz w:val="18"/>
          <w:szCs w:val="18"/>
        </w:rPr>
      </w:pPr>
    </w:p>
    <w:p w14:paraId="2131ED0F" w14:textId="77777777" w:rsidR="00440A0F" w:rsidRDefault="00440A0F" w:rsidP="00FE6F8A">
      <w:pPr>
        <w:spacing w:line="240" w:lineRule="auto"/>
        <w:contextualSpacing/>
        <w:rPr>
          <w:sz w:val="18"/>
          <w:szCs w:val="18"/>
        </w:rPr>
      </w:pPr>
    </w:p>
    <w:p w14:paraId="1360125F" w14:textId="77777777" w:rsidR="00440A0F" w:rsidRDefault="00440A0F" w:rsidP="00FE6F8A">
      <w:pPr>
        <w:spacing w:line="240" w:lineRule="auto"/>
        <w:contextualSpacing/>
        <w:rPr>
          <w:sz w:val="18"/>
          <w:szCs w:val="18"/>
        </w:rPr>
      </w:pPr>
    </w:p>
    <w:p w14:paraId="67AD89A5" w14:textId="77777777" w:rsidR="00440A0F" w:rsidRDefault="00440A0F" w:rsidP="00FE6F8A">
      <w:pPr>
        <w:spacing w:line="240" w:lineRule="auto"/>
        <w:contextualSpacing/>
        <w:rPr>
          <w:sz w:val="18"/>
          <w:szCs w:val="18"/>
        </w:rPr>
      </w:pPr>
    </w:p>
    <w:p w14:paraId="0786758F" w14:textId="77777777" w:rsidR="00440A0F" w:rsidRDefault="00440A0F" w:rsidP="00FE6F8A">
      <w:pPr>
        <w:spacing w:line="240" w:lineRule="auto"/>
        <w:contextualSpacing/>
        <w:rPr>
          <w:sz w:val="18"/>
          <w:szCs w:val="18"/>
        </w:rPr>
      </w:pPr>
    </w:p>
    <w:p w14:paraId="4C5890AB" w14:textId="77777777" w:rsidR="00440A0F" w:rsidRDefault="00440A0F" w:rsidP="00FE6F8A">
      <w:pPr>
        <w:spacing w:line="240" w:lineRule="auto"/>
        <w:contextualSpacing/>
        <w:rPr>
          <w:sz w:val="18"/>
          <w:szCs w:val="18"/>
        </w:rPr>
      </w:pPr>
    </w:p>
    <w:p w14:paraId="7CB2BFEB" w14:textId="77777777" w:rsidR="00440A0F" w:rsidRDefault="00440A0F" w:rsidP="00FE6F8A">
      <w:pPr>
        <w:spacing w:line="240" w:lineRule="auto"/>
        <w:contextualSpacing/>
        <w:rPr>
          <w:sz w:val="18"/>
          <w:szCs w:val="18"/>
        </w:rPr>
      </w:pPr>
    </w:p>
    <w:p w14:paraId="7079855E" w14:textId="77777777" w:rsidR="00440A0F" w:rsidRDefault="00440A0F" w:rsidP="00FE6F8A">
      <w:pPr>
        <w:spacing w:line="240" w:lineRule="auto"/>
        <w:contextualSpacing/>
        <w:rPr>
          <w:sz w:val="18"/>
          <w:szCs w:val="18"/>
        </w:rPr>
      </w:pPr>
    </w:p>
    <w:p w14:paraId="00FE4FAD" w14:textId="77777777" w:rsidR="00440A0F" w:rsidRDefault="00440A0F" w:rsidP="00FE6F8A">
      <w:pPr>
        <w:spacing w:line="240" w:lineRule="auto"/>
        <w:contextualSpacing/>
        <w:rPr>
          <w:sz w:val="18"/>
          <w:szCs w:val="18"/>
        </w:rPr>
      </w:pPr>
    </w:p>
    <w:p w14:paraId="3743624F" w14:textId="77777777" w:rsidR="00440A0F" w:rsidRDefault="00440A0F" w:rsidP="00FE6F8A">
      <w:pPr>
        <w:spacing w:line="240" w:lineRule="auto"/>
        <w:contextualSpacing/>
        <w:rPr>
          <w:sz w:val="18"/>
          <w:szCs w:val="18"/>
        </w:rPr>
      </w:pPr>
    </w:p>
    <w:p w14:paraId="2F1F4EF6" w14:textId="77777777" w:rsidR="00440A0F" w:rsidRDefault="00440A0F" w:rsidP="00FE6F8A">
      <w:pPr>
        <w:spacing w:line="240" w:lineRule="auto"/>
        <w:contextualSpacing/>
        <w:rPr>
          <w:sz w:val="18"/>
          <w:szCs w:val="18"/>
        </w:rPr>
      </w:pPr>
      <w:r>
        <w:rPr>
          <w:sz w:val="18"/>
          <w:szCs w:val="18"/>
        </w:rPr>
        <w:t xml:space="preserve">                                                     </w:t>
      </w:r>
    </w:p>
    <w:p w14:paraId="5F2505A3" w14:textId="77777777" w:rsidR="00440A0F" w:rsidRDefault="00440A0F" w:rsidP="00FE6F8A">
      <w:pPr>
        <w:spacing w:line="240" w:lineRule="auto"/>
        <w:contextualSpacing/>
        <w:rPr>
          <w:sz w:val="18"/>
          <w:szCs w:val="18"/>
        </w:rPr>
      </w:pPr>
    </w:p>
    <w:p w14:paraId="2A5628FD" w14:textId="77777777" w:rsidR="00440A0F" w:rsidRDefault="00440A0F" w:rsidP="00FE6F8A">
      <w:pPr>
        <w:spacing w:line="240" w:lineRule="auto"/>
        <w:contextualSpacing/>
        <w:rPr>
          <w:sz w:val="18"/>
          <w:szCs w:val="18"/>
        </w:rPr>
      </w:pPr>
      <w:r>
        <w:rPr>
          <w:noProof/>
          <w:sz w:val="18"/>
          <w:szCs w:val="18"/>
        </w:rPr>
        <mc:AlternateContent>
          <mc:Choice Requires="wps">
            <w:drawing>
              <wp:anchor distT="0" distB="0" distL="114300" distR="114300" simplePos="0" relativeHeight="251751424" behindDoc="0" locked="0" layoutInCell="1" allowOverlap="1" wp14:anchorId="18ADF389" wp14:editId="646480AB">
                <wp:simplePos x="0" y="0"/>
                <wp:positionH relativeFrom="margin">
                  <wp:posOffset>1085850</wp:posOffset>
                </wp:positionH>
                <wp:positionV relativeFrom="paragraph">
                  <wp:posOffset>5080</wp:posOffset>
                </wp:positionV>
                <wp:extent cx="3057525" cy="866775"/>
                <wp:effectExtent l="0" t="0" r="28575" b="28575"/>
                <wp:wrapNone/>
                <wp:docPr id="14" name="Text Box 14"/>
                <wp:cNvGraphicFramePr/>
                <a:graphic xmlns:a="http://schemas.openxmlformats.org/drawingml/2006/main">
                  <a:graphicData uri="http://schemas.microsoft.com/office/word/2010/wordprocessingShape">
                    <wps:wsp>
                      <wps:cNvSpPr txBox="1"/>
                      <wps:spPr>
                        <a:xfrm>
                          <a:off x="0" y="0"/>
                          <a:ext cx="3057525" cy="8667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8FB8527" w14:textId="3DA862DC" w:rsidR="00FE6F8A" w:rsidRDefault="00FE6F8A" w:rsidP="00FE6F8A">
                            <w:pPr>
                              <w:spacing w:line="240" w:lineRule="auto"/>
                              <w:contextualSpacing/>
                            </w:pPr>
                            <w:r>
                              <w:t>Figure 3</w:t>
                            </w:r>
                            <w:r w:rsidR="00E36A9C">
                              <w:t>9</w:t>
                            </w:r>
                            <w:r>
                              <w:t>.  Oheb Shalom, Prince Street, Newark, NJ, 1884</w:t>
                            </w:r>
                          </w:p>
                          <w:p w14:paraId="44301331" w14:textId="77777777" w:rsidR="00FE6F8A" w:rsidRDefault="00FE6F8A" w:rsidP="00FE6F8A">
                            <w:pPr>
                              <w:spacing w:line="240" w:lineRule="auto"/>
                              <w:contextualSpacing/>
                            </w:pPr>
                            <w:r w:rsidRPr="006959A3">
                              <w:t>http://newarkpreservation.blogspot.com/2011/04/37th-annual-awards- ceremony.html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ADF389" id="Text Box 14" o:spid="_x0000_s1067" type="#_x0000_t202" style="position:absolute;margin-left:85.5pt;margin-top:.4pt;width:240.75pt;height:68.25pt;z-index:251751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" fillcolor="white [3201]" strokeweight=".5pt">
                <v:textbox>
                  <w:txbxContent>
                    <w:p w14:paraId="58FB8527" w14:textId="3DA862DC" w:rsidR="00FE6F8A" w:rsidRDefault="00FE6F8A" w:rsidP="00FE6F8A">
                      <w:pPr>
                        <w:spacing w:line="240" w:lineRule="auto"/>
                        <w:contextualSpacing/>
                      </w:pPr>
                      <w:r>
                        <w:t>Figure 3</w:t>
                      </w:r>
                      <w:r w:rsidR="00E36A9C">
                        <w:t>9</w:t>
                      </w:r>
                      <w:r>
                        <w:t>.  Oheb Shalom, Prince Street, Newark, NJ, 1884</w:t>
                      </w:r>
                    </w:p>
                    <w:p w14:paraId="44301331" w14:textId="77777777" w:rsidR="00FE6F8A" w:rsidRDefault="00FE6F8A" w:rsidP="00FE6F8A">
                      <w:pPr>
                        <w:spacing w:line="240" w:lineRule="auto"/>
                        <w:contextualSpacing/>
                      </w:pPr>
                      <w:r w:rsidRPr="006959A3">
                        <w:t>http://newarkpreservation.blogspot.com/2011/04/37th-annual-awards- ceremony.html</w:t>
                      </w:r>
                    </w:p>
                  </w:txbxContent>
                </v:textbox>
                <w10:wrap anchorx="margin"/>
              </v:shape>
            </w:pict>
          </mc:Fallback>
        </mc:AlternateContent>
      </w:r>
    </w:p>
    <w:p w14:paraId="466F4588" w14:textId="77777777" w:rsidR="00440A0F" w:rsidRDefault="00440A0F" w:rsidP="00FE6F8A">
      <w:pPr>
        <w:spacing w:line="240" w:lineRule="auto"/>
        <w:contextualSpacing/>
        <w:rPr>
          <w:sz w:val="18"/>
          <w:szCs w:val="18"/>
        </w:rPr>
      </w:pPr>
    </w:p>
    <w:p w14:paraId="35CB4128" w14:textId="77777777" w:rsidR="00440A0F" w:rsidRDefault="00440A0F" w:rsidP="00FE6F8A">
      <w:pPr>
        <w:spacing w:line="240" w:lineRule="auto"/>
        <w:contextualSpacing/>
        <w:rPr>
          <w:sz w:val="18"/>
          <w:szCs w:val="18"/>
        </w:rPr>
      </w:pPr>
    </w:p>
    <w:p w14:paraId="518F71B3" w14:textId="77777777" w:rsidR="00440A0F" w:rsidRDefault="00440A0F" w:rsidP="00FE6F8A">
      <w:pPr>
        <w:spacing w:line="240" w:lineRule="auto"/>
        <w:contextualSpacing/>
        <w:rPr>
          <w:sz w:val="18"/>
          <w:szCs w:val="18"/>
        </w:rPr>
      </w:pPr>
    </w:p>
    <w:p w14:paraId="0709B586" w14:textId="77777777" w:rsidR="00440A0F" w:rsidRDefault="00440A0F" w:rsidP="00FE6F8A">
      <w:pPr>
        <w:spacing w:line="240" w:lineRule="auto"/>
        <w:contextualSpacing/>
        <w:rPr>
          <w:sz w:val="18"/>
          <w:szCs w:val="18"/>
        </w:rPr>
      </w:pPr>
    </w:p>
    <w:p w14:paraId="1A8592D3" w14:textId="77777777" w:rsidR="00440A0F" w:rsidRDefault="00440A0F" w:rsidP="00FE6F8A">
      <w:pPr>
        <w:spacing w:line="240" w:lineRule="auto"/>
        <w:contextualSpacing/>
        <w:rPr>
          <w:sz w:val="18"/>
          <w:szCs w:val="18"/>
        </w:rPr>
      </w:pPr>
    </w:p>
    <w:p w14:paraId="115E6486" w14:textId="77777777" w:rsidR="00440A0F" w:rsidRDefault="00440A0F" w:rsidP="00FE6F8A">
      <w:pPr>
        <w:spacing w:line="240" w:lineRule="auto"/>
        <w:contextualSpacing/>
        <w:rPr>
          <w:sz w:val="18"/>
          <w:szCs w:val="18"/>
        </w:rPr>
      </w:pPr>
    </w:p>
    <w:p w14:paraId="6D43212C" w14:textId="77777777" w:rsidR="00440A0F" w:rsidRDefault="00440A0F" w:rsidP="00FE6F8A">
      <w:pPr>
        <w:spacing w:line="240" w:lineRule="auto"/>
        <w:contextualSpacing/>
        <w:rPr>
          <w:sz w:val="18"/>
          <w:szCs w:val="18"/>
        </w:rPr>
      </w:pPr>
      <w:r w:rsidRPr="00D55A3A">
        <w:drawing>
          <wp:anchor distT="0" distB="0" distL="114300" distR="114300" simplePos="0" relativeHeight="251684864" behindDoc="1" locked="0" layoutInCell="1" allowOverlap="1" wp14:anchorId="7EA91F45" wp14:editId="3921A3A3">
            <wp:simplePos x="0" y="0"/>
            <wp:positionH relativeFrom="margin">
              <wp:posOffset>1352550</wp:posOffset>
            </wp:positionH>
            <wp:positionV relativeFrom="paragraph">
              <wp:posOffset>5080</wp:posOffset>
            </wp:positionV>
            <wp:extent cx="2743200" cy="3871595"/>
            <wp:effectExtent l="0" t="0" r="0" b="0"/>
            <wp:wrapTight wrapText="bothSides">
              <wp:wrapPolygon edited="0">
                <wp:start x="0" y="0"/>
                <wp:lineTo x="0" y="21469"/>
                <wp:lineTo x="21450" y="21469"/>
                <wp:lineTo x="21450" y="0"/>
                <wp:lineTo x="0" y="0"/>
              </wp:wrapPolygon>
            </wp:wrapTight>
            <wp:docPr id="5" name="Picture 5" descr="JEWISH SYNAGOGUE Congregation B'Nai Jeshurun, Exterior - 1905 Washington Street Building - Newark New Jerse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EWISH SYNAGOGUE Congregation B'Nai Jeshurun, Exterior - 1905 Washington Street Building - Newark New Jersey: "/>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743200" cy="38715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5C938A" w14:textId="77777777" w:rsidR="00440A0F" w:rsidRDefault="00440A0F" w:rsidP="00FE6F8A">
      <w:pPr>
        <w:spacing w:line="240" w:lineRule="auto"/>
        <w:contextualSpacing/>
        <w:rPr>
          <w:sz w:val="18"/>
          <w:szCs w:val="18"/>
        </w:rPr>
      </w:pPr>
    </w:p>
    <w:p w14:paraId="5194E707" w14:textId="77777777" w:rsidR="00440A0F" w:rsidRDefault="00440A0F" w:rsidP="00FE6F8A">
      <w:pPr>
        <w:spacing w:line="240" w:lineRule="auto"/>
        <w:contextualSpacing/>
        <w:rPr>
          <w:sz w:val="18"/>
          <w:szCs w:val="18"/>
        </w:rPr>
      </w:pPr>
    </w:p>
    <w:p w14:paraId="586FE5D6" w14:textId="77777777" w:rsidR="00440A0F" w:rsidRDefault="00440A0F" w:rsidP="00FE6F8A">
      <w:pPr>
        <w:spacing w:line="240" w:lineRule="auto"/>
        <w:contextualSpacing/>
        <w:rPr>
          <w:sz w:val="18"/>
          <w:szCs w:val="18"/>
        </w:rPr>
      </w:pPr>
    </w:p>
    <w:p w14:paraId="57D12AF7" w14:textId="77777777" w:rsidR="00440A0F" w:rsidRDefault="00440A0F" w:rsidP="00FE6F8A">
      <w:pPr>
        <w:spacing w:line="240" w:lineRule="auto"/>
        <w:contextualSpacing/>
        <w:rPr>
          <w:sz w:val="18"/>
          <w:szCs w:val="18"/>
        </w:rPr>
      </w:pPr>
    </w:p>
    <w:p w14:paraId="0E6A38F9" w14:textId="77777777" w:rsidR="00440A0F" w:rsidRDefault="00440A0F" w:rsidP="00FE6F8A">
      <w:pPr>
        <w:spacing w:line="240" w:lineRule="auto"/>
        <w:contextualSpacing/>
        <w:rPr>
          <w:sz w:val="18"/>
          <w:szCs w:val="18"/>
        </w:rPr>
      </w:pPr>
    </w:p>
    <w:p w14:paraId="1C1869DF" w14:textId="77777777" w:rsidR="00440A0F" w:rsidRDefault="00440A0F" w:rsidP="00FE6F8A">
      <w:pPr>
        <w:spacing w:line="240" w:lineRule="auto"/>
        <w:contextualSpacing/>
        <w:rPr>
          <w:sz w:val="18"/>
          <w:szCs w:val="18"/>
        </w:rPr>
      </w:pPr>
    </w:p>
    <w:p w14:paraId="6FA25970" w14:textId="77777777" w:rsidR="00440A0F" w:rsidRDefault="00440A0F" w:rsidP="00FE6F8A">
      <w:pPr>
        <w:spacing w:line="240" w:lineRule="auto"/>
        <w:contextualSpacing/>
        <w:rPr>
          <w:sz w:val="18"/>
          <w:szCs w:val="18"/>
        </w:rPr>
      </w:pPr>
    </w:p>
    <w:p w14:paraId="424E1E31" w14:textId="77777777" w:rsidR="00440A0F" w:rsidRDefault="00440A0F" w:rsidP="00FE6F8A">
      <w:pPr>
        <w:spacing w:line="240" w:lineRule="auto"/>
        <w:contextualSpacing/>
        <w:rPr>
          <w:sz w:val="18"/>
          <w:szCs w:val="18"/>
        </w:rPr>
      </w:pPr>
    </w:p>
    <w:p w14:paraId="49E9050F" w14:textId="77777777" w:rsidR="00440A0F" w:rsidRDefault="00440A0F" w:rsidP="00FE6F8A">
      <w:pPr>
        <w:spacing w:line="240" w:lineRule="auto"/>
        <w:contextualSpacing/>
        <w:rPr>
          <w:sz w:val="18"/>
          <w:szCs w:val="18"/>
        </w:rPr>
      </w:pPr>
    </w:p>
    <w:p w14:paraId="0B73E054" w14:textId="77777777" w:rsidR="00440A0F" w:rsidRDefault="00440A0F" w:rsidP="00FE6F8A">
      <w:pPr>
        <w:spacing w:line="240" w:lineRule="auto"/>
        <w:contextualSpacing/>
        <w:rPr>
          <w:sz w:val="18"/>
          <w:szCs w:val="18"/>
        </w:rPr>
      </w:pPr>
    </w:p>
    <w:p w14:paraId="77719BC0" w14:textId="77777777" w:rsidR="00440A0F" w:rsidRDefault="00440A0F" w:rsidP="00FE6F8A">
      <w:pPr>
        <w:spacing w:line="240" w:lineRule="auto"/>
        <w:contextualSpacing/>
        <w:rPr>
          <w:sz w:val="18"/>
          <w:szCs w:val="18"/>
        </w:rPr>
      </w:pPr>
    </w:p>
    <w:p w14:paraId="5C711F84" w14:textId="77777777" w:rsidR="00440A0F" w:rsidRDefault="00440A0F" w:rsidP="00FE6F8A">
      <w:pPr>
        <w:spacing w:line="240" w:lineRule="auto"/>
        <w:contextualSpacing/>
        <w:rPr>
          <w:sz w:val="18"/>
          <w:szCs w:val="18"/>
        </w:rPr>
      </w:pPr>
    </w:p>
    <w:p w14:paraId="7AD2F413" w14:textId="77777777" w:rsidR="00440A0F" w:rsidRDefault="00440A0F" w:rsidP="00FE6F8A">
      <w:pPr>
        <w:spacing w:line="240" w:lineRule="auto"/>
        <w:contextualSpacing/>
        <w:rPr>
          <w:sz w:val="18"/>
          <w:szCs w:val="18"/>
        </w:rPr>
      </w:pPr>
    </w:p>
    <w:p w14:paraId="09EA770A" w14:textId="77777777" w:rsidR="00440A0F" w:rsidRDefault="00440A0F" w:rsidP="00FE6F8A">
      <w:pPr>
        <w:spacing w:line="240" w:lineRule="auto"/>
        <w:contextualSpacing/>
        <w:rPr>
          <w:sz w:val="18"/>
          <w:szCs w:val="18"/>
        </w:rPr>
      </w:pPr>
    </w:p>
    <w:p w14:paraId="02E5711C" w14:textId="77777777" w:rsidR="00440A0F" w:rsidRDefault="00440A0F" w:rsidP="00FE6F8A">
      <w:pPr>
        <w:spacing w:line="240" w:lineRule="auto"/>
        <w:contextualSpacing/>
        <w:rPr>
          <w:sz w:val="18"/>
          <w:szCs w:val="18"/>
        </w:rPr>
      </w:pPr>
    </w:p>
    <w:p w14:paraId="3730F4AC" w14:textId="77777777" w:rsidR="00440A0F" w:rsidRDefault="00440A0F" w:rsidP="00FE6F8A">
      <w:pPr>
        <w:spacing w:line="240" w:lineRule="auto"/>
        <w:contextualSpacing/>
        <w:rPr>
          <w:sz w:val="18"/>
          <w:szCs w:val="18"/>
        </w:rPr>
      </w:pPr>
    </w:p>
    <w:p w14:paraId="6C27387C" w14:textId="77777777" w:rsidR="00440A0F" w:rsidRDefault="00440A0F" w:rsidP="00FE6F8A">
      <w:pPr>
        <w:spacing w:line="240" w:lineRule="auto"/>
        <w:contextualSpacing/>
        <w:rPr>
          <w:sz w:val="18"/>
          <w:szCs w:val="18"/>
        </w:rPr>
      </w:pPr>
    </w:p>
    <w:p w14:paraId="37AEE143" w14:textId="77777777" w:rsidR="00440A0F" w:rsidRDefault="00440A0F" w:rsidP="00FE6F8A">
      <w:pPr>
        <w:spacing w:line="240" w:lineRule="auto"/>
        <w:contextualSpacing/>
        <w:rPr>
          <w:sz w:val="18"/>
          <w:szCs w:val="18"/>
        </w:rPr>
      </w:pPr>
    </w:p>
    <w:p w14:paraId="4B0496B0" w14:textId="77777777" w:rsidR="00440A0F" w:rsidRDefault="00440A0F" w:rsidP="00FE6F8A">
      <w:pPr>
        <w:spacing w:line="240" w:lineRule="auto"/>
        <w:contextualSpacing/>
        <w:rPr>
          <w:sz w:val="18"/>
          <w:szCs w:val="18"/>
        </w:rPr>
      </w:pPr>
    </w:p>
    <w:p w14:paraId="0A15C57E" w14:textId="77777777" w:rsidR="00440A0F" w:rsidRDefault="00440A0F" w:rsidP="00FE6F8A">
      <w:pPr>
        <w:spacing w:line="240" w:lineRule="auto"/>
        <w:contextualSpacing/>
        <w:rPr>
          <w:sz w:val="18"/>
          <w:szCs w:val="18"/>
        </w:rPr>
      </w:pPr>
    </w:p>
    <w:p w14:paraId="0046274D" w14:textId="77777777" w:rsidR="00440A0F" w:rsidRDefault="00440A0F" w:rsidP="00FE6F8A">
      <w:pPr>
        <w:spacing w:line="240" w:lineRule="auto"/>
        <w:contextualSpacing/>
        <w:rPr>
          <w:sz w:val="18"/>
          <w:szCs w:val="18"/>
        </w:rPr>
      </w:pPr>
    </w:p>
    <w:p w14:paraId="1E5E751D" w14:textId="77777777" w:rsidR="00440A0F" w:rsidRDefault="00440A0F" w:rsidP="00FE6F8A">
      <w:pPr>
        <w:spacing w:line="240" w:lineRule="auto"/>
        <w:contextualSpacing/>
        <w:rPr>
          <w:sz w:val="18"/>
          <w:szCs w:val="18"/>
        </w:rPr>
      </w:pPr>
    </w:p>
    <w:p w14:paraId="28BF9F99" w14:textId="77777777" w:rsidR="00440A0F" w:rsidRDefault="00440A0F" w:rsidP="00FE6F8A">
      <w:pPr>
        <w:spacing w:line="240" w:lineRule="auto"/>
        <w:contextualSpacing/>
        <w:rPr>
          <w:sz w:val="18"/>
          <w:szCs w:val="18"/>
        </w:rPr>
      </w:pPr>
    </w:p>
    <w:p w14:paraId="5A5A6C13" w14:textId="77777777" w:rsidR="00440A0F" w:rsidRDefault="00440A0F" w:rsidP="00FE6F8A">
      <w:pPr>
        <w:spacing w:line="240" w:lineRule="auto"/>
        <w:contextualSpacing/>
        <w:rPr>
          <w:sz w:val="18"/>
          <w:szCs w:val="18"/>
        </w:rPr>
      </w:pPr>
    </w:p>
    <w:p w14:paraId="59F0F748" w14:textId="77777777" w:rsidR="00440A0F" w:rsidRDefault="00440A0F" w:rsidP="00FE6F8A">
      <w:pPr>
        <w:spacing w:line="240" w:lineRule="auto"/>
        <w:contextualSpacing/>
        <w:rPr>
          <w:sz w:val="18"/>
          <w:szCs w:val="18"/>
        </w:rPr>
      </w:pPr>
    </w:p>
    <w:p w14:paraId="0C4B71F5" w14:textId="77777777" w:rsidR="00440A0F" w:rsidRDefault="00440A0F" w:rsidP="00FE6F8A">
      <w:pPr>
        <w:spacing w:line="240" w:lineRule="auto"/>
        <w:contextualSpacing/>
        <w:rPr>
          <w:sz w:val="18"/>
          <w:szCs w:val="18"/>
        </w:rPr>
      </w:pPr>
    </w:p>
    <w:p w14:paraId="455F6D97" w14:textId="77777777" w:rsidR="00440A0F" w:rsidRDefault="00440A0F" w:rsidP="00FE6F8A">
      <w:pPr>
        <w:spacing w:line="240" w:lineRule="auto"/>
        <w:contextualSpacing/>
        <w:rPr>
          <w:sz w:val="18"/>
          <w:szCs w:val="18"/>
        </w:rPr>
      </w:pPr>
      <w:r>
        <w:rPr>
          <w:sz w:val="18"/>
          <w:szCs w:val="18"/>
        </w:rPr>
        <w:t xml:space="preserve">  </w:t>
      </w:r>
    </w:p>
    <w:p w14:paraId="78FC0C6C" w14:textId="77777777" w:rsidR="00440A0F" w:rsidRDefault="00440A0F" w:rsidP="00FE6F8A">
      <w:pPr>
        <w:spacing w:line="240" w:lineRule="auto"/>
        <w:contextualSpacing/>
        <w:rPr>
          <w:sz w:val="18"/>
          <w:szCs w:val="18"/>
        </w:rPr>
      </w:pPr>
      <w:r>
        <w:rPr>
          <w:noProof/>
          <w:sz w:val="18"/>
          <w:szCs w:val="18"/>
        </w:rPr>
        <mc:AlternateContent>
          <mc:Choice Requires="wps">
            <w:drawing>
              <wp:anchor distT="0" distB="0" distL="114300" distR="114300" simplePos="0" relativeHeight="251752448" behindDoc="0" locked="0" layoutInCell="1" allowOverlap="1" wp14:anchorId="5A8F6A92" wp14:editId="4AF85262">
                <wp:simplePos x="0" y="0"/>
                <wp:positionH relativeFrom="margin">
                  <wp:align>center</wp:align>
                </wp:positionH>
                <wp:positionV relativeFrom="paragraph">
                  <wp:posOffset>8255</wp:posOffset>
                </wp:positionV>
                <wp:extent cx="2695575" cy="485775"/>
                <wp:effectExtent l="0" t="0" r="28575" b="28575"/>
                <wp:wrapNone/>
                <wp:docPr id="17" name="Text Box 17"/>
                <wp:cNvGraphicFramePr/>
                <a:graphic xmlns:a="http://schemas.openxmlformats.org/drawingml/2006/main">
                  <a:graphicData uri="http://schemas.microsoft.com/office/word/2010/wordprocessingShape">
                    <wps:wsp>
                      <wps:cNvSpPr txBox="1"/>
                      <wps:spPr>
                        <a:xfrm>
                          <a:off x="0" y="0"/>
                          <a:ext cx="2695575" cy="4857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35D1978" w14:textId="0FDD8D55" w:rsidR="00FE6F8A" w:rsidRDefault="00FE6F8A" w:rsidP="00FE6F8A">
                            <w:pPr>
                              <w:spacing w:line="240" w:lineRule="auto"/>
                              <w:contextualSpacing/>
                            </w:pPr>
                            <w:r>
                              <w:t xml:space="preserve">Figure </w:t>
                            </w:r>
                            <w:r w:rsidR="00E36A9C">
                              <w:t>40</w:t>
                            </w:r>
                            <w:r>
                              <w:t>. B’nai Jeshurun, Newark, NJ, 1905</w:t>
                            </w:r>
                          </w:p>
                          <w:p w14:paraId="25A6BBD4" w14:textId="77777777" w:rsidR="00FE6F8A" w:rsidRDefault="00FE6F8A" w:rsidP="00FE6F8A">
                            <w:pPr>
                              <w:spacing w:line="240" w:lineRule="auto"/>
                              <w:contextualSpacing/>
                            </w:pPr>
                            <w:r>
                              <w:t>Newark Preservation Society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8F6A92" id="Text Box 17" o:spid="_x0000_s1068" type="#_x0000_t202" style="position:absolute;margin-left:0;margin-top:.65pt;width:212.25pt;height:38.25pt;z-index:2517524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" fillcolor="white [3201]" strokeweight=".5pt">
                <v:textbox>
                  <w:txbxContent>
                    <w:p w14:paraId="035D1978" w14:textId="0FDD8D55" w:rsidR="00FE6F8A" w:rsidRDefault="00FE6F8A" w:rsidP="00FE6F8A">
                      <w:pPr>
                        <w:spacing w:line="240" w:lineRule="auto"/>
                        <w:contextualSpacing/>
                      </w:pPr>
                      <w:r>
                        <w:t xml:space="preserve">Figure </w:t>
                      </w:r>
                      <w:r w:rsidR="00E36A9C">
                        <w:t>40</w:t>
                      </w:r>
                      <w:r>
                        <w:t>. B’nai Jeshurun, Newark, NJ, 1905</w:t>
                      </w:r>
                    </w:p>
                    <w:p w14:paraId="25A6BBD4" w14:textId="77777777" w:rsidR="00FE6F8A" w:rsidRDefault="00FE6F8A" w:rsidP="00FE6F8A">
                      <w:pPr>
                        <w:spacing w:line="240" w:lineRule="auto"/>
                        <w:contextualSpacing/>
                      </w:pPr>
                      <w:r>
                        <w:t>Newark Preservation Society</w:t>
                      </w:r>
                    </w:p>
                  </w:txbxContent>
                </v:textbox>
                <w10:wrap anchorx="margin"/>
              </v:shape>
            </w:pict>
          </mc:Fallback>
        </mc:AlternateContent>
      </w:r>
    </w:p>
    <w:p w14:paraId="787591E1" w14:textId="77777777" w:rsidR="00440A0F" w:rsidRDefault="00440A0F" w:rsidP="00FE6F8A">
      <w:pPr>
        <w:spacing w:line="240" w:lineRule="auto"/>
        <w:contextualSpacing/>
        <w:rPr>
          <w:sz w:val="18"/>
          <w:szCs w:val="18"/>
        </w:rPr>
      </w:pPr>
    </w:p>
    <w:p w14:paraId="516A4E50" w14:textId="77777777" w:rsidR="00440A0F" w:rsidRDefault="00440A0F" w:rsidP="00FE6F8A">
      <w:pPr>
        <w:spacing w:line="240" w:lineRule="auto"/>
        <w:contextualSpacing/>
        <w:rPr>
          <w:sz w:val="18"/>
          <w:szCs w:val="18"/>
        </w:rPr>
      </w:pPr>
    </w:p>
    <w:p w14:paraId="764B2A5A" w14:textId="77777777" w:rsidR="00440A0F" w:rsidRDefault="00440A0F" w:rsidP="00FE6F8A">
      <w:pPr>
        <w:spacing w:line="240" w:lineRule="auto"/>
        <w:contextualSpacing/>
        <w:rPr>
          <w:sz w:val="18"/>
          <w:szCs w:val="18"/>
        </w:rPr>
      </w:pPr>
    </w:p>
    <w:p w14:paraId="3CA4AFFD" w14:textId="77777777" w:rsidR="00440A0F" w:rsidRDefault="00440A0F" w:rsidP="00FE6F8A">
      <w:pPr>
        <w:spacing w:line="240" w:lineRule="auto"/>
        <w:contextualSpacing/>
        <w:rPr>
          <w:sz w:val="18"/>
          <w:szCs w:val="18"/>
        </w:rPr>
      </w:pPr>
    </w:p>
    <w:p w14:paraId="150048F7" w14:textId="77777777" w:rsidR="00440A0F" w:rsidRDefault="00440A0F" w:rsidP="00FE6F8A">
      <w:pPr>
        <w:spacing w:line="240" w:lineRule="auto"/>
        <w:contextualSpacing/>
        <w:rPr>
          <w:sz w:val="18"/>
          <w:szCs w:val="18"/>
        </w:rPr>
      </w:pPr>
    </w:p>
    <w:p w14:paraId="46FBED38" w14:textId="77777777" w:rsidR="00440A0F" w:rsidRDefault="00440A0F" w:rsidP="00FE6F8A">
      <w:pPr>
        <w:spacing w:line="240" w:lineRule="auto"/>
        <w:contextualSpacing/>
        <w:rPr>
          <w:sz w:val="18"/>
          <w:szCs w:val="18"/>
        </w:rPr>
      </w:pPr>
    </w:p>
    <w:p w14:paraId="49C84DBE" w14:textId="77777777" w:rsidR="00440A0F" w:rsidRDefault="00440A0F" w:rsidP="00FE6F8A">
      <w:pPr>
        <w:spacing w:line="240" w:lineRule="auto"/>
        <w:contextualSpacing/>
        <w:rPr>
          <w:sz w:val="18"/>
          <w:szCs w:val="18"/>
        </w:rPr>
      </w:pPr>
    </w:p>
    <w:p w14:paraId="245B480B" w14:textId="77777777" w:rsidR="00440A0F" w:rsidRDefault="00440A0F" w:rsidP="00FE6F8A">
      <w:pPr>
        <w:spacing w:line="240" w:lineRule="auto"/>
        <w:contextualSpacing/>
        <w:rPr>
          <w:sz w:val="18"/>
          <w:szCs w:val="18"/>
        </w:rPr>
      </w:pPr>
    </w:p>
    <w:p w14:paraId="5CE7958D" w14:textId="77777777" w:rsidR="00440A0F" w:rsidRDefault="00440A0F" w:rsidP="00FE6F8A">
      <w:pPr>
        <w:spacing w:line="240" w:lineRule="auto"/>
        <w:contextualSpacing/>
        <w:rPr>
          <w:sz w:val="18"/>
          <w:szCs w:val="18"/>
        </w:rPr>
      </w:pPr>
    </w:p>
    <w:p w14:paraId="3B612DF8" w14:textId="77777777" w:rsidR="00440A0F" w:rsidRDefault="00440A0F" w:rsidP="00FE6F8A">
      <w:pPr>
        <w:spacing w:line="240" w:lineRule="auto"/>
        <w:contextualSpacing/>
        <w:rPr>
          <w:sz w:val="18"/>
          <w:szCs w:val="18"/>
        </w:rPr>
      </w:pPr>
      <w:r>
        <w:rPr>
          <w:noProof/>
          <w:sz w:val="18"/>
          <w:szCs w:val="18"/>
        </w:rPr>
        <mc:AlternateContent>
          <mc:Choice Requires="wps">
            <w:drawing>
              <wp:anchor distT="0" distB="0" distL="114300" distR="114300" simplePos="0" relativeHeight="251753472" behindDoc="0" locked="0" layoutInCell="1" allowOverlap="1" wp14:anchorId="337D504B" wp14:editId="697E2D27">
                <wp:simplePos x="0" y="0"/>
                <wp:positionH relativeFrom="column">
                  <wp:posOffset>57150</wp:posOffset>
                </wp:positionH>
                <wp:positionV relativeFrom="paragraph">
                  <wp:posOffset>3864610</wp:posOffset>
                </wp:positionV>
                <wp:extent cx="5010150" cy="447675"/>
                <wp:effectExtent l="0" t="0" r="19050" b="28575"/>
                <wp:wrapNone/>
                <wp:docPr id="25" name="Text Box 25"/>
                <wp:cNvGraphicFramePr/>
                <a:graphic xmlns:a="http://schemas.openxmlformats.org/drawingml/2006/main">
                  <a:graphicData uri="http://schemas.microsoft.com/office/word/2010/wordprocessingShape">
                    <wps:wsp>
                      <wps:cNvSpPr txBox="1"/>
                      <wps:spPr>
                        <a:xfrm>
                          <a:off x="0" y="0"/>
                          <a:ext cx="5010150" cy="447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8808671" w14:textId="0AB7B51A" w:rsidR="00FE6F8A" w:rsidRDefault="00FE6F8A" w:rsidP="00FE6F8A">
                            <w:pPr>
                              <w:spacing w:line="240" w:lineRule="auto"/>
                              <w:contextualSpacing/>
                            </w:pPr>
                            <w:r>
                              <w:t xml:space="preserve">Figure </w:t>
                            </w:r>
                            <w:r w:rsidR="00E36A9C">
                              <w:t>41</w:t>
                            </w:r>
                            <w:r>
                              <w:t>. B’nai Jeshurun (Barnert Synagogue), Paterson, NJ, 1894 (public domain)</w:t>
                            </w:r>
                          </w:p>
                          <w:p w14:paraId="45B24909" w14:textId="7CAF2DA3" w:rsidR="00FE6F8A" w:rsidRDefault="00FE6F8A" w:rsidP="00FE6F8A">
                            <w:pPr>
                              <w:spacing w:line="240" w:lineRule="auto"/>
                              <w:contextualSpacing/>
                            </w:pPr>
                            <w:r>
                              <w:t xml:space="preserve">Figure </w:t>
                            </w:r>
                            <w:r w:rsidR="00E36A9C">
                              <w:t>42</w:t>
                            </w:r>
                            <w:r>
                              <w:t>. Interior View, B’nai Jeshurun, Jewish Historical Society of North Jersey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37D504B" id="Text Box 25" o:spid="_x0000_s1069" type="#_x0000_t202" style="position:absolute;margin-left:4.5pt;margin-top:304.3pt;width:394.5pt;height:35.25pt;z-index:251753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" fillcolor="white [3201]" strokeweight=".5pt">
                <v:textbox>
                  <w:txbxContent>
                    <w:p w14:paraId="08808671" w14:textId="0AB7B51A" w:rsidR="00FE6F8A" w:rsidRDefault="00FE6F8A" w:rsidP="00FE6F8A">
                      <w:pPr>
                        <w:spacing w:line="240" w:lineRule="auto"/>
                        <w:contextualSpacing/>
                      </w:pPr>
                      <w:r>
                        <w:t xml:space="preserve">Figure </w:t>
                      </w:r>
                      <w:r w:rsidR="00E36A9C">
                        <w:t>41</w:t>
                      </w:r>
                      <w:r>
                        <w:t>. B’nai Jeshurun (Barnert Synagogue), Paterson, NJ, 1894 (public domain)</w:t>
                      </w:r>
                    </w:p>
                    <w:p w14:paraId="45B24909" w14:textId="7CAF2DA3" w:rsidR="00FE6F8A" w:rsidRDefault="00FE6F8A" w:rsidP="00FE6F8A">
                      <w:pPr>
                        <w:spacing w:line="240" w:lineRule="auto"/>
                        <w:contextualSpacing/>
                      </w:pPr>
                      <w:r>
                        <w:t xml:space="preserve">Figure </w:t>
                      </w:r>
                      <w:r w:rsidR="00E36A9C">
                        <w:t>42</w:t>
                      </w:r>
                      <w:r>
                        <w:t>. Interior View, B’nai Jeshurun, Jewish Historical Society of North Jersey</w:t>
                      </w:r>
                    </w:p>
                  </w:txbxContent>
                </v:textbox>
              </v:shape>
            </w:pict>
          </mc:Fallback>
        </mc:AlternateContent>
      </w:r>
      <w:r w:rsidRPr="00B94063">
        <w:rPr>
          <w:sz w:val="18"/>
          <w:szCs w:val="18"/>
        </w:rPr>
        <w:drawing>
          <wp:anchor distT="0" distB="0" distL="114300" distR="114300" simplePos="0" relativeHeight="251749376" behindDoc="1" locked="0" layoutInCell="1" allowOverlap="1" wp14:anchorId="28971E31" wp14:editId="486DFC4A">
            <wp:simplePos x="0" y="0"/>
            <wp:positionH relativeFrom="column">
              <wp:posOffset>2600325</wp:posOffset>
            </wp:positionH>
            <wp:positionV relativeFrom="paragraph">
              <wp:posOffset>742950</wp:posOffset>
            </wp:positionV>
            <wp:extent cx="2449243" cy="3095411"/>
            <wp:effectExtent l="0" t="0" r="8255" b="0"/>
            <wp:wrapTight wrapText="bothSides">
              <wp:wrapPolygon edited="0">
                <wp:start x="0" y="0"/>
                <wp:lineTo x="0" y="21405"/>
                <wp:lineTo x="21505" y="21405"/>
                <wp:lineTo x="21505" y="0"/>
                <wp:lineTo x="0" y="0"/>
              </wp:wrapPolygon>
            </wp:wrapTight>
            <wp:docPr id="138" name="Picture 138" descr="https://jhsnj.files.wordpress.com/2015/07/barnert-temple047.jpg?w=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https://jhsnj.files.wordpress.com/2015/07/barnert-temple047.jpg?w=640"/>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449243" cy="3095411"/>
                    </a:xfrm>
                    <a:prstGeom prst="rect">
                      <a:avLst/>
                    </a:prstGeom>
                    <a:noFill/>
                    <a:ln>
                      <a:noFill/>
                    </a:ln>
                  </pic:spPr>
                </pic:pic>
              </a:graphicData>
            </a:graphic>
            <wp14:sizeRelH relativeFrom="page">
              <wp14:pctWidth>0</wp14:pctWidth>
            </wp14:sizeRelH>
            <wp14:sizeRelV relativeFrom="page">
              <wp14:pctHeight>0</wp14:pctHeight>
            </wp14:sizeRelV>
          </wp:anchor>
        </w:drawing>
      </w:r>
      <w:r w:rsidRPr="008E4732">
        <w:rPr>
          <w:sz w:val="18"/>
          <w:szCs w:val="18"/>
        </w:rPr>
        <w:drawing>
          <wp:inline distT="0" distB="0" distL="0" distR="0" wp14:anchorId="3E748F74" wp14:editId="18B0368D">
            <wp:extent cx="2424214" cy="3876675"/>
            <wp:effectExtent l="0" t="0" r="0" b="0"/>
            <wp:docPr id="139" name="Picture 139" descr="Patterson, NJ: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Patterson, NJ: "/>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432738" cy="3890307"/>
                    </a:xfrm>
                    <a:prstGeom prst="rect">
                      <a:avLst/>
                    </a:prstGeom>
                    <a:noFill/>
                    <a:ln>
                      <a:noFill/>
                    </a:ln>
                  </pic:spPr>
                </pic:pic>
              </a:graphicData>
            </a:graphic>
          </wp:inline>
        </w:drawing>
      </w:r>
    </w:p>
    <w:p w14:paraId="1A2D6494" w14:textId="77777777" w:rsidR="00440A0F" w:rsidRDefault="00440A0F" w:rsidP="00FE6F8A">
      <w:pPr>
        <w:spacing w:line="240" w:lineRule="auto"/>
        <w:contextualSpacing/>
        <w:rPr>
          <w:sz w:val="18"/>
          <w:szCs w:val="18"/>
        </w:rPr>
      </w:pPr>
    </w:p>
    <w:p w14:paraId="5A78414E" w14:textId="77777777" w:rsidR="00440A0F" w:rsidRDefault="00440A0F" w:rsidP="00FE6F8A">
      <w:pPr>
        <w:spacing w:line="240" w:lineRule="auto"/>
        <w:contextualSpacing/>
        <w:rPr>
          <w:sz w:val="18"/>
          <w:szCs w:val="18"/>
        </w:rPr>
      </w:pPr>
    </w:p>
    <w:p w14:paraId="526E285F" w14:textId="77777777" w:rsidR="00440A0F" w:rsidRDefault="00440A0F" w:rsidP="00FE6F8A">
      <w:pPr>
        <w:spacing w:line="240" w:lineRule="auto"/>
        <w:contextualSpacing/>
        <w:rPr>
          <w:sz w:val="18"/>
          <w:szCs w:val="18"/>
        </w:rPr>
      </w:pPr>
    </w:p>
    <w:p w14:paraId="670FB8F3" w14:textId="77777777" w:rsidR="00440A0F" w:rsidRDefault="00440A0F" w:rsidP="00FE6F8A">
      <w:pPr>
        <w:spacing w:line="240" w:lineRule="auto"/>
        <w:contextualSpacing/>
        <w:rPr>
          <w:sz w:val="18"/>
          <w:szCs w:val="18"/>
        </w:rPr>
      </w:pPr>
    </w:p>
    <w:p w14:paraId="61372674" w14:textId="77777777" w:rsidR="00440A0F" w:rsidRDefault="00440A0F" w:rsidP="00FE6F8A">
      <w:pPr>
        <w:spacing w:line="240" w:lineRule="auto"/>
        <w:contextualSpacing/>
        <w:rPr>
          <w:sz w:val="18"/>
          <w:szCs w:val="18"/>
        </w:rPr>
      </w:pPr>
    </w:p>
    <w:p w14:paraId="1BCB2ABA" w14:textId="77777777" w:rsidR="00440A0F" w:rsidRDefault="00440A0F" w:rsidP="00FE6F8A">
      <w:pPr>
        <w:spacing w:line="240" w:lineRule="auto"/>
        <w:contextualSpacing/>
        <w:rPr>
          <w:sz w:val="18"/>
          <w:szCs w:val="18"/>
        </w:rPr>
      </w:pPr>
      <w:r w:rsidRPr="00701FC1">
        <w:rPr>
          <w:sz w:val="18"/>
          <w:szCs w:val="18"/>
        </w:rPr>
        <w:drawing>
          <wp:anchor distT="0" distB="0" distL="114300" distR="114300" simplePos="0" relativeHeight="251754496" behindDoc="1" locked="0" layoutInCell="1" allowOverlap="1" wp14:anchorId="3B2977CB" wp14:editId="40E585E8">
            <wp:simplePos x="0" y="0"/>
            <wp:positionH relativeFrom="margin">
              <wp:align>left</wp:align>
            </wp:positionH>
            <wp:positionV relativeFrom="paragraph">
              <wp:posOffset>-74295</wp:posOffset>
            </wp:positionV>
            <wp:extent cx="2435860" cy="3028315"/>
            <wp:effectExtent l="0" t="0" r="2540" b="635"/>
            <wp:wrapTight wrapText="bothSides">
              <wp:wrapPolygon edited="0">
                <wp:start x="0" y="0"/>
                <wp:lineTo x="0" y="21469"/>
                <wp:lineTo x="21454" y="21469"/>
                <wp:lineTo x="21454" y="0"/>
                <wp:lineTo x="0" y="0"/>
              </wp:wrapPolygon>
            </wp:wrapTight>
            <wp:docPr id="26" name="Picture 26" descr="https://rodephshalom.org/sites/default/files/uploaded_images/site/About/Our_History/darim%20furne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rodephshalom.org/sites/default/files/uploaded_images/site/About/Our_History/darim%20furness.jpg"/>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435860" cy="30283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32DB57" w14:textId="77777777" w:rsidR="00440A0F" w:rsidRDefault="00440A0F" w:rsidP="00FE6F8A">
      <w:pPr>
        <w:spacing w:line="240" w:lineRule="auto"/>
        <w:contextualSpacing/>
        <w:rPr>
          <w:sz w:val="18"/>
          <w:szCs w:val="18"/>
        </w:rPr>
      </w:pPr>
    </w:p>
    <w:p w14:paraId="2615742B" w14:textId="77777777" w:rsidR="00440A0F" w:rsidRDefault="00440A0F" w:rsidP="00FE6F8A">
      <w:pPr>
        <w:spacing w:line="240" w:lineRule="auto"/>
        <w:contextualSpacing/>
        <w:rPr>
          <w:sz w:val="18"/>
          <w:szCs w:val="18"/>
        </w:rPr>
      </w:pPr>
      <w:r>
        <w:rPr>
          <w:noProof/>
          <w:sz w:val="18"/>
          <w:szCs w:val="18"/>
        </w:rPr>
        <mc:AlternateContent>
          <mc:Choice Requires="wps">
            <w:drawing>
              <wp:anchor distT="0" distB="0" distL="114300" distR="114300" simplePos="0" relativeHeight="251755520" behindDoc="0" locked="0" layoutInCell="1" allowOverlap="1" wp14:anchorId="404EE2FB" wp14:editId="2D669EE3">
                <wp:simplePos x="0" y="0"/>
                <wp:positionH relativeFrom="margin">
                  <wp:posOffset>2495550</wp:posOffset>
                </wp:positionH>
                <wp:positionV relativeFrom="paragraph">
                  <wp:posOffset>2136775</wp:posOffset>
                </wp:positionV>
                <wp:extent cx="2990850" cy="504825"/>
                <wp:effectExtent l="0" t="0" r="19050" b="28575"/>
                <wp:wrapNone/>
                <wp:docPr id="27" name="Text Box 27"/>
                <wp:cNvGraphicFramePr/>
                <a:graphic xmlns:a="http://schemas.openxmlformats.org/drawingml/2006/main">
                  <a:graphicData uri="http://schemas.microsoft.com/office/word/2010/wordprocessingShape">
                    <wps:wsp>
                      <wps:cNvSpPr txBox="1"/>
                      <wps:spPr>
                        <a:xfrm>
                          <a:off x="0" y="0"/>
                          <a:ext cx="2990850" cy="504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3A8A9A5" w14:textId="345076F1" w:rsidR="00FE6F8A" w:rsidRDefault="00FE6F8A">
                            <w:r>
                              <w:t xml:space="preserve">Figure </w:t>
                            </w:r>
                            <w:r w:rsidR="00E36A9C">
                              <w:t>43</w:t>
                            </w:r>
                            <w:r>
                              <w:t>. Rodeph Sholom, Philadelphia, PA, 1870, Frazer, Furness and Hewitt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04EE2FB" id="Text Box 27" o:spid="_x0000_s1070" type="#_x0000_t202" style="position:absolute;margin-left:196.5pt;margin-top:168.25pt;width:235.5pt;height:39.75pt;z-index:25175552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" fillcolor="white [3201]" strokeweight=".5pt">
                <v:textbox>
                  <w:txbxContent>
                    <w:p w14:paraId="63A8A9A5" w14:textId="345076F1" w:rsidR="00FE6F8A" w:rsidRDefault="00FE6F8A">
                      <w:r>
                        <w:t xml:space="preserve">Figure </w:t>
                      </w:r>
                      <w:r w:rsidR="00E36A9C">
                        <w:t>43</w:t>
                      </w:r>
                      <w:r>
                        <w:t>. Rodeph Sholom, Philadelphia, PA, 1870, Frazer, Furness and Hewitt</w:t>
                      </w:r>
                    </w:p>
                  </w:txbxContent>
                </v:textbox>
                <w10:wrap anchorx="margin"/>
              </v:shape>
            </w:pict>
          </mc:Fallback>
        </mc:AlternateContent>
      </w:r>
    </w:p>
    <w:p w14:paraId="20166E1D" w14:textId="77777777" w:rsidR="00440A0F" w:rsidRDefault="00440A0F" w:rsidP="00FE6F8A">
      <w:pPr>
        <w:spacing w:line="240" w:lineRule="auto"/>
        <w:contextualSpacing/>
        <w:rPr>
          <w:sz w:val="18"/>
          <w:szCs w:val="18"/>
        </w:rPr>
      </w:pPr>
      <w:r>
        <w:rPr>
          <w:noProof/>
          <w:sz w:val="18"/>
          <w:szCs w:val="18"/>
        </w:rPr>
        <mc:AlternateContent>
          <mc:Choice Requires="wps">
            <w:drawing>
              <wp:anchor distT="0" distB="0" distL="114300" distR="114300" simplePos="0" relativeHeight="251758592" behindDoc="0" locked="0" layoutInCell="1" allowOverlap="1" wp14:anchorId="54EA2CED" wp14:editId="36CA5E5C">
                <wp:simplePos x="0" y="0"/>
                <wp:positionH relativeFrom="column">
                  <wp:posOffset>19050</wp:posOffset>
                </wp:positionH>
                <wp:positionV relativeFrom="paragraph">
                  <wp:posOffset>3581400</wp:posOffset>
                </wp:positionV>
                <wp:extent cx="5478145" cy="1057275"/>
                <wp:effectExtent l="0" t="0" r="27305" b="28575"/>
                <wp:wrapNone/>
                <wp:docPr id="33" name="Text Box 33"/>
                <wp:cNvGraphicFramePr/>
                <a:graphic xmlns:a="http://schemas.openxmlformats.org/drawingml/2006/main">
                  <a:graphicData uri="http://schemas.microsoft.com/office/word/2010/wordprocessingShape">
                    <wps:wsp>
                      <wps:cNvSpPr txBox="1"/>
                      <wps:spPr>
                        <a:xfrm>
                          <a:off x="0" y="0"/>
                          <a:ext cx="5478145" cy="1057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88114CD" w14:textId="77777777" w:rsidR="00FE6F8A" w:rsidRDefault="00FE6F8A">
                            <w:r>
                              <w:t>Figure 40.  Exterior                                                              Figure 41. Interior View, Ark</w:t>
                            </w:r>
                          </w:p>
                          <w:p w14:paraId="6B07F1F5" w14:textId="77777777" w:rsidR="00FE6F8A" w:rsidRDefault="00FE6F8A" w:rsidP="00FE6F8A">
                            <w:pPr>
                              <w:spacing w:line="240" w:lineRule="auto"/>
                              <w:contextualSpacing/>
                            </w:pPr>
                            <w:r>
                              <w:t xml:space="preserve">     Isaac M. Wise Templ (Plum Street), Cincinnati, Ohio, 1866, James Keyes Wilson                   </w:t>
                            </w:r>
                          </w:p>
                          <w:p w14:paraId="2ADA3D04" w14:textId="77777777" w:rsidR="00FE6F8A" w:rsidRDefault="00FE6F8A" w:rsidP="00FE6F8A">
                            <w:pPr>
                              <w:spacing w:line="240" w:lineRule="auto"/>
                              <w:contextualSpacing/>
                            </w:pPr>
                            <w:r>
                              <w:t xml:space="preserve">                                                      (Pictures courtesy of Hillary Teichman)</w:t>
                            </w:r>
                          </w:p>
                          <w:p w14:paraId="1163836B" w14:textId="77777777" w:rsidR="00FE6F8A" w:rsidRDefault="00FE6F8A" w:rsidP="00FE6F8A">
                            <w:pPr>
                              <w:spacing w:line="240" w:lineRule="auto"/>
                              <w:contextualSpacing/>
                            </w:pPr>
                          </w:p>
                          <w:p w14:paraId="31B565DB" w14:textId="77777777" w:rsidR="00FE6F8A" w:rsidRDefault="00FE6F8A" w:rsidP="00FE6F8A">
                            <w:pPr>
                              <w:spacing w:line="240" w:lineRule="auto"/>
                              <w:contextualSpacing/>
                            </w:pPr>
                            <w:r>
                              <w:t>Figure 42. Interior Detail, windows, domes, arches and walls</w:t>
                            </w:r>
                          </w:p>
                          <w:p w14:paraId="17114F10" w14:textId="77777777" w:rsidR="00FE6F8A" w:rsidRDefault="00FE6F8A" w:rsidP="00FE6F8A">
                            <w:pPr>
                              <w:spacing w:line="240" w:lineRule="auto"/>
                              <w:contextualSpacing/>
                            </w:pPr>
                          </w:p>
                          <w:p w14:paraId="0E12DDC0" w14:textId="77777777" w:rsidR="00FE6F8A" w:rsidRDefault="00FE6F8A" w:rsidP="00FE6F8A">
                            <w:pPr>
                              <w:spacing w:line="240" w:lineRule="auto"/>
                              <w:contextualSpacing/>
                            </w:pPr>
                          </w:p>
                          <w:p w14:paraId="04D1C66D" w14:textId="77777777" w:rsidR="00FE6F8A" w:rsidRDefault="00FE6F8A" w:rsidP="00FE6F8A">
                            <w:pPr>
                              <w:spacing w:line="240" w:lineRule="auto"/>
                              <w:contextualSpacing/>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EA2CED" id="Text Box 33" o:spid="_x0000_s1071" type="#_x0000_t202" style="position:absolute;margin-left:1.5pt;margin-top:282pt;width:431.35pt;height:83.25pt;z-index:251758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" fillcolor="white [3201]" strokeweight=".5pt">
                <v:textbox>
                  <w:txbxContent>
                    <w:p w14:paraId="588114CD" w14:textId="77777777" w:rsidR="00FE6F8A" w:rsidRDefault="00FE6F8A">
                      <w:r>
                        <w:t>Figure 40.  Exterior                                                              Figure 41. Interior View, Ark</w:t>
                      </w:r>
                    </w:p>
                    <w:p w14:paraId="6B07F1F5" w14:textId="77777777" w:rsidR="00FE6F8A" w:rsidRDefault="00FE6F8A" w:rsidP="00FE6F8A">
                      <w:pPr>
                        <w:spacing w:line="240" w:lineRule="auto"/>
                        <w:contextualSpacing/>
                      </w:pPr>
                      <w:r>
                        <w:t xml:space="preserve">     Isaac M. Wise Templ (Plum Street), Cincinnati, Ohio, 1866, James Keyes Wilson                   </w:t>
                      </w:r>
                    </w:p>
                    <w:p w14:paraId="2ADA3D04" w14:textId="77777777" w:rsidR="00FE6F8A" w:rsidRDefault="00FE6F8A" w:rsidP="00FE6F8A">
                      <w:pPr>
                        <w:spacing w:line="240" w:lineRule="auto"/>
                        <w:contextualSpacing/>
                      </w:pPr>
                      <w:r>
                        <w:t xml:space="preserve">                                                      (Pictures courtesy of Hillary Teichman)</w:t>
                      </w:r>
                    </w:p>
                    <w:p w14:paraId="1163836B" w14:textId="77777777" w:rsidR="00FE6F8A" w:rsidRDefault="00FE6F8A" w:rsidP="00FE6F8A">
                      <w:pPr>
                        <w:spacing w:line="240" w:lineRule="auto"/>
                        <w:contextualSpacing/>
                      </w:pPr>
                    </w:p>
                    <w:p w14:paraId="31B565DB" w14:textId="77777777" w:rsidR="00FE6F8A" w:rsidRDefault="00FE6F8A" w:rsidP="00FE6F8A">
                      <w:pPr>
                        <w:spacing w:line="240" w:lineRule="auto"/>
                        <w:contextualSpacing/>
                      </w:pPr>
                      <w:r>
                        <w:t>Figure 42. Interior Detail, windows, domes, arches and walls</w:t>
                      </w:r>
                    </w:p>
                    <w:p w14:paraId="17114F10" w14:textId="77777777" w:rsidR="00FE6F8A" w:rsidRDefault="00FE6F8A" w:rsidP="00FE6F8A">
                      <w:pPr>
                        <w:spacing w:line="240" w:lineRule="auto"/>
                        <w:contextualSpacing/>
                      </w:pPr>
                    </w:p>
                    <w:p w14:paraId="0E12DDC0" w14:textId="77777777" w:rsidR="00FE6F8A" w:rsidRDefault="00FE6F8A" w:rsidP="00FE6F8A">
                      <w:pPr>
                        <w:spacing w:line="240" w:lineRule="auto"/>
                        <w:contextualSpacing/>
                      </w:pPr>
                    </w:p>
                    <w:p w14:paraId="04D1C66D" w14:textId="77777777" w:rsidR="00FE6F8A" w:rsidRDefault="00FE6F8A" w:rsidP="00FE6F8A">
                      <w:pPr>
                        <w:spacing w:line="240" w:lineRule="auto"/>
                        <w:contextualSpacing/>
                      </w:pPr>
                    </w:p>
                  </w:txbxContent>
                </v:textbox>
              </v:shape>
            </w:pict>
          </mc:Fallback>
        </mc:AlternateContent>
      </w:r>
    </w:p>
    <w:p w14:paraId="178B15DF" w14:textId="77777777" w:rsidR="00440A0F" w:rsidRDefault="00440A0F" w:rsidP="00FE6F8A">
      <w:pPr>
        <w:spacing w:line="240" w:lineRule="auto"/>
        <w:contextualSpacing/>
        <w:rPr>
          <w:sz w:val="18"/>
          <w:szCs w:val="18"/>
        </w:rPr>
      </w:pPr>
    </w:p>
    <w:p w14:paraId="4DD2BC7D" w14:textId="77777777" w:rsidR="00440A0F" w:rsidRDefault="00440A0F" w:rsidP="00FE6F8A">
      <w:pPr>
        <w:spacing w:line="240" w:lineRule="auto"/>
        <w:contextualSpacing/>
        <w:rPr>
          <w:sz w:val="18"/>
          <w:szCs w:val="18"/>
        </w:rPr>
      </w:pPr>
      <w:r>
        <w:rPr>
          <w:noProof/>
          <w:sz w:val="18"/>
          <w:szCs w:val="18"/>
        </w:rPr>
        <w:drawing>
          <wp:anchor distT="0" distB="0" distL="114300" distR="114300" simplePos="0" relativeHeight="251761664" behindDoc="1" locked="0" layoutInCell="1" allowOverlap="1" wp14:anchorId="0C92B63C" wp14:editId="7365C1DC">
            <wp:simplePos x="0" y="0"/>
            <wp:positionH relativeFrom="margin">
              <wp:align>left</wp:align>
            </wp:positionH>
            <wp:positionV relativeFrom="paragraph">
              <wp:posOffset>9525</wp:posOffset>
            </wp:positionV>
            <wp:extent cx="2708275" cy="3638550"/>
            <wp:effectExtent l="0" t="0" r="0" b="0"/>
            <wp:wrapTight wrapText="bothSides">
              <wp:wrapPolygon edited="0">
                <wp:start x="0" y="0"/>
                <wp:lineTo x="0" y="21487"/>
                <wp:lineTo x="21423" y="21487"/>
                <wp:lineTo x="21423" y="0"/>
                <wp:lineTo x="0" y="0"/>
              </wp:wrapPolygon>
            </wp:wrapTight>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DSC00579.JP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2713306" cy="3644840"/>
                    </a:xfrm>
                    <a:prstGeom prst="rect">
                      <a:avLst/>
                    </a:prstGeom>
                  </pic:spPr>
                </pic:pic>
              </a:graphicData>
            </a:graphic>
            <wp14:sizeRelH relativeFrom="page">
              <wp14:pctWidth>0</wp14:pctWidth>
            </wp14:sizeRelH>
            <wp14:sizeRelV relativeFrom="page">
              <wp14:pctHeight>0</wp14:pctHeight>
            </wp14:sizeRelV>
          </wp:anchor>
        </w:drawing>
      </w:r>
      <w:r>
        <w:rPr>
          <w:noProof/>
          <w:sz w:val="18"/>
          <w:szCs w:val="18"/>
        </w:rPr>
        <w:drawing>
          <wp:anchor distT="0" distB="0" distL="114300" distR="114300" simplePos="0" relativeHeight="251756544" behindDoc="1" locked="0" layoutInCell="1" allowOverlap="1" wp14:anchorId="21CAF941" wp14:editId="02C8EE7C">
            <wp:simplePos x="0" y="0"/>
            <wp:positionH relativeFrom="margin">
              <wp:align>right</wp:align>
            </wp:positionH>
            <wp:positionV relativeFrom="paragraph">
              <wp:posOffset>0</wp:posOffset>
            </wp:positionV>
            <wp:extent cx="2401570" cy="3608705"/>
            <wp:effectExtent l="0" t="0" r="0" b="0"/>
            <wp:wrapTight wrapText="bothSides">
              <wp:wrapPolygon edited="0">
                <wp:start x="0" y="0"/>
                <wp:lineTo x="0" y="21437"/>
                <wp:lineTo x="21417" y="21437"/>
                <wp:lineTo x="21417" y="0"/>
                <wp:lineTo x="0" y="0"/>
              </wp:wrapPolygon>
            </wp:wrapTight>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DSC00592.JP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2401570" cy="3608705"/>
                    </a:xfrm>
                    <a:prstGeom prst="rect">
                      <a:avLst/>
                    </a:prstGeom>
                  </pic:spPr>
                </pic:pic>
              </a:graphicData>
            </a:graphic>
            <wp14:sizeRelH relativeFrom="page">
              <wp14:pctWidth>0</wp14:pctWidth>
            </wp14:sizeRelH>
            <wp14:sizeRelV relativeFrom="page">
              <wp14:pctHeight>0</wp14:pctHeight>
            </wp14:sizeRelV>
          </wp:anchor>
        </w:drawing>
      </w:r>
    </w:p>
    <w:p w14:paraId="2895F542" w14:textId="77777777" w:rsidR="00440A0F" w:rsidRDefault="00440A0F" w:rsidP="00FE6F8A">
      <w:pPr>
        <w:spacing w:line="240" w:lineRule="auto"/>
        <w:contextualSpacing/>
        <w:rPr>
          <w:sz w:val="18"/>
          <w:szCs w:val="18"/>
        </w:rPr>
      </w:pPr>
      <w:r>
        <w:rPr>
          <w:noProof/>
          <w:sz w:val="18"/>
          <w:szCs w:val="18"/>
        </w:rPr>
        <mc:AlternateContent>
          <mc:Choice Requires="wps">
            <w:drawing>
              <wp:anchor distT="0" distB="0" distL="114300" distR="114300" simplePos="0" relativeHeight="251762688" behindDoc="0" locked="0" layoutInCell="1" allowOverlap="1" wp14:anchorId="7171C38A" wp14:editId="346783B1">
                <wp:simplePos x="0" y="0"/>
                <wp:positionH relativeFrom="margin">
                  <wp:align>right</wp:align>
                </wp:positionH>
                <wp:positionV relativeFrom="paragraph">
                  <wp:posOffset>80645</wp:posOffset>
                </wp:positionV>
                <wp:extent cx="5457825" cy="1162050"/>
                <wp:effectExtent l="0" t="0" r="28575" b="19050"/>
                <wp:wrapNone/>
                <wp:docPr id="58" name="Text Box 58"/>
                <wp:cNvGraphicFramePr/>
                <a:graphic xmlns:a="http://schemas.openxmlformats.org/drawingml/2006/main">
                  <a:graphicData uri="http://schemas.microsoft.com/office/word/2010/wordprocessingShape">
                    <wps:wsp>
                      <wps:cNvSpPr txBox="1"/>
                      <wps:spPr>
                        <a:xfrm>
                          <a:off x="0" y="0"/>
                          <a:ext cx="5457825" cy="1162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EB5F57F" w14:textId="30597BCC" w:rsidR="00FE6F8A" w:rsidRDefault="00FE6F8A">
                            <w:r>
                              <w:t xml:space="preserve">Figure </w:t>
                            </w:r>
                            <w:r w:rsidR="00E36A9C">
                              <w:t>44.</w:t>
                            </w:r>
                            <w:r>
                              <w:t xml:space="preserve"> View of Façade                                                 Figure 4</w:t>
                            </w:r>
                            <w:r w:rsidR="00E36A9C">
                              <w:t>5</w:t>
                            </w:r>
                            <w:r>
                              <w:t>. View of Ark</w:t>
                            </w:r>
                          </w:p>
                          <w:p w14:paraId="2598084B" w14:textId="77777777" w:rsidR="00FE6F8A" w:rsidRDefault="00FE6F8A">
                            <w:r>
                              <w:t>Isaac Mr. Wise Temple (Plum Street Synagogue), Cincinnati, Ohio, 1866, James Keyes Wilson</w:t>
                            </w:r>
                          </w:p>
                          <w:p w14:paraId="5482E229" w14:textId="37038CC9" w:rsidR="00FE6F8A" w:rsidRDefault="00FE6F8A">
                            <w:r>
                              <w:t>Figure 4</w:t>
                            </w:r>
                            <w:r w:rsidR="00E36A9C">
                              <w:t>6</w:t>
                            </w:r>
                            <w:r>
                              <w:t>.  Detail of Domes, Walls, Windows and Arches</w:t>
                            </w:r>
                          </w:p>
                          <w:p w14:paraId="3C2B3296" w14:textId="77777777" w:rsidR="00FE6F8A" w:rsidRDefault="00FE6F8A">
                            <w:r>
                              <w:t>Photographs courtesy of Hillary Teichman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171C38A" id="Text Box 58" o:spid="_x0000_s1072" type="#_x0000_t202" style="position:absolute;margin-left:378.55pt;margin-top:6.35pt;width:429.75pt;height:91.5pt;z-index:251762688;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" fillcolor="white [3201]" strokeweight=".5pt">
                <v:textbox>
                  <w:txbxContent>
                    <w:p w14:paraId="7EB5F57F" w14:textId="30597BCC" w:rsidR="00FE6F8A" w:rsidRDefault="00FE6F8A">
                      <w:r>
                        <w:t xml:space="preserve">Figure </w:t>
                      </w:r>
                      <w:r w:rsidR="00E36A9C">
                        <w:t>44.</w:t>
                      </w:r>
                      <w:r>
                        <w:t xml:space="preserve"> View of Façade                                                 Figure 4</w:t>
                      </w:r>
                      <w:r w:rsidR="00E36A9C">
                        <w:t>5</w:t>
                      </w:r>
                      <w:r>
                        <w:t>. View of Ark</w:t>
                      </w:r>
                    </w:p>
                    <w:p w14:paraId="2598084B" w14:textId="77777777" w:rsidR="00FE6F8A" w:rsidRDefault="00FE6F8A">
                      <w:r>
                        <w:t>Isaac Mr. Wise Temple (Plum Street Synagogue), Cincinnati, Ohio, 1866, James Keyes Wilson</w:t>
                      </w:r>
                    </w:p>
                    <w:p w14:paraId="5482E229" w14:textId="37038CC9" w:rsidR="00FE6F8A" w:rsidRDefault="00FE6F8A">
                      <w:r>
                        <w:t>Figure 4</w:t>
                      </w:r>
                      <w:r w:rsidR="00E36A9C">
                        <w:t>6</w:t>
                      </w:r>
                      <w:r>
                        <w:t>.  Detail of Domes, Walls, Windows and Arches</w:t>
                      </w:r>
                    </w:p>
                    <w:p w14:paraId="3C2B3296" w14:textId="77777777" w:rsidR="00FE6F8A" w:rsidRDefault="00FE6F8A">
                      <w:r>
                        <w:t>Photographs courtesy of Hillary Teichman</w:t>
                      </w:r>
                    </w:p>
                  </w:txbxContent>
                </v:textbox>
                <w10:wrap anchorx="margin"/>
              </v:shape>
            </w:pict>
          </mc:Fallback>
        </mc:AlternateContent>
      </w:r>
    </w:p>
    <w:p w14:paraId="1BEEA365" w14:textId="77777777" w:rsidR="00440A0F" w:rsidRDefault="00440A0F" w:rsidP="00FE6F8A">
      <w:pPr>
        <w:spacing w:line="240" w:lineRule="auto"/>
        <w:contextualSpacing/>
        <w:rPr>
          <w:sz w:val="18"/>
          <w:szCs w:val="18"/>
        </w:rPr>
      </w:pPr>
    </w:p>
    <w:p w14:paraId="2CFF18EF" w14:textId="77777777" w:rsidR="00440A0F" w:rsidRDefault="00440A0F" w:rsidP="00FE6F8A">
      <w:pPr>
        <w:spacing w:line="240" w:lineRule="auto"/>
        <w:contextualSpacing/>
        <w:rPr>
          <w:sz w:val="18"/>
          <w:szCs w:val="18"/>
        </w:rPr>
      </w:pPr>
    </w:p>
    <w:p w14:paraId="516C47FD" w14:textId="77777777" w:rsidR="00440A0F" w:rsidRDefault="00440A0F" w:rsidP="00FE6F8A">
      <w:pPr>
        <w:spacing w:line="240" w:lineRule="auto"/>
        <w:contextualSpacing/>
        <w:rPr>
          <w:sz w:val="18"/>
          <w:szCs w:val="18"/>
        </w:rPr>
      </w:pPr>
    </w:p>
    <w:p w14:paraId="42129378" w14:textId="77777777" w:rsidR="00440A0F" w:rsidRDefault="00440A0F" w:rsidP="00FE6F8A">
      <w:pPr>
        <w:spacing w:line="240" w:lineRule="auto"/>
        <w:contextualSpacing/>
        <w:rPr>
          <w:sz w:val="18"/>
          <w:szCs w:val="18"/>
        </w:rPr>
      </w:pPr>
    </w:p>
    <w:p w14:paraId="5DB04546" w14:textId="77777777" w:rsidR="00440A0F" w:rsidRDefault="00440A0F" w:rsidP="00FE6F8A">
      <w:pPr>
        <w:spacing w:line="240" w:lineRule="auto"/>
        <w:contextualSpacing/>
        <w:rPr>
          <w:sz w:val="18"/>
          <w:szCs w:val="18"/>
        </w:rPr>
      </w:pPr>
    </w:p>
    <w:p w14:paraId="4E5E70BC" w14:textId="77777777" w:rsidR="00440A0F" w:rsidRDefault="00440A0F" w:rsidP="00FE6F8A">
      <w:pPr>
        <w:spacing w:line="240" w:lineRule="auto"/>
        <w:contextualSpacing/>
        <w:rPr>
          <w:sz w:val="18"/>
          <w:szCs w:val="18"/>
        </w:rPr>
      </w:pPr>
    </w:p>
    <w:p w14:paraId="1817C221" w14:textId="77777777" w:rsidR="00440A0F" w:rsidRDefault="00440A0F" w:rsidP="00FE6F8A">
      <w:pPr>
        <w:spacing w:line="240" w:lineRule="auto"/>
        <w:contextualSpacing/>
        <w:rPr>
          <w:noProof/>
          <w:sz w:val="18"/>
          <w:szCs w:val="18"/>
        </w:rPr>
      </w:pPr>
    </w:p>
    <w:p w14:paraId="627F19B1" w14:textId="77777777" w:rsidR="00440A0F" w:rsidRDefault="00440A0F" w:rsidP="00FE6F8A">
      <w:pPr>
        <w:spacing w:line="240" w:lineRule="auto"/>
        <w:contextualSpacing/>
        <w:rPr>
          <w:sz w:val="18"/>
          <w:szCs w:val="18"/>
        </w:rPr>
      </w:pPr>
    </w:p>
    <w:p w14:paraId="410993DC" w14:textId="77777777" w:rsidR="00440A0F" w:rsidRDefault="00440A0F" w:rsidP="00FE6F8A">
      <w:pPr>
        <w:spacing w:line="240" w:lineRule="auto"/>
        <w:contextualSpacing/>
        <w:rPr>
          <w:sz w:val="18"/>
          <w:szCs w:val="18"/>
        </w:rPr>
      </w:pPr>
    </w:p>
    <w:p w14:paraId="277A42BA" w14:textId="77777777" w:rsidR="00440A0F" w:rsidRDefault="00440A0F" w:rsidP="00FE6F8A">
      <w:pPr>
        <w:spacing w:line="240" w:lineRule="auto"/>
        <w:contextualSpacing/>
        <w:rPr>
          <w:sz w:val="18"/>
          <w:szCs w:val="18"/>
        </w:rPr>
      </w:pPr>
      <w:r>
        <w:rPr>
          <w:noProof/>
          <w:sz w:val="18"/>
          <w:szCs w:val="18"/>
        </w:rPr>
        <w:drawing>
          <wp:anchor distT="0" distB="0" distL="114300" distR="114300" simplePos="0" relativeHeight="251757568" behindDoc="1" locked="0" layoutInCell="1" allowOverlap="1" wp14:anchorId="0233DFC4" wp14:editId="1B1C1A1A">
            <wp:simplePos x="0" y="0"/>
            <wp:positionH relativeFrom="margin">
              <wp:align>center</wp:align>
            </wp:positionH>
            <wp:positionV relativeFrom="paragraph">
              <wp:posOffset>-3175</wp:posOffset>
            </wp:positionV>
            <wp:extent cx="4686300" cy="3058795"/>
            <wp:effectExtent l="0" t="0" r="0" b="8255"/>
            <wp:wrapTight wrapText="bothSides">
              <wp:wrapPolygon edited="0">
                <wp:start x="0" y="0"/>
                <wp:lineTo x="0" y="21524"/>
                <wp:lineTo x="21512" y="21524"/>
                <wp:lineTo x="21512" y="0"/>
                <wp:lineTo x="0" y="0"/>
              </wp:wrapPolygon>
            </wp:wrapTight>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DSC00622.JP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4686300" cy="3058795"/>
                    </a:xfrm>
                    <a:prstGeom prst="rect">
                      <a:avLst/>
                    </a:prstGeom>
                  </pic:spPr>
                </pic:pic>
              </a:graphicData>
            </a:graphic>
            <wp14:sizeRelH relativeFrom="page">
              <wp14:pctWidth>0</wp14:pctWidth>
            </wp14:sizeRelH>
            <wp14:sizeRelV relativeFrom="page">
              <wp14:pctHeight>0</wp14:pctHeight>
            </wp14:sizeRelV>
          </wp:anchor>
        </w:drawing>
      </w:r>
    </w:p>
    <w:p w14:paraId="185EB150" w14:textId="77777777" w:rsidR="00440A0F" w:rsidRDefault="00440A0F" w:rsidP="00FE6F8A">
      <w:pPr>
        <w:spacing w:line="240" w:lineRule="auto"/>
        <w:contextualSpacing/>
        <w:rPr>
          <w:sz w:val="18"/>
          <w:szCs w:val="18"/>
        </w:rPr>
      </w:pPr>
    </w:p>
    <w:p w14:paraId="03C51871" w14:textId="77777777" w:rsidR="00440A0F" w:rsidRDefault="00440A0F" w:rsidP="00FE6F8A">
      <w:pPr>
        <w:spacing w:line="240" w:lineRule="auto"/>
        <w:contextualSpacing/>
        <w:rPr>
          <w:sz w:val="18"/>
          <w:szCs w:val="18"/>
        </w:rPr>
      </w:pPr>
    </w:p>
    <w:p w14:paraId="3B475A61" w14:textId="77777777" w:rsidR="00440A0F" w:rsidRDefault="00440A0F" w:rsidP="00FE6F8A">
      <w:pPr>
        <w:spacing w:line="240" w:lineRule="auto"/>
        <w:contextualSpacing/>
        <w:rPr>
          <w:sz w:val="18"/>
          <w:szCs w:val="18"/>
        </w:rPr>
      </w:pPr>
    </w:p>
    <w:p w14:paraId="3B62FEF9" w14:textId="77777777" w:rsidR="00440A0F" w:rsidRDefault="00440A0F" w:rsidP="00FE6F8A">
      <w:pPr>
        <w:spacing w:line="240" w:lineRule="auto"/>
        <w:contextualSpacing/>
        <w:rPr>
          <w:sz w:val="18"/>
          <w:szCs w:val="18"/>
        </w:rPr>
      </w:pPr>
    </w:p>
    <w:p w14:paraId="5FDC7816" w14:textId="77777777" w:rsidR="00440A0F" w:rsidRDefault="00440A0F" w:rsidP="00FE6F8A">
      <w:pPr>
        <w:spacing w:line="240" w:lineRule="auto"/>
        <w:contextualSpacing/>
        <w:rPr>
          <w:sz w:val="18"/>
          <w:szCs w:val="18"/>
        </w:rPr>
      </w:pPr>
    </w:p>
    <w:p w14:paraId="27F7D7D5" w14:textId="77777777" w:rsidR="00440A0F" w:rsidRDefault="00440A0F" w:rsidP="00FE6F8A">
      <w:pPr>
        <w:spacing w:line="240" w:lineRule="auto"/>
        <w:contextualSpacing/>
        <w:rPr>
          <w:sz w:val="18"/>
          <w:szCs w:val="18"/>
        </w:rPr>
      </w:pPr>
    </w:p>
    <w:p w14:paraId="6A1FD92C" w14:textId="77777777" w:rsidR="00440A0F" w:rsidRDefault="00440A0F" w:rsidP="00FE6F8A">
      <w:pPr>
        <w:spacing w:line="240" w:lineRule="auto"/>
        <w:contextualSpacing/>
        <w:rPr>
          <w:sz w:val="18"/>
          <w:szCs w:val="18"/>
        </w:rPr>
      </w:pPr>
    </w:p>
    <w:p w14:paraId="62DB622C" w14:textId="77777777" w:rsidR="00440A0F" w:rsidRDefault="00440A0F" w:rsidP="00FE6F8A">
      <w:pPr>
        <w:spacing w:line="240" w:lineRule="auto"/>
        <w:contextualSpacing/>
        <w:rPr>
          <w:sz w:val="18"/>
          <w:szCs w:val="18"/>
        </w:rPr>
      </w:pPr>
    </w:p>
    <w:p w14:paraId="15520F20" w14:textId="77777777" w:rsidR="00440A0F" w:rsidRDefault="00440A0F" w:rsidP="00FE6F8A">
      <w:pPr>
        <w:spacing w:line="240" w:lineRule="auto"/>
        <w:contextualSpacing/>
        <w:rPr>
          <w:sz w:val="18"/>
          <w:szCs w:val="18"/>
        </w:rPr>
      </w:pPr>
    </w:p>
    <w:p w14:paraId="081AE9A3" w14:textId="77777777" w:rsidR="00440A0F" w:rsidRDefault="00440A0F" w:rsidP="00FE6F8A">
      <w:pPr>
        <w:spacing w:line="240" w:lineRule="auto"/>
        <w:contextualSpacing/>
        <w:rPr>
          <w:sz w:val="18"/>
          <w:szCs w:val="18"/>
        </w:rPr>
      </w:pPr>
    </w:p>
    <w:p w14:paraId="0B81CFBC" w14:textId="77777777" w:rsidR="00440A0F" w:rsidRDefault="00440A0F" w:rsidP="00FE6F8A">
      <w:pPr>
        <w:spacing w:line="240" w:lineRule="auto"/>
        <w:contextualSpacing/>
        <w:rPr>
          <w:sz w:val="18"/>
          <w:szCs w:val="18"/>
        </w:rPr>
      </w:pPr>
    </w:p>
    <w:p w14:paraId="0E0B17A5" w14:textId="77777777" w:rsidR="00440A0F" w:rsidRDefault="00440A0F" w:rsidP="00FE6F8A">
      <w:pPr>
        <w:spacing w:line="240" w:lineRule="auto"/>
        <w:contextualSpacing/>
        <w:rPr>
          <w:sz w:val="18"/>
          <w:szCs w:val="18"/>
        </w:rPr>
      </w:pPr>
    </w:p>
    <w:p w14:paraId="5A96DF32" w14:textId="77777777" w:rsidR="00440A0F" w:rsidRDefault="00440A0F" w:rsidP="00FE6F8A">
      <w:pPr>
        <w:spacing w:line="240" w:lineRule="auto"/>
        <w:contextualSpacing/>
        <w:rPr>
          <w:sz w:val="18"/>
          <w:szCs w:val="18"/>
        </w:rPr>
      </w:pPr>
    </w:p>
    <w:p w14:paraId="68FD5B3A" w14:textId="77777777" w:rsidR="00440A0F" w:rsidRDefault="00440A0F" w:rsidP="00FE6F8A">
      <w:pPr>
        <w:spacing w:line="240" w:lineRule="auto"/>
        <w:contextualSpacing/>
        <w:rPr>
          <w:sz w:val="18"/>
          <w:szCs w:val="18"/>
        </w:rPr>
      </w:pPr>
    </w:p>
    <w:p w14:paraId="5AA1A6A5" w14:textId="77777777" w:rsidR="00440A0F" w:rsidRDefault="00440A0F" w:rsidP="00FE6F8A">
      <w:pPr>
        <w:spacing w:line="240" w:lineRule="auto"/>
        <w:contextualSpacing/>
        <w:rPr>
          <w:sz w:val="18"/>
          <w:szCs w:val="18"/>
        </w:rPr>
      </w:pPr>
    </w:p>
    <w:p w14:paraId="0682FB56" w14:textId="77777777" w:rsidR="00440A0F" w:rsidRDefault="00440A0F" w:rsidP="00FE6F8A">
      <w:pPr>
        <w:spacing w:line="240" w:lineRule="auto"/>
        <w:contextualSpacing/>
        <w:rPr>
          <w:sz w:val="18"/>
          <w:szCs w:val="18"/>
        </w:rPr>
      </w:pPr>
    </w:p>
    <w:p w14:paraId="69F0BB3A" w14:textId="77777777" w:rsidR="00440A0F" w:rsidRDefault="00440A0F" w:rsidP="00FE6F8A">
      <w:pPr>
        <w:spacing w:line="240" w:lineRule="auto"/>
        <w:contextualSpacing/>
        <w:rPr>
          <w:sz w:val="18"/>
          <w:szCs w:val="18"/>
        </w:rPr>
      </w:pPr>
    </w:p>
    <w:p w14:paraId="534B879F" w14:textId="77777777" w:rsidR="00440A0F" w:rsidRDefault="00440A0F" w:rsidP="00FE6F8A">
      <w:pPr>
        <w:spacing w:line="240" w:lineRule="auto"/>
        <w:contextualSpacing/>
        <w:rPr>
          <w:sz w:val="18"/>
          <w:szCs w:val="18"/>
        </w:rPr>
      </w:pPr>
    </w:p>
    <w:p w14:paraId="139EB9A7" w14:textId="77777777" w:rsidR="00440A0F" w:rsidRDefault="00440A0F" w:rsidP="00FE6F8A">
      <w:pPr>
        <w:spacing w:line="240" w:lineRule="auto"/>
        <w:contextualSpacing/>
        <w:rPr>
          <w:sz w:val="18"/>
          <w:szCs w:val="18"/>
        </w:rPr>
      </w:pPr>
    </w:p>
    <w:p w14:paraId="4B44FBCE" w14:textId="77777777" w:rsidR="00440A0F" w:rsidRDefault="00440A0F" w:rsidP="00FE6F8A">
      <w:pPr>
        <w:spacing w:line="240" w:lineRule="auto"/>
        <w:contextualSpacing/>
        <w:rPr>
          <w:sz w:val="18"/>
          <w:szCs w:val="18"/>
        </w:rPr>
      </w:pPr>
    </w:p>
    <w:p w14:paraId="307CFA42" w14:textId="77777777" w:rsidR="00440A0F" w:rsidRDefault="00440A0F" w:rsidP="00FE6F8A">
      <w:pPr>
        <w:spacing w:line="240" w:lineRule="auto"/>
        <w:contextualSpacing/>
        <w:rPr>
          <w:sz w:val="18"/>
          <w:szCs w:val="18"/>
        </w:rPr>
      </w:pPr>
    </w:p>
    <w:p w14:paraId="45998972" w14:textId="77777777" w:rsidR="00440A0F" w:rsidRDefault="00440A0F" w:rsidP="00FE6F8A">
      <w:pPr>
        <w:spacing w:line="240" w:lineRule="auto"/>
        <w:contextualSpacing/>
        <w:rPr>
          <w:sz w:val="18"/>
          <w:szCs w:val="18"/>
        </w:rPr>
      </w:pPr>
    </w:p>
    <w:p w14:paraId="2E3AC197" w14:textId="77777777" w:rsidR="00440A0F" w:rsidRDefault="00440A0F" w:rsidP="00FE6F8A">
      <w:pPr>
        <w:spacing w:line="240" w:lineRule="auto"/>
        <w:contextualSpacing/>
        <w:rPr>
          <w:sz w:val="18"/>
          <w:szCs w:val="18"/>
        </w:rPr>
      </w:pPr>
    </w:p>
    <w:p w14:paraId="1F219C44" w14:textId="77777777" w:rsidR="00440A0F" w:rsidRDefault="00440A0F" w:rsidP="00FE6F8A">
      <w:pPr>
        <w:spacing w:line="240" w:lineRule="auto"/>
        <w:contextualSpacing/>
        <w:rPr>
          <w:sz w:val="18"/>
          <w:szCs w:val="18"/>
        </w:rPr>
      </w:pPr>
      <w:r>
        <w:rPr>
          <w:noProof/>
          <w:sz w:val="18"/>
          <w:szCs w:val="18"/>
        </w:rPr>
        <mc:AlternateContent>
          <mc:Choice Requires="wps">
            <w:drawing>
              <wp:anchor distT="0" distB="0" distL="114300" distR="114300" simplePos="0" relativeHeight="251760640" behindDoc="0" locked="0" layoutInCell="1" allowOverlap="1" wp14:anchorId="20221E42" wp14:editId="57EF870B">
                <wp:simplePos x="0" y="0"/>
                <wp:positionH relativeFrom="margin">
                  <wp:align>right</wp:align>
                </wp:positionH>
                <wp:positionV relativeFrom="paragraph">
                  <wp:posOffset>2521585</wp:posOffset>
                </wp:positionV>
                <wp:extent cx="3133725" cy="781050"/>
                <wp:effectExtent l="0" t="0" r="28575" b="19050"/>
                <wp:wrapNone/>
                <wp:docPr id="49" name="Text Box 49"/>
                <wp:cNvGraphicFramePr/>
                <a:graphic xmlns:a="http://schemas.openxmlformats.org/drawingml/2006/main">
                  <a:graphicData uri="http://schemas.microsoft.com/office/word/2010/wordprocessingShape">
                    <wps:wsp>
                      <wps:cNvSpPr txBox="1"/>
                      <wps:spPr>
                        <a:xfrm>
                          <a:off x="0" y="0"/>
                          <a:ext cx="3133725" cy="781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040695A" w14:textId="5C910654" w:rsidR="00FE6F8A" w:rsidRDefault="00FE6F8A">
                            <w:r>
                              <w:t>Figure 4</w:t>
                            </w:r>
                            <w:r w:rsidR="00E36A9C">
                              <w:t>7</w:t>
                            </w:r>
                            <w:r>
                              <w:t>. Exterior View and 4</w:t>
                            </w:r>
                            <w:r w:rsidR="00E36A9C">
                              <w:t>8</w:t>
                            </w:r>
                            <w:r>
                              <w:t>. Interior View</w:t>
                            </w:r>
                          </w:p>
                          <w:p w14:paraId="221678C4" w14:textId="77777777" w:rsidR="00FE6F8A" w:rsidRDefault="00FE6F8A">
                            <w:r>
                              <w:t>Eoff Street Temple (Leshem Shomayim), Wheeling,  West Virginia, 1892</w:t>
                            </w:r>
                          </w:p>
                          <w:p w14:paraId="5323AD3A" w14:textId="77777777" w:rsidR="00FE6F8A" w:rsidRDefault="00FE6F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221E42" id="Text Box 49" o:spid="_x0000_s1073" type="#_x0000_t202" style="position:absolute;margin-left:195.55pt;margin-top:198.55pt;width:246.75pt;height:61.5pt;z-index:2517606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" fillcolor="white [3201]" strokeweight=".5pt">
                <v:textbox>
                  <w:txbxContent>
                    <w:p w14:paraId="6040695A" w14:textId="5C910654" w:rsidR="00FE6F8A" w:rsidRDefault="00FE6F8A">
                      <w:r>
                        <w:t>Figure 4</w:t>
                      </w:r>
                      <w:r w:rsidR="00E36A9C">
                        <w:t>7</w:t>
                      </w:r>
                      <w:r>
                        <w:t>. Exterior View and 4</w:t>
                      </w:r>
                      <w:r w:rsidR="00E36A9C">
                        <w:t>8</w:t>
                      </w:r>
                      <w:r>
                        <w:t>. Interior View</w:t>
                      </w:r>
                    </w:p>
                    <w:p w14:paraId="221678C4" w14:textId="77777777" w:rsidR="00FE6F8A" w:rsidRDefault="00FE6F8A">
                      <w:r>
                        <w:t>Eoff Street Temple (Leshem Shomayim), Wheeling,  West Virginia, 1892</w:t>
                      </w:r>
                    </w:p>
                    <w:p w14:paraId="5323AD3A" w14:textId="77777777" w:rsidR="00FE6F8A" w:rsidRDefault="00FE6F8A"/>
                  </w:txbxContent>
                </v:textbox>
                <w10:wrap anchorx="margin"/>
              </v:shape>
            </w:pict>
          </mc:Fallback>
        </mc:AlternateContent>
      </w:r>
      <w:r w:rsidRPr="00621B11">
        <w:rPr>
          <w:sz w:val="18"/>
          <w:szCs w:val="18"/>
        </w:rPr>
        <w:drawing>
          <wp:anchor distT="0" distB="0" distL="114300" distR="114300" simplePos="0" relativeHeight="251759616" behindDoc="1" locked="0" layoutInCell="1" allowOverlap="1" wp14:anchorId="1B1C8C43" wp14:editId="313DA2F5">
            <wp:simplePos x="0" y="0"/>
            <wp:positionH relativeFrom="margin">
              <wp:posOffset>2628900</wp:posOffset>
            </wp:positionH>
            <wp:positionV relativeFrom="paragraph">
              <wp:posOffset>13970</wp:posOffset>
            </wp:positionV>
            <wp:extent cx="2714625" cy="2171700"/>
            <wp:effectExtent l="0" t="0" r="9525" b="0"/>
            <wp:wrapTight wrapText="bothSides">
              <wp:wrapPolygon edited="0">
                <wp:start x="0" y="0"/>
                <wp:lineTo x="0" y="21411"/>
                <wp:lineTo x="21524" y="21411"/>
                <wp:lineTo x="21524" y="0"/>
                <wp:lineTo x="0" y="0"/>
              </wp:wrapPolygon>
            </wp:wrapTight>
            <wp:docPr id="48" name="Picture 48" descr="http://www.clevelandjewishhistory.net/silver/images/eoff-sanctua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clevelandjewishhistory.net/silver/images/eoff-sanctuary.jpg"/>
                    <pic:cNvPicPr>
                      <a:picLocks noChangeAspect="1" noChangeArrowheads="1"/>
                    </pic:cNvPicPr>
                  </pic:nvPicPr>
                  <pic:blipFill>
                    <a:blip r:embed="rId86">
                      <a:extLst>
                        <a:ext uri="{BEBA8EAE-BF5A-486C-A8C5-ECC9F3942E4B}">
                          <a14:imgProps xmlns:a14="http://schemas.microsoft.com/office/drawing/2010/main">
                            <a14:imgLayer r:embed="rId87">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2714625" cy="2171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6C22">
        <w:rPr>
          <w:sz w:val="18"/>
          <w:szCs w:val="18"/>
        </w:rPr>
        <w:drawing>
          <wp:inline distT="0" distB="0" distL="0" distR="0" wp14:anchorId="24A168D2" wp14:editId="5F3F15A1">
            <wp:extent cx="2038350" cy="3302127"/>
            <wp:effectExtent l="19050" t="19050" r="19050" b="12700"/>
            <wp:docPr id="60" name="Picture 60" descr="http://www.clevelandjewishhistory.net/silver/images/eoffstreet-temple-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clevelandjewishhistory.net/silver/images/eoffstreet-temple-200.jpg"/>
                    <pic:cNvPicPr>
                      <a:picLocks noChangeAspect="1" noChangeArrowheads="1"/>
                    </pic:cNvPicPr>
                  </pic:nvPicPr>
                  <pic:blipFill>
                    <a:blip r:embed="rId88">
                      <a:extLst>
                        <a:ext uri="{BEBA8EAE-BF5A-486C-A8C5-ECC9F3942E4B}">
                          <a14:imgProps xmlns:a14="http://schemas.microsoft.com/office/drawing/2010/main">
                            <a14:imgLayer r:embed="rId89">
                              <a14:imgEffect>
                                <a14:sharpenSoften amount="25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2039859" cy="3304571"/>
                    </a:xfrm>
                    <a:prstGeom prst="rect">
                      <a:avLst/>
                    </a:prstGeom>
                    <a:noFill/>
                    <a:ln>
                      <a:solidFill>
                        <a:schemeClr val="bg2">
                          <a:lumMod val="90000"/>
                        </a:schemeClr>
                      </a:solidFill>
                    </a:ln>
                  </pic:spPr>
                </pic:pic>
              </a:graphicData>
            </a:graphic>
          </wp:inline>
        </w:drawing>
      </w:r>
    </w:p>
    <w:p w14:paraId="6774B172" w14:textId="77777777" w:rsidR="00440A0F" w:rsidRDefault="00440A0F" w:rsidP="00FE6F8A">
      <w:pPr>
        <w:spacing w:line="240" w:lineRule="auto"/>
        <w:contextualSpacing/>
        <w:rPr>
          <w:sz w:val="18"/>
          <w:szCs w:val="18"/>
        </w:rPr>
      </w:pPr>
    </w:p>
    <w:p w14:paraId="02C84CF7" w14:textId="77777777" w:rsidR="00440A0F" w:rsidRDefault="00440A0F" w:rsidP="00FE6F8A">
      <w:pPr>
        <w:spacing w:line="240" w:lineRule="auto"/>
        <w:contextualSpacing/>
        <w:rPr>
          <w:sz w:val="18"/>
          <w:szCs w:val="18"/>
        </w:rPr>
      </w:pPr>
    </w:p>
    <w:p w14:paraId="593D5E72" w14:textId="77777777" w:rsidR="00440A0F" w:rsidRDefault="00440A0F" w:rsidP="00FE6F8A">
      <w:pPr>
        <w:spacing w:line="240" w:lineRule="auto"/>
        <w:contextualSpacing/>
        <w:rPr>
          <w:sz w:val="18"/>
          <w:szCs w:val="18"/>
        </w:rPr>
      </w:pPr>
      <w:r w:rsidRPr="00B95314">
        <w:rPr>
          <w:sz w:val="18"/>
          <w:szCs w:val="18"/>
        </w:rPr>
        <w:drawing>
          <wp:anchor distT="0" distB="0" distL="114300" distR="114300" simplePos="0" relativeHeight="251764736" behindDoc="1" locked="0" layoutInCell="1" allowOverlap="1" wp14:anchorId="122DBD6C" wp14:editId="7FC89C57">
            <wp:simplePos x="0" y="0"/>
            <wp:positionH relativeFrom="margin">
              <wp:align>left</wp:align>
            </wp:positionH>
            <wp:positionV relativeFrom="paragraph">
              <wp:posOffset>73660</wp:posOffset>
            </wp:positionV>
            <wp:extent cx="3219450" cy="3219450"/>
            <wp:effectExtent l="0" t="0" r="0" b="0"/>
            <wp:wrapTight wrapText="bothSides">
              <wp:wrapPolygon edited="0">
                <wp:start x="0" y="0"/>
                <wp:lineTo x="0" y="21472"/>
                <wp:lineTo x="21472" y="21472"/>
                <wp:lineTo x="21472" y="0"/>
                <wp:lineTo x="0" y="0"/>
              </wp:wrapPolygon>
            </wp:wrapTight>
            <wp:docPr id="91" name="Picture 91" descr="Temple Adath Isra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Temple Adath Israel"/>
                    <pic:cNvPicPr>
                      <a:picLocks noChangeAspect="1" noChangeArrowheads="1"/>
                    </pic:cNvPicPr>
                  </pic:nvPicPr>
                  <pic:blipFill>
                    <a:blip r:embed="rId90">
                      <a:extLst>
                        <a:ext uri="{BEBA8EAE-BF5A-486C-A8C5-ECC9F3942E4B}">
                          <a14:imgProps xmlns:a14="http://schemas.microsoft.com/office/drawing/2010/main">
                            <a14:imgLayer r:embed="rId91">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219450" cy="32194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95314">
        <w:rPr>
          <w:sz w:val="18"/>
          <w:szCs w:val="18"/>
        </w:rPr>
        <w:drawing>
          <wp:anchor distT="0" distB="0" distL="114300" distR="114300" simplePos="0" relativeHeight="251763712" behindDoc="0" locked="0" layoutInCell="1" allowOverlap="1" wp14:anchorId="4E22BA14" wp14:editId="25497080">
            <wp:simplePos x="0" y="0"/>
            <wp:positionH relativeFrom="margin">
              <wp:align>right</wp:align>
            </wp:positionH>
            <wp:positionV relativeFrom="paragraph">
              <wp:posOffset>226060</wp:posOffset>
            </wp:positionV>
            <wp:extent cx="2051050" cy="3076575"/>
            <wp:effectExtent l="0" t="0" r="6350" b="9525"/>
            <wp:wrapSquare wrapText="bothSides"/>
            <wp:docPr id="77" name="Picture 77" descr="http://www.myjewishlearning.com/wp-content/uploads/2015/04/ky3_sm-767x1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www.myjewishlearning.com/wp-content/uploads/2015/04/ky3_sm-767x1024.jpg"/>
                    <pic:cNvPicPr>
                      <a:picLocks noChangeAspect="1" noChangeArrowheads="1"/>
                    </pic:cNvPicPr>
                  </pic:nvPicPr>
                  <pic:blipFill rotWithShape="1">
                    <a:blip r:embed="rId92" cstate="print">
                      <a:extLst>
                        <a:ext uri="{28A0092B-C50C-407E-A947-70E740481C1C}">
                          <a14:useLocalDpi xmlns:a14="http://schemas.microsoft.com/office/drawing/2010/main" val="0"/>
                        </a:ext>
                      </a:extLst>
                    </a:blip>
                    <a:srcRect l="11466" r="3927" b="4936"/>
                    <a:stretch/>
                  </pic:blipFill>
                  <pic:spPr bwMode="auto">
                    <a:xfrm>
                      <a:off x="0" y="0"/>
                      <a:ext cx="2051050" cy="30765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5D1688" w14:textId="77777777" w:rsidR="00440A0F" w:rsidRDefault="00440A0F" w:rsidP="00FE6F8A">
      <w:pPr>
        <w:spacing w:line="240" w:lineRule="auto"/>
        <w:contextualSpacing/>
        <w:rPr>
          <w:sz w:val="18"/>
          <w:szCs w:val="18"/>
        </w:rPr>
      </w:pPr>
      <w:r>
        <w:rPr>
          <w:noProof/>
          <w:sz w:val="18"/>
          <w:szCs w:val="18"/>
        </w:rPr>
        <mc:AlternateContent>
          <mc:Choice Requires="wps">
            <w:drawing>
              <wp:anchor distT="0" distB="0" distL="114300" distR="114300" simplePos="0" relativeHeight="251765760" behindDoc="0" locked="0" layoutInCell="1" allowOverlap="1" wp14:anchorId="0D6DB32C" wp14:editId="447F5C33">
                <wp:simplePos x="0" y="0"/>
                <wp:positionH relativeFrom="margin">
                  <wp:align>right</wp:align>
                </wp:positionH>
                <wp:positionV relativeFrom="paragraph">
                  <wp:posOffset>3258820</wp:posOffset>
                </wp:positionV>
                <wp:extent cx="5467350" cy="771525"/>
                <wp:effectExtent l="0" t="0" r="19050" b="28575"/>
                <wp:wrapNone/>
                <wp:docPr id="92" name="Text Box 92"/>
                <wp:cNvGraphicFramePr/>
                <a:graphic xmlns:a="http://schemas.openxmlformats.org/drawingml/2006/main">
                  <a:graphicData uri="http://schemas.microsoft.com/office/word/2010/wordprocessingShape">
                    <wps:wsp>
                      <wps:cNvSpPr txBox="1"/>
                      <wps:spPr>
                        <a:xfrm>
                          <a:off x="0" y="0"/>
                          <a:ext cx="5467350" cy="771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AB9627D" w14:textId="0EBFE83B" w:rsidR="00FE6F8A" w:rsidRDefault="00FE6F8A">
                            <w:r>
                              <w:t xml:space="preserve">Figure </w:t>
                            </w:r>
                            <w:r w:rsidR="00BE503F">
                              <w:t>4</w:t>
                            </w:r>
                            <w:r w:rsidR="00E36A9C">
                              <w:t>9</w:t>
                            </w:r>
                            <w:r>
                              <w:t xml:space="preserve">. Façade of Building                                                         Figure </w:t>
                            </w:r>
                            <w:r w:rsidR="00E36A9C">
                              <w:t>50</w:t>
                            </w:r>
                            <w:r w:rsidR="00BE503F">
                              <w:t>.</w:t>
                            </w:r>
                            <w:r>
                              <w:t xml:space="preserve"> Detail of Window                                            Adas Israel, Owensboro, Kentucky, 1878                                                                                             Photographs: Institute of Southern Jewish Life</w:t>
                            </w:r>
                          </w:p>
                          <w:p w14:paraId="550415C6" w14:textId="77777777" w:rsidR="00FE6F8A" w:rsidRDefault="00FE6F8A"/>
                          <w:p w14:paraId="18C427E5" w14:textId="77777777" w:rsidR="00FE6F8A" w:rsidRDefault="00FE6F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6DB32C" id="Text Box 92" o:spid="_x0000_s1074" type="#_x0000_t202" style="position:absolute;margin-left:379.3pt;margin-top:256.6pt;width:430.5pt;height:60.75pt;z-index:2517657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" fillcolor="white [3201]" strokeweight=".5pt">
                <v:textbox>
                  <w:txbxContent>
                    <w:p w14:paraId="1AB9627D" w14:textId="0EBFE83B" w:rsidR="00FE6F8A" w:rsidRDefault="00FE6F8A">
                      <w:r>
                        <w:t xml:space="preserve">Figure </w:t>
                      </w:r>
                      <w:r w:rsidR="00BE503F">
                        <w:t>4</w:t>
                      </w:r>
                      <w:r w:rsidR="00E36A9C">
                        <w:t>9</w:t>
                      </w:r>
                      <w:r>
                        <w:t xml:space="preserve">. Façade of Building                                                         Figure </w:t>
                      </w:r>
                      <w:r w:rsidR="00E36A9C">
                        <w:t>50</w:t>
                      </w:r>
                      <w:r w:rsidR="00BE503F">
                        <w:t>.</w:t>
                      </w:r>
                      <w:r>
                        <w:t xml:space="preserve"> Detail of Window                                            Adas Israel, Owensboro, Kentucky, 1878                                                                                             Photographs: Institute of Southern Jewish Life</w:t>
                      </w:r>
                    </w:p>
                    <w:p w14:paraId="550415C6" w14:textId="77777777" w:rsidR="00FE6F8A" w:rsidRDefault="00FE6F8A"/>
                    <w:p w14:paraId="18C427E5" w14:textId="77777777" w:rsidR="00FE6F8A" w:rsidRDefault="00FE6F8A"/>
                  </w:txbxContent>
                </v:textbox>
                <w10:wrap anchorx="margin"/>
              </v:shape>
            </w:pict>
          </mc:Fallback>
        </mc:AlternateContent>
      </w:r>
    </w:p>
    <w:p w14:paraId="68362516" w14:textId="77777777" w:rsidR="00440A0F" w:rsidRDefault="00440A0F" w:rsidP="00FE6F8A">
      <w:pPr>
        <w:spacing w:line="240" w:lineRule="auto"/>
        <w:contextualSpacing/>
        <w:rPr>
          <w:sz w:val="18"/>
          <w:szCs w:val="18"/>
        </w:rPr>
      </w:pPr>
    </w:p>
    <w:p w14:paraId="0039BA5A" w14:textId="77777777" w:rsidR="00440A0F" w:rsidRDefault="00440A0F" w:rsidP="00FE6F8A">
      <w:pPr>
        <w:spacing w:line="240" w:lineRule="auto"/>
        <w:contextualSpacing/>
        <w:rPr>
          <w:sz w:val="18"/>
          <w:szCs w:val="18"/>
        </w:rPr>
      </w:pPr>
    </w:p>
    <w:p w14:paraId="41AEBDC0" w14:textId="77777777" w:rsidR="00440A0F" w:rsidRDefault="00440A0F" w:rsidP="00FE6F8A">
      <w:pPr>
        <w:spacing w:line="240" w:lineRule="auto"/>
        <w:contextualSpacing/>
        <w:rPr>
          <w:sz w:val="18"/>
          <w:szCs w:val="18"/>
        </w:rPr>
      </w:pPr>
    </w:p>
    <w:p w14:paraId="67B24B49" w14:textId="77777777" w:rsidR="00440A0F" w:rsidRDefault="00440A0F" w:rsidP="00FE6F8A">
      <w:pPr>
        <w:spacing w:line="240" w:lineRule="auto"/>
        <w:contextualSpacing/>
        <w:rPr>
          <w:sz w:val="18"/>
          <w:szCs w:val="18"/>
        </w:rPr>
      </w:pPr>
      <w:r>
        <w:rPr>
          <w:sz w:val="18"/>
          <w:szCs w:val="18"/>
        </w:rPr>
        <w:br w:type="textWrapping" w:clear="all"/>
      </w:r>
    </w:p>
    <w:p w14:paraId="3DFF2442" w14:textId="77777777" w:rsidR="00440A0F" w:rsidRDefault="00440A0F" w:rsidP="00FE6F8A">
      <w:pPr>
        <w:spacing w:line="240" w:lineRule="auto"/>
        <w:contextualSpacing/>
        <w:rPr>
          <w:sz w:val="18"/>
          <w:szCs w:val="18"/>
        </w:rPr>
      </w:pPr>
      <w:r w:rsidRPr="000E7750">
        <w:rPr>
          <w:sz w:val="18"/>
          <w:szCs w:val="18"/>
        </w:rPr>
        <w:drawing>
          <wp:anchor distT="0" distB="0" distL="114300" distR="114300" simplePos="0" relativeHeight="251767808" behindDoc="1" locked="0" layoutInCell="1" allowOverlap="1" wp14:anchorId="6500F9BA" wp14:editId="71792F4E">
            <wp:simplePos x="0" y="0"/>
            <wp:positionH relativeFrom="margin">
              <wp:posOffset>3001010</wp:posOffset>
            </wp:positionH>
            <wp:positionV relativeFrom="paragraph">
              <wp:posOffset>1162050</wp:posOffset>
            </wp:positionV>
            <wp:extent cx="2390140" cy="2397125"/>
            <wp:effectExtent l="0" t="0" r="0" b="3175"/>
            <wp:wrapTight wrapText="bothSides">
              <wp:wrapPolygon edited="0">
                <wp:start x="0" y="0"/>
                <wp:lineTo x="0" y="21457"/>
                <wp:lineTo x="21348" y="21457"/>
                <wp:lineTo x="21348" y="0"/>
                <wp:lineTo x="0" y="0"/>
              </wp:wrapPolygon>
            </wp:wrapTight>
            <wp:docPr id="102" name="Picture 102" descr="http://www.scenictrace.com/wp-content/uploads/Temple-Gemiluth-Chess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www.scenictrace.com/wp-content/uploads/Temple-Gemiluth-Chessed.jp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390140" cy="23971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18"/>
          <w:szCs w:val="18"/>
        </w:rPr>
        <mc:AlternateContent>
          <mc:Choice Requires="wps">
            <w:drawing>
              <wp:anchor distT="0" distB="0" distL="114300" distR="114300" simplePos="0" relativeHeight="251766784" behindDoc="0" locked="0" layoutInCell="1" allowOverlap="1" wp14:anchorId="5118C244" wp14:editId="3DE17927">
                <wp:simplePos x="0" y="0"/>
                <wp:positionH relativeFrom="margin">
                  <wp:align>left</wp:align>
                </wp:positionH>
                <wp:positionV relativeFrom="paragraph">
                  <wp:posOffset>2371725</wp:posOffset>
                </wp:positionV>
                <wp:extent cx="2676525" cy="781050"/>
                <wp:effectExtent l="0" t="0" r="28575" b="19050"/>
                <wp:wrapNone/>
                <wp:docPr id="94" name="Text Box 94"/>
                <wp:cNvGraphicFramePr/>
                <a:graphic xmlns:a="http://schemas.openxmlformats.org/drawingml/2006/main">
                  <a:graphicData uri="http://schemas.microsoft.com/office/word/2010/wordprocessingShape">
                    <wps:wsp>
                      <wps:cNvSpPr txBox="1"/>
                      <wps:spPr>
                        <a:xfrm>
                          <a:off x="0" y="0"/>
                          <a:ext cx="2676525" cy="781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83B434D" w14:textId="1EBFD27A" w:rsidR="00FE6F8A" w:rsidRDefault="00FE6F8A">
                            <w:r>
                              <w:t xml:space="preserve">Figure </w:t>
                            </w:r>
                            <w:r w:rsidR="00E36A9C">
                              <w:t>51</w:t>
                            </w:r>
                            <w:r>
                              <w:t>. Temple Israel, Paducah, Kentucky, 1884, Brinton B. Davis                                               Photograph from Institute of Southern Jewish Life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118C244" id="Text Box 94" o:spid="_x0000_s1075" type="#_x0000_t202" style="position:absolute;margin-left:0;margin-top:186.75pt;width:210.75pt;height:61.5pt;z-index:25176678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" fillcolor="white [3201]" strokeweight=".5pt">
                <v:textbox>
                  <w:txbxContent>
                    <w:p w14:paraId="383B434D" w14:textId="1EBFD27A" w:rsidR="00FE6F8A" w:rsidRDefault="00FE6F8A">
                      <w:r>
                        <w:t xml:space="preserve">Figure </w:t>
                      </w:r>
                      <w:r w:rsidR="00E36A9C">
                        <w:t>51</w:t>
                      </w:r>
                      <w:r>
                        <w:t>. Temple Israel, Paducah, Kentucky, 1884, Brinton B. Davis                                               Photograph from Institute of Southern Jewish Life</w:t>
                      </w:r>
                    </w:p>
                  </w:txbxContent>
                </v:textbox>
                <w10:wrap anchorx="margin"/>
              </v:shape>
            </w:pict>
          </mc:Fallback>
        </mc:AlternateContent>
      </w:r>
      <w:r w:rsidRPr="000E7750">
        <w:rPr>
          <w:sz w:val="18"/>
          <w:szCs w:val="18"/>
        </w:rPr>
        <w:drawing>
          <wp:inline distT="0" distB="0" distL="0" distR="0" wp14:anchorId="0DF1ADD4" wp14:editId="0BA65DA2">
            <wp:extent cx="2707449" cy="2371725"/>
            <wp:effectExtent l="0" t="0" r="0" b="0"/>
            <wp:docPr id="93" name="Picture 93" descr="http://www.isjl.org/uploads/2/4/2/2/24228391/60905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www.isjl.org/uploads/2/4/2/2/24228391/6090520.jpg"/>
                    <pic:cNvPicPr>
                      <a:picLocks noChangeAspect="1" noChangeArrowheads="1"/>
                    </pic:cNvPicPr>
                  </pic:nvPicPr>
                  <pic:blipFill>
                    <a:blip r:embed="rId94">
                      <a:extLst>
                        <a:ext uri="{BEBA8EAE-BF5A-486C-A8C5-ECC9F3942E4B}">
                          <a14:imgProps xmlns:a14="http://schemas.microsoft.com/office/drawing/2010/main">
                            <a14:imgLayer r:embed="rId95">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2726286" cy="2388226"/>
                    </a:xfrm>
                    <a:prstGeom prst="rect">
                      <a:avLst/>
                    </a:prstGeom>
                    <a:noFill/>
                    <a:ln>
                      <a:noFill/>
                    </a:ln>
                  </pic:spPr>
                </pic:pic>
              </a:graphicData>
            </a:graphic>
          </wp:inline>
        </w:drawing>
      </w:r>
    </w:p>
    <w:p w14:paraId="001ED1AC" w14:textId="77777777" w:rsidR="00440A0F" w:rsidRDefault="00440A0F" w:rsidP="00FE6F8A">
      <w:pPr>
        <w:spacing w:line="240" w:lineRule="auto"/>
        <w:contextualSpacing/>
        <w:rPr>
          <w:sz w:val="18"/>
          <w:szCs w:val="18"/>
        </w:rPr>
      </w:pPr>
    </w:p>
    <w:p w14:paraId="395E50DB" w14:textId="77777777" w:rsidR="00440A0F" w:rsidRDefault="00440A0F" w:rsidP="00FE6F8A">
      <w:pPr>
        <w:spacing w:line="240" w:lineRule="auto"/>
        <w:contextualSpacing/>
        <w:rPr>
          <w:sz w:val="18"/>
          <w:szCs w:val="18"/>
        </w:rPr>
      </w:pPr>
    </w:p>
    <w:p w14:paraId="7250C330" w14:textId="77777777" w:rsidR="00440A0F" w:rsidRDefault="00440A0F" w:rsidP="00FE6F8A">
      <w:pPr>
        <w:spacing w:line="240" w:lineRule="auto"/>
        <w:contextualSpacing/>
        <w:rPr>
          <w:sz w:val="18"/>
          <w:szCs w:val="18"/>
        </w:rPr>
      </w:pPr>
    </w:p>
    <w:p w14:paraId="1F5D0AAA" w14:textId="77777777" w:rsidR="00440A0F" w:rsidRDefault="00440A0F" w:rsidP="00FE6F8A">
      <w:pPr>
        <w:spacing w:line="240" w:lineRule="auto"/>
        <w:contextualSpacing/>
        <w:rPr>
          <w:sz w:val="18"/>
          <w:szCs w:val="18"/>
        </w:rPr>
      </w:pPr>
    </w:p>
    <w:p w14:paraId="4F6EE9E8" w14:textId="77777777" w:rsidR="00440A0F" w:rsidRDefault="00440A0F" w:rsidP="00FE6F8A">
      <w:pPr>
        <w:spacing w:line="240" w:lineRule="auto"/>
        <w:contextualSpacing/>
        <w:rPr>
          <w:sz w:val="18"/>
          <w:szCs w:val="18"/>
        </w:rPr>
      </w:pPr>
    </w:p>
    <w:p w14:paraId="6D10546D" w14:textId="77777777" w:rsidR="00440A0F" w:rsidRDefault="00440A0F" w:rsidP="00FE6F8A">
      <w:pPr>
        <w:spacing w:line="240" w:lineRule="auto"/>
        <w:contextualSpacing/>
        <w:rPr>
          <w:sz w:val="18"/>
          <w:szCs w:val="18"/>
        </w:rPr>
      </w:pPr>
    </w:p>
    <w:p w14:paraId="2683D010" w14:textId="77777777" w:rsidR="00440A0F" w:rsidRDefault="00440A0F" w:rsidP="00FE6F8A">
      <w:pPr>
        <w:spacing w:line="240" w:lineRule="auto"/>
        <w:contextualSpacing/>
        <w:rPr>
          <w:sz w:val="18"/>
          <w:szCs w:val="18"/>
        </w:rPr>
      </w:pPr>
    </w:p>
    <w:p w14:paraId="29D1B009" w14:textId="77777777" w:rsidR="00440A0F" w:rsidRDefault="00440A0F" w:rsidP="00FE6F8A">
      <w:pPr>
        <w:spacing w:line="240" w:lineRule="auto"/>
        <w:contextualSpacing/>
        <w:rPr>
          <w:sz w:val="18"/>
          <w:szCs w:val="18"/>
        </w:rPr>
      </w:pPr>
    </w:p>
    <w:p w14:paraId="6C5B01EA" w14:textId="77777777" w:rsidR="00440A0F" w:rsidRDefault="00440A0F" w:rsidP="00FE6F8A">
      <w:pPr>
        <w:spacing w:line="240" w:lineRule="auto"/>
        <w:contextualSpacing/>
        <w:rPr>
          <w:sz w:val="18"/>
          <w:szCs w:val="18"/>
        </w:rPr>
      </w:pPr>
      <w:r>
        <w:rPr>
          <w:noProof/>
          <w:sz w:val="18"/>
          <w:szCs w:val="18"/>
        </w:rPr>
        <mc:AlternateContent>
          <mc:Choice Requires="wps">
            <w:drawing>
              <wp:anchor distT="0" distB="0" distL="114300" distR="114300" simplePos="0" relativeHeight="251768832" behindDoc="0" locked="0" layoutInCell="1" allowOverlap="1" wp14:anchorId="0862CB80" wp14:editId="51259117">
                <wp:simplePos x="0" y="0"/>
                <wp:positionH relativeFrom="margin">
                  <wp:posOffset>2905125</wp:posOffset>
                </wp:positionH>
                <wp:positionV relativeFrom="paragraph">
                  <wp:posOffset>140970</wp:posOffset>
                </wp:positionV>
                <wp:extent cx="2581275" cy="800100"/>
                <wp:effectExtent l="0" t="0" r="28575" b="19050"/>
                <wp:wrapNone/>
                <wp:docPr id="107" name="Text Box 107"/>
                <wp:cNvGraphicFramePr/>
                <a:graphic xmlns:a="http://schemas.openxmlformats.org/drawingml/2006/main">
                  <a:graphicData uri="http://schemas.microsoft.com/office/word/2010/wordprocessingShape">
                    <wps:wsp>
                      <wps:cNvSpPr txBox="1"/>
                      <wps:spPr>
                        <a:xfrm>
                          <a:off x="0" y="0"/>
                          <a:ext cx="2581275" cy="800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491A2E9" w14:textId="1E71F676" w:rsidR="00FE6F8A" w:rsidRDefault="00FE6F8A">
                            <w:r>
                              <w:t xml:space="preserve">Figure </w:t>
                            </w:r>
                            <w:r w:rsidR="00E36A9C">
                              <w:t>52</w:t>
                            </w:r>
                            <w:r>
                              <w:t>. Gemilith Chessed, Port Gibson, Mississippi,</w:t>
                            </w:r>
                            <w:r w:rsidRPr="005517B0">
                              <w:t xml:space="preserve"> 1892, Bartlett and Budemeyer</w:t>
                            </w:r>
                            <w:r>
                              <w:t xml:space="preserve">,                                            Photograph by </w:t>
                            </w:r>
                            <w:r w:rsidRPr="00876218">
                              <w:t>scenictrace.com</w:t>
                            </w:r>
                          </w:p>
                          <w:p w14:paraId="7223987D" w14:textId="77777777" w:rsidR="00FE6F8A" w:rsidRDefault="00FE6F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62CB80" id="Text Box 107" o:spid="_x0000_s1076" type="#_x0000_t202" style="position:absolute;margin-left:228.75pt;margin-top:11.1pt;width:203.25pt;height:63pt;z-index:251768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" fillcolor="white [3201]" strokeweight=".5pt">
                <v:textbox>
                  <w:txbxContent>
                    <w:p w14:paraId="5491A2E9" w14:textId="1E71F676" w:rsidR="00FE6F8A" w:rsidRDefault="00FE6F8A">
                      <w:r>
                        <w:t xml:space="preserve">Figure </w:t>
                      </w:r>
                      <w:r w:rsidR="00E36A9C">
                        <w:t>52</w:t>
                      </w:r>
                      <w:r>
                        <w:t>. Gemilith Chessed, Port Gibson, Mississippi,</w:t>
                      </w:r>
                      <w:r w:rsidRPr="005517B0">
                        <w:t xml:space="preserve"> 1892, Bartlett and Budemeyer</w:t>
                      </w:r>
                      <w:r>
                        <w:t xml:space="preserve">,                                            Photograph by </w:t>
                      </w:r>
                      <w:r w:rsidRPr="00876218">
                        <w:t>scenictrace.com</w:t>
                      </w:r>
                    </w:p>
                    <w:p w14:paraId="7223987D" w14:textId="77777777" w:rsidR="00FE6F8A" w:rsidRDefault="00FE6F8A"/>
                  </w:txbxContent>
                </v:textbox>
                <w10:wrap anchorx="margin"/>
              </v:shape>
            </w:pict>
          </mc:Fallback>
        </mc:AlternateContent>
      </w:r>
    </w:p>
    <w:p w14:paraId="7A655422" w14:textId="77777777" w:rsidR="00440A0F" w:rsidRDefault="00440A0F" w:rsidP="00FE6F8A">
      <w:pPr>
        <w:spacing w:line="240" w:lineRule="auto"/>
        <w:contextualSpacing/>
        <w:rPr>
          <w:sz w:val="18"/>
          <w:szCs w:val="18"/>
        </w:rPr>
      </w:pPr>
    </w:p>
    <w:p w14:paraId="1C598C5F" w14:textId="77777777" w:rsidR="00440A0F" w:rsidRDefault="00440A0F" w:rsidP="00FE6F8A">
      <w:pPr>
        <w:spacing w:line="240" w:lineRule="auto"/>
        <w:contextualSpacing/>
        <w:rPr>
          <w:sz w:val="18"/>
          <w:szCs w:val="18"/>
        </w:rPr>
      </w:pPr>
    </w:p>
    <w:p w14:paraId="326AE145" w14:textId="77777777" w:rsidR="00440A0F" w:rsidRDefault="00440A0F" w:rsidP="00FE6F8A">
      <w:pPr>
        <w:spacing w:line="240" w:lineRule="auto"/>
        <w:contextualSpacing/>
        <w:rPr>
          <w:sz w:val="18"/>
          <w:szCs w:val="18"/>
        </w:rPr>
      </w:pPr>
    </w:p>
    <w:p w14:paraId="4950D5DA" w14:textId="77777777" w:rsidR="00440A0F" w:rsidRDefault="00440A0F" w:rsidP="00FE6F8A">
      <w:pPr>
        <w:spacing w:line="240" w:lineRule="auto"/>
        <w:contextualSpacing/>
        <w:rPr>
          <w:sz w:val="18"/>
          <w:szCs w:val="18"/>
        </w:rPr>
      </w:pPr>
    </w:p>
    <w:p w14:paraId="3D28F878" w14:textId="77777777" w:rsidR="00440A0F" w:rsidRDefault="00440A0F" w:rsidP="00FE6F8A">
      <w:pPr>
        <w:spacing w:line="240" w:lineRule="auto"/>
        <w:contextualSpacing/>
        <w:rPr>
          <w:sz w:val="18"/>
          <w:szCs w:val="18"/>
        </w:rPr>
      </w:pPr>
    </w:p>
    <w:p w14:paraId="67D0D920" w14:textId="77777777" w:rsidR="00440A0F" w:rsidRDefault="00440A0F" w:rsidP="00FE6F8A">
      <w:pPr>
        <w:spacing w:line="240" w:lineRule="auto"/>
        <w:contextualSpacing/>
        <w:rPr>
          <w:sz w:val="18"/>
          <w:szCs w:val="18"/>
        </w:rPr>
      </w:pPr>
    </w:p>
    <w:p w14:paraId="5226900B" w14:textId="77777777" w:rsidR="00440A0F" w:rsidRDefault="00440A0F" w:rsidP="00FE6F8A">
      <w:pPr>
        <w:spacing w:line="240" w:lineRule="auto"/>
        <w:contextualSpacing/>
        <w:rPr>
          <w:sz w:val="18"/>
          <w:szCs w:val="18"/>
        </w:rPr>
      </w:pPr>
      <w:r w:rsidRPr="000758AF">
        <w:rPr>
          <w:sz w:val="18"/>
          <w:szCs w:val="18"/>
        </w:rPr>
        <w:drawing>
          <wp:anchor distT="0" distB="0" distL="114300" distR="114300" simplePos="0" relativeHeight="251769856" behindDoc="1" locked="0" layoutInCell="1" allowOverlap="1" wp14:anchorId="293C03E9" wp14:editId="7E6ED257">
            <wp:simplePos x="0" y="0"/>
            <wp:positionH relativeFrom="margin">
              <wp:posOffset>514350</wp:posOffset>
            </wp:positionH>
            <wp:positionV relativeFrom="paragraph">
              <wp:posOffset>37465</wp:posOffset>
            </wp:positionV>
            <wp:extent cx="4127500" cy="3000375"/>
            <wp:effectExtent l="0" t="0" r="6350" b="9525"/>
            <wp:wrapTight wrapText="bothSides">
              <wp:wrapPolygon edited="0">
                <wp:start x="0" y="0"/>
                <wp:lineTo x="0" y="21531"/>
                <wp:lineTo x="21534" y="21531"/>
                <wp:lineTo x="21534" y="0"/>
                <wp:lineTo x="0" y="0"/>
              </wp:wrapPolygon>
            </wp:wrapTight>
            <wp:docPr id="110" name="Picture 110" descr="http://3.bp.blogspot.com/-K45Tq_IXeNk/UbOxZMwEMzI/AAAAAAAAACA/kUMdqZPGEcE/s1600/Corsicana_blog_up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3.bp.blogspot.com/-K45Tq_IXeNk/UbOxZMwEMzI/AAAAAAAAACA/kUMdqZPGEcE/s1600/Corsicana_blog_upload.jpg"/>
                    <pic:cNvPicPr>
                      <a:picLocks noChangeAspect="1" noChangeArrowheads="1"/>
                    </pic:cNvPicPr>
                  </pic:nvPicPr>
                  <pic:blipFill rotWithShape="1">
                    <a:blip r:embed="rId96">
                      <a:extLst>
                        <a:ext uri="{28A0092B-C50C-407E-A947-70E740481C1C}">
                          <a14:useLocalDpi xmlns:a14="http://schemas.microsoft.com/office/drawing/2010/main" val="0"/>
                        </a:ext>
                      </a:extLst>
                    </a:blip>
                    <a:srcRect l="4341" t="14594" r="11795"/>
                    <a:stretch/>
                  </pic:blipFill>
                  <pic:spPr bwMode="auto">
                    <a:xfrm>
                      <a:off x="0" y="0"/>
                      <a:ext cx="4127500" cy="30003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C70D3A8" w14:textId="77777777" w:rsidR="00440A0F" w:rsidRDefault="00440A0F" w:rsidP="00FE6F8A">
      <w:pPr>
        <w:spacing w:line="240" w:lineRule="auto"/>
        <w:contextualSpacing/>
        <w:rPr>
          <w:sz w:val="18"/>
          <w:szCs w:val="18"/>
        </w:rPr>
      </w:pPr>
    </w:p>
    <w:p w14:paraId="7F74AFD1" w14:textId="77777777" w:rsidR="00440A0F" w:rsidRDefault="00440A0F" w:rsidP="00FE6F8A">
      <w:pPr>
        <w:spacing w:line="240" w:lineRule="auto"/>
        <w:contextualSpacing/>
        <w:rPr>
          <w:sz w:val="18"/>
          <w:szCs w:val="18"/>
        </w:rPr>
      </w:pPr>
    </w:p>
    <w:p w14:paraId="3A89D252" w14:textId="77777777" w:rsidR="00440A0F" w:rsidRDefault="00440A0F" w:rsidP="00FE6F8A">
      <w:pPr>
        <w:spacing w:line="240" w:lineRule="auto"/>
        <w:contextualSpacing/>
        <w:rPr>
          <w:sz w:val="18"/>
          <w:szCs w:val="18"/>
        </w:rPr>
      </w:pPr>
    </w:p>
    <w:p w14:paraId="5456751F" w14:textId="77777777" w:rsidR="00440A0F" w:rsidRDefault="00440A0F" w:rsidP="00FE6F8A">
      <w:pPr>
        <w:spacing w:line="240" w:lineRule="auto"/>
        <w:contextualSpacing/>
        <w:rPr>
          <w:sz w:val="18"/>
          <w:szCs w:val="18"/>
        </w:rPr>
      </w:pPr>
    </w:p>
    <w:p w14:paraId="13D7FE3B" w14:textId="77777777" w:rsidR="00440A0F" w:rsidRDefault="00440A0F" w:rsidP="00FE6F8A">
      <w:pPr>
        <w:spacing w:line="240" w:lineRule="auto"/>
        <w:contextualSpacing/>
        <w:rPr>
          <w:sz w:val="18"/>
          <w:szCs w:val="18"/>
        </w:rPr>
      </w:pPr>
    </w:p>
    <w:p w14:paraId="6040DA59" w14:textId="77777777" w:rsidR="00440A0F" w:rsidRDefault="00440A0F" w:rsidP="00FE6F8A">
      <w:pPr>
        <w:spacing w:line="240" w:lineRule="auto"/>
        <w:contextualSpacing/>
        <w:rPr>
          <w:sz w:val="18"/>
          <w:szCs w:val="18"/>
        </w:rPr>
      </w:pPr>
    </w:p>
    <w:p w14:paraId="33057C06" w14:textId="77777777" w:rsidR="00440A0F" w:rsidRDefault="00440A0F" w:rsidP="00FE6F8A">
      <w:pPr>
        <w:spacing w:line="240" w:lineRule="auto"/>
        <w:contextualSpacing/>
        <w:rPr>
          <w:sz w:val="18"/>
          <w:szCs w:val="18"/>
        </w:rPr>
      </w:pPr>
    </w:p>
    <w:p w14:paraId="7473B709" w14:textId="77777777" w:rsidR="00440A0F" w:rsidRDefault="00440A0F" w:rsidP="00FE6F8A">
      <w:pPr>
        <w:spacing w:line="240" w:lineRule="auto"/>
        <w:contextualSpacing/>
        <w:rPr>
          <w:sz w:val="18"/>
          <w:szCs w:val="18"/>
        </w:rPr>
      </w:pPr>
    </w:p>
    <w:p w14:paraId="1641D1B4" w14:textId="77777777" w:rsidR="00440A0F" w:rsidRDefault="00440A0F" w:rsidP="00FE6F8A">
      <w:pPr>
        <w:spacing w:line="240" w:lineRule="auto"/>
        <w:contextualSpacing/>
        <w:rPr>
          <w:sz w:val="18"/>
          <w:szCs w:val="18"/>
        </w:rPr>
      </w:pPr>
    </w:p>
    <w:p w14:paraId="76169C90" w14:textId="77777777" w:rsidR="00440A0F" w:rsidRDefault="00440A0F" w:rsidP="00FE6F8A">
      <w:pPr>
        <w:spacing w:line="240" w:lineRule="auto"/>
        <w:contextualSpacing/>
        <w:rPr>
          <w:sz w:val="18"/>
          <w:szCs w:val="18"/>
        </w:rPr>
      </w:pPr>
    </w:p>
    <w:p w14:paraId="5C8126AA" w14:textId="77777777" w:rsidR="00440A0F" w:rsidRDefault="00440A0F" w:rsidP="00FE6F8A">
      <w:pPr>
        <w:spacing w:line="240" w:lineRule="auto"/>
        <w:contextualSpacing/>
        <w:rPr>
          <w:sz w:val="18"/>
          <w:szCs w:val="18"/>
        </w:rPr>
      </w:pPr>
    </w:p>
    <w:p w14:paraId="61B52664" w14:textId="77777777" w:rsidR="00440A0F" w:rsidRDefault="00440A0F" w:rsidP="00FE6F8A">
      <w:pPr>
        <w:spacing w:line="240" w:lineRule="auto"/>
        <w:contextualSpacing/>
        <w:rPr>
          <w:sz w:val="18"/>
          <w:szCs w:val="18"/>
        </w:rPr>
      </w:pPr>
    </w:p>
    <w:p w14:paraId="7D8EB3F9" w14:textId="77777777" w:rsidR="00440A0F" w:rsidRDefault="00440A0F" w:rsidP="00FE6F8A">
      <w:pPr>
        <w:spacing w:line="240" w:lineRule="auto"/>
        <w:contextualSpacing/>
        <w:rPr>
          <w:sz w:val="18"/>
          <w:szCs w:val="18"/>
        </w:rPr>
      </w:pPr>
    </w:p>
    <w:p w14:paraId="669B5C01" w14:textId="77777777" w:rsidR="00440A0F" w:rsidRDefault="00440A0F" w:rsidP="00FE6F8A">
      <w:pPr>
        <w:spacing w:line="240" w:lineRule="auto"/>
        <w:contextualSpacing/>
        <w:rPr>
          <w:sz w:val="18"/>
          <w:szCs w:val="18"/>
        </w:rPr>
      </w:pPr>
    </w:p>
    <w:p w14:paraId="712578A3" w14:textId="77777777" w:rsidR="00440A0F" w:rsidRDefault="00440A0F" w:rsidP="00FE6F8A">
      <w:pPr>
        <w:spacing w:line="240" w:lineRule="auto"/>
        <w:contextualSpacing/>
        <w:rPr>
          <w:sz w:val="18"/>
          <w:szCs w:val="18"/>
        </w:rPr>
      </w:pPr>
    </w:p>
    <w:p w14:paraId="45920318" w14:textId="77777777" w:rsidR="00440A0F" w:rsidRDefault="00440A0F" w:rsidP="00FE6F8A">
      <w:pPr>
        <w:spacing w:line="240" w:lineRule="auto"/>
        <w:contextualSpacing/>
        <w:rPr>
          <w:sz w:val="18"/>
          <w:szCs w:val="18"/>
        </w:rPr>
      </w:pPr>
    </w:p>
    <w:p w14:paraId="0D8D8F8E" w14:textId="77777777" w:rsidR="00440A0F" w:rsidRDefault="00440A0F" w:rsidP="00FE6F8A">
      <w:pPr>
        <w:spacing w:line="240" w:lineRule="auto"/>
        <w:contextualSpacing/>
        <w:rPr>
          <w:sz w:val="18"/>
          <w:szCs w:val="18"/>
        </w:rPr>
      </w:pPr>
    </w:p>
    <w:p w14:paraId="0AC8FA47" w14:textId="77777777" w:rsidR="00440A0F" w:rsidRDefault="00440A0F" w:rsidP="00FE6F8A">
      <w:pPr>
        <w:spacing w:line="240" w:lineRule="auto"/>
        <w:contextualSpacing/>
        <w:rPr>
          <w:sz w:val="18"/>
          <w:szCs w:val="18"/>
        </w:rPr>
      </w:pPr>
    </w:p>
    <w:p w14:paraId="5B363867" w14:textId="77777777" w:rsidR="00440A0F" w:rsidRDefault="00440A0F" w:rsidP="00FE6F8A">
      <w:pPr>
        <w:spacing w:line="240" w:lineRule="auto"/>
        <w:contextualSpacing/>
        <w:rPr>
          <w:sz w:val="18"/>
          <w:szCs w:val="18"/>
        </w:rPr>
      </w:pPr>
    </w:p>
    <w:p w14:paraId="4A1EB39D" w14:textId="77777777" w:rsidR="00440A0F" w:rsidRDefault="00440A0F" w:rsidP="00FE6F8A">
      <w:pPr>
        <w:spacing w:line="240" w:lineRule="auto"/>
        <w:contextualSpacing/>
        <w:rPr>
          <w:sz w:val="18"/>
          <w:szCs w:val="18"/>
        </w:rPr>
      </w:pPr>
    </w:p>
    <w:p w14:paraId="16DD72F7" w14:textId="77777777" w:rsidR="00440A0F" w:rsidRDefault="00440A0F" w:rsidP="00FE6F8A">
      <w:pPr>
        <w:spacing w:line="240" w:lineRule="auto"/>
        <w:contextualSpacing/>
        <w:rPr>
          <w:sz w:val="18"/>
          <w:szCs w:val="18"/>
        </w:rPr>
      </w:pPr>
    </w:p>
    <w:p w14:paraId="48903AE8" w14:textId="77777777" w:rsidR="00440A0F" w:rsidRDefault="00440A0F" w:rsidP="00FE6F8A">
      <w:pPr>
        <w:spacing w:line="240" w:lineRule="auto"/>
        <w:contextualSpacing/>
        <w:rPr>
          <w:sz w:val="18"/>
          <w:szCs w:val="18"/>
        </w:rPr>
      </w:pPr>
      <w:r>
        <w:rPr>
          <w:noProof/>
          <w:sz w:val="18"/>
          <w:szCs w:val="18"/>
        </w:rPr>
        <mc:AlternateContent>
          <mc:Choice Requires="wps">
            <w:drawing>
              <wp:anchor distT="0" distB="0" distL="114300" distR="114300" simplePos="0" relativeHeight="251770880" behindDoc="0" locked="0" layoutInCell="1" allowOverlap="1" wp14:anchorId="7C88457E" wp14:editId="12DEF693">
                <wp:simplePos x="0" y="0"/>
                <wp:positionH relativeFrom="column">
                  <wp:posOffset>1038225</wp:posOffset>
                </wp:positionH>
                <wp:positionV relativeFrom="paragraph">
                  <wp:posOffset>57150</wp:posOffset>
                </wp:positionV>
                <wp:extent cx="3105150" cy="438150"/>
                <wp:effectExtent l="0" t="0" r="19050" b="19050"/>
                <wp:wrapNone/>
                <wp:docPr id="119" name="Text Box 119"/>
                <wp:cNvGraphicFramePr/>
                <a:graphic xmlns:a="http://schemas.openxmlformats.org/drawingml/2006/main">
                  <a:graphicData uri="http://schemas.microsoft.com/office/word/2010/wordprocessingShape">
                    <wps:wsp>
                      <wps:cNvSpPr txBox="1"/>
                      <wps:spPr>
                        <a:xfrm>
                          <a:off x="0" y="0"/>
                          <a:ext cx="3105150" cy="4381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A9DD710" w14:textId="7F4F1669" w:rsidR="00FE6F8A" w:rsidRDefault="00FE6F8A" w:rsidP="00FE6F8A">
                            <w:pPr>
                              <w:spacing w:line="240" w:lineRule="auto"/>
                              <w:contextualSpacing/>
                            </w:pPr>
                            <w:r>
                              <w:t xml:space="preserve">Figure </w:t>
                            </w:r>
                            <w:r w:rsidR="00E36A9C">
                              <w:t>53</w:t>
                            </w:r>
                            <w:r>
                              <w:t>. Beth El, Corsicana, Texas, 1898-1900</w:t>
                            </w:r>
                          </w:p>
                          <w:p w14:paraId="74507121" w14:textId="77777777" w:rsidR="00FE6F8A" w:rsidRDefault="00FE6F8A" w:rsidP="00FE6F8A">
                            <w:pPr>
                              <w:spacing w:line="240" w:lineRule="auto"/>
                              <w:contextualSpacing/>
                            </w:pPr>
                            <w:r>
                              <w:t xml:space="preserve">Photograph by </w:t>
                            </w:r>
                            <w:r w:rsidRPr="00443E72">
                              <w:t>synagogues360.blogspot.com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88457E" id="Text Box 119" o:spid="_x0000_s1077" type="#_x0000_t202" style="position:absolute;margin-left:81.75pt;margin-top:4.5pt;width:244.5pt;height:34.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" fillcolor="white [3201]" strokeweight=".5pt">
                <v:textbox>
                  <w:txbxContent>
                    <w:p w14:paraId="5A9DD710" w14:textId="7F4F1669" w:rsidR="00FE6F8A" w:rsidRDefault="00FE6F8A" w:rsidP="00FE6F8A">
                      <w:pPr>
                        <w:spacing w:line="240" w:lineRule="auto"/>
                        <w:contextualSpacing/>
                      </w:pPr>
                      <w:r>
                        <w:t xml:space="preserve">Figure </w:t>
                      </w:r>
                      <w:r w:rsidR="00E36A9C">
                        <w:t>53</w:t>
                      </w:r>
                      <w:r>
                        <w:t>. Beth El, Corsicana, Texas, 1898-1900</w:t>
                      </w:r>
                    </w:p>
                    <w:p w14:paraId="74507121" w14:textId="77777777" w:rsidR="00FE6F8A" w:rsidRDefault="00FE6F8A" w:rsidP="00FE6F8A">
                      <w:pPr>
                        <w:spacing w:line="240" w:lineRule="auto"/>
                        <w:contextualSpacing/>
                      </w:pPr>
                      <w:r>
                        <w:t xml:space="preserve">Photograph by </w:t>
                      </w:r>
                      <w:r w:rsidRPr="00443E72">
                        <w:t>synagogues360.blogspot.com</w:t>
                      </w:r>
                    </w:p>
                  </w:txbxContent>
                </v:textbox>
              </v:shape>
            </w:pict>
          </mc:Fallback>
        </mc:AlternateContent>
      </w:r>
    </w:p>
    <w:p w14:paraId="6030B391" w14:textId="77777777" w:rsidR="00440A0F" w:rsidRDefault="00440A0F" w:rsidP="00FE6F8A">
      <w:pPr>
        <w:spacing w:line="240" w:lineRule="auto"/>
        <w:contextualSpacing/>
        <w:rPr>
          <w:sz w:val="18"/>
          <w:szCs w:val="18"/>
        </w:rPr>
      </w:pPr>
    </w:p>
    <w:p w14:paraId="4765A0FC" w14:textId="77777777" w:rsidR="00440A0F" w:rsidRDefault="00440A0F" w:rsidP="00FE6F8A">
      <w:pPr>
        <w:spacing w:line="240" w:lineRule="auto"/>
        <w:contextualSpacing/>
        <w:rPr>
          <w:sz w:val="18"/>
          <w:szCs w:val="18"/>
        </w:rPr>
      </w:pPr>
    </w:p>
    <w:p w14:paraId="20DDBF30" w14:textId="77777777" w:rsidR="00440A0F" w:rsidRDefault="00440A0F" w:rsidP="00FE6F8A">
      <w:pPr>
        <w:spacing w:line="240" w:lineRule="auto"/>
        <w:contextualSpacing/>
        <w:rPr>
          <w:sz w:val="18"/>
          <w:szCs w:val="18"/>
        </w:rPr>
      </w:pPr>
    </w:p>
    <w:p w14:paraId="75FC4D88" w14:textId="77777777" w:rsidR="00440A0F" w:rsidRDefault="00440A0F" w:rsidP="00FE6F8A">
      <w:pPr>
        <w:spacing w:line="240" w:lineRule="auto"/>
        <w:contextualSpacing/>
        <w:rPr>
          <w:sz w:val="18"/>
          <w:szCs w:val="18"/>
        </w:rPr>
      </w:pPr>
      <w:r w:rsidRPr="000758AF">
        <w:rPr>
          <w:sz w:val="18"/>
          <w:szCs w:val="18"/>
        </w:rPr>
        <w:drawing>
          <wp:anchor distT="0" distB="0" distL="114300" distR="114300" simplePos="0" relativeHeight="251771904" behindDoc="1" locked="0" layoutInCell="1" allowOverlap="1" wp14:anchorId="0EA62C5D" wp14:editId="18009FCA">
            <wp:simplePos x="0" y="0"/>
            <wp:positionH relativeFrom="page">
              <wp:align>center</wp:align>
            </wp:positionH>
            <wp:positionV relativeFrom="paragraph">
              <wp:posOffset>9525</wp:posOffset>
            </wp:positionV>
            <wp:extent cx="4057650" cy="2606675"/>
            <wp:effectExtent l="0" t="0" r="0" b="3175"/>
            <wp:wrapTight wrapText="bothSides">
              <wp:wrapPolygon edited="0">
                <wp:start x="0" y="0"/>
                <wp:lineTo x="0" y="21468"/>
                <wp:lineTo x="21499" y="21468"/>
                <wp:lineTo x="21499" y="0"/>
                <wp:lineTo x="0" y="0"/>
              </wp:wrapPolygon>
            </wp:wrapTight>
            <wp:docPr id="118" name="Picture 118" descr="http://sites.duke.edu/downhome/files/2012/09/2-Temple-of-Israel-189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sites.duke.edu/downhome/files/2012/09/2-Temple-of-Israel-18951.png"/>
                    <pic:cNvPicPr>
                      <a:picLocks noChangeAspect="1" noChangeArrowheads="1"/>
                    </pic:cNvPicPr>
                  </pic:nvPicPr>
                  <pic:blipFill>
                    <a:blip r:embed="rId97">
                      <a:extLst>
                        <a:ext uri="{BEBA8EAE-BF5A-486C-A8C5-ECC9F3942E4B}">
                          <a14:imgProps xmlns:a14="http://schemas.microsoft.com/office/drawing/2010/main">
                            <a14:imgLayer r:embed="rId98">
                              <a14:imgEffect>
                                <a14:sharpenSoften amount="25000"/>
                              </a14:imgEffect>
                              <a14:imgEffect>
                                <a14:saturation sat="330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057650" cy="26066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B3743FA" w14:textId="77777777" w:rsidR="00440A0F" w:rsidRDefault="00440A0F" w:rsidP="00FE6F8A">
      <w:pPr>
        <w:spacing w:line="240" w:lineRule="auto"/>
        <w:contextualSpacing/>
        <w:rPr>
          <w:sz w:val="18"/>
          <w:szCs w:val="18"/>
        </w:rPr>
      </w:pPr>
    </w:p>
    <w:p w14:paraId="4237CB7A" w14:textId="77777777" w:rsidR="00440A0F" w:rsidRDefault="00440A0F" w:rsidP="00FE6F8A">
      <w:pPr>
        <w:spacing w:line="240" w:lineRule="auto"/>
        <w:contextualSpacing/>
        <w:rPr>
          <w:sz w:val="18"/>
          <w:szCs w:val="18"/>
        </w:rPr>
      </w:pPr>
    </w:p>
    <w:p w14:paraId="7185D252" w14:textId="77777777" w:rsidR="00440A0F" w:rsidRDefault="00440A0F" w:rsidP="00FE6F8A">
      <w:pPr>
        <w:spacing w:line="240" w:lineRule="auto"/>
        <w:contextualSpacing/>
        <w:rPr>
          <w:sz w:val="18"/>
          <w:szCs w:val="18"/>
        </w:rPr>
      </w:pPr>
    </w:p>
    <w:p w14:paraId="35E28D2D" w14:textId="77777777" w:rsidR="00440A0F" w:rsidRDefault="00440A0F" w:rsidP="00FE6F8A">
      <w:pPr>
        <w:spacing w:line="240" w:lineRule="auto"/>
        <w:contextualSpacing/>
        <w:rPr>
          <w:sz w:val="18"/>
          <w:szCs w:val="18"/>
        </w:rPr>
      </w:pPr>
    </w:p>
    <w:p w14:paraId="4F4EB4B7" w14:textId="77777777" w:rsidR="00440A0F" w:rsidRDefault="00440A0F" w:rsidP="00FE6F8A">
      <w:pPr>
        <w:spacing w:line="240" w:lineRule="auto"/>
        <w:contextualSpacing/>
        <w:rPr>
          <w:sz w:val="18"/>
          <w:szCs w:val="18"/>
        </w:rPr>
      </w:pPr>
    </w:p>
    <w:p w14:paraId="1977A141" w14:textId="77777777" w:rsidR="00440A0F" w:rsidRDefault="00440A0F" w:rsidP="00FE6F8A">
      <w:pPr>
        <w:spacing w:line="240" w:lineRule="auto"/>
        <w:contextualSpacing/>
        <w:rPr>
          <w:sz w:val="18"/>
          <w:szCs w:val="18"/>
        </w:rPr>
      </w:pPr>
    </w:p>
    <w:p w14:paraId="1D720D1D" w14:textId="77777777" w:rsidR="00440A0F" w:rsidRDefault="00440A0F" w:rsidP="00FE6F8A">
      <w:pPr>
        <w:spacing w:line="240" w:lineRule="auto"/>
        <w:contextualSpacing/>
        <w:rPr>
          <w:sz w:val="18"/>
          <w:szCs w:val="18"/>
        </w:rPr>
      </w:pPr>
    </w:p>
    <w:p w14:paraId="3B6DC47D" w14:textId="77777777" w:rsidR="00440A0F" w:rsidRDefault="00440A0F" w:rsidP="00FE6F8A">
      <w:pPr>
        <w:spacing w:line="240" w:lineRule="auto"/>
        <w:contextualSpacing/>
        <w:rPr>
          <w:sz w:val="18"/>
          <w:szCs w:val="18"/>
        </w:rPr>
      </w:pPr>
    </w:p>
    <w:p w14:paraId="7D17B6AA" w14:textId="77777777" w:rsidR="00440A0F" w:rsidRDefault="00440A0F" w:rsidP="00FE6F8A">
      <w:pPr>
        <w:spacing w:line="240" w:lineRule="auto"/>
        <w:contextualSpacing/>
        <w:rPr>
          <w:sz w:val="18"/>
          <w:szCs w:val="18"/>
        </w:rPr>
      </w:pPr>
    </w:p>
    <w:p w14:paraId="11C78DFF" w14:textId="77777777" w:rsidR="00440A0F" w:rsidRDefault="00440A0F" w:rsidP="00FE6F8A">
      <w:pPr>
        <w:spacing w:line="240" w:lineRule="auto"/>
        <w:contextualSpacing/>
        <w:rPr>
          <w:sz w:val="18"/>
          <w:szCs w:val="18"/>
        </w:rPr>
      </w:pPr>
    </w:p>
    <w:p w14:paraId="2F9F3B64" w14:textId="77777777" w:rsidR="00440A0F" w:rsidRDefault="00440A0F" w:rsidP="00FE6F8A">
      <w:pPr>
        <w:spacing w:line="240" w:lineRule="auto"/>
        <w:contextualSpacing/>
        <w:rPr>
          <w:sz w:val="18"/>
          <w:szCs w:val="18"/>
        </w:rPr>
      </w:pPr>
    </w:p>
    <w:p w14:paraId="0AB6374F" w14:textId="77777777" w:rsidR="00440A0F" w:rsidRDefault="00440A0F" w:rsidP="00FE6F8A">
      <w:pPr>
        <w:spacing w:line="240" w:lineRule="auto"/>
        <w:contextualSpacing/>
        <w:rPr>
          <w:sz w:val="18"/>
          <w:szCs w:val="18"/>
        </w:rPr>
      </w:pPr>
    </w:p>
    <w:p w14:paraId="0B748C39" w14:textId="77777777" w:rsidR="00440A0F" w:rsidRDefault="00440A0F" w:rsidP="00FE6F8A">
      <w:pPr>
        <w:spacing w:line="240" w:lineRule="auto"/>
        <w:contextualSpacing/>
        <w:rPr>
          <w:sz w:val="18"/>
          <w:szCs w:val="18"/>
        </w:rPr>
      </w:pPr>
    </w:p>
    <w:p w14:paraId="113414DE" w14:textId="77777777" w:rsidR="00440A0F" w:rsidRDefault="00440A0F" w:rsidP="00FE6F8A">
      <w:pPr>
        <w:spacing w:line="240" w:lineRule="auto"/>
        <w:contextualSpacing/>
        <w:rPr>
          <w:sz w:val="18"/>
          <w:szCs w:val="18"/>
        </w:rPr>
      </w:pPr>
    </w:p>
    <w:p w14:paraId="161137EE" w14:textId="77777777" w:rsidR="00440A0F" w:rsidRDefault="00440A0F" w:rsidP="00FE6F8A">
      <w:pPr>
        <w:spacing w:line="240" w:lineRule="auto"/>
        <w:contextualSpacing/>
        <w:rPr>
          <w:sz w:val="18"/>
          <w:szCs w:val="18"/>
        </w:rPr>
      </w:pPr>
    </w:p>
    <w:p w14:paraId="2D9B708A" w14:textId="77777777" w:rsidR="00440A0F" w:rsidRDefault="00440A0F" w:rsidP="00FE6F8A">
      <w:pPr>
        <w:spacing w:line="240" w:lineRule="auto"/>
        <w:contextualSpacing/>
        <w:rPr>
          <w:sz w:val="18"/>
          <w:szCs w:val="18"/>
        </w:rPr>
      </w:pPr>
    </w:p>
    <w:p w14:paraId="3F39381F" w14:textId="77777777" w:rsidR="00440A0F" w:rsidRDefault="00440A0F" w:rsidP="00FE6F8A">
      <w:pPr>
        <w:spacing w:line="240" w:lineRule="auto"/>
        <w:contextualSpacing/>
        <w:rPr>
          <w:sz w:val="18"/>
          <w:szCs w:val="18"/>
        </w:rPr>
      </w:pPr>
    </w:p>
    <w:p w14:paraId="112ADCE0" w14:textId="77777777" w:rsidR="00440A0F" w:rsidRDefault="00440A0F" w:rsidP="00FE6F8A">
      <w:pPr>
        <w:spacing w:line="240" w:lineRule="auto"/>
        <w:contextualSpacing/>
        <w:rPr>
          <w:sz w:val="18"/>
          <w:szCs w:val="18"/>
        </w:rPr>
      </w:pPr>
      <w:r>
        <w:rPr>
          <w:noProof/>
          <w:sz w:val="18"/>
          <w:szCs w:val="18"/>
        </w:rPr>
        <mc:AlternateContent>
          <mc:Choice Requires="wps">
            <w:drawing>
              <wp:anchor distT="0" distB="0" distL="114300" distR="114300" simplePos="0" relativeHeight="251772928" behindDoc="0" locked="0" layoutInCell="1" allowOverlap="1" wp14:anchorId="6AFEBE1B" wp14:editId="49CFF4B7">
                <wp:simplePos x="0" y="0"/>
                <wp:positionH relativeFrom="column">
                  <wp:posOffset>476250</wp:posOffset>
                </wp:positionH>
                <wp:positionV relativeFrom="paragraph">
                  <wp:posOffset>136524</wp:posOffset>
                </wp:positionV>
                <wp:extent cx="4076700" cy="638175"/>
                <wp:effectExtent l="0" t="0" r="19050" b="28575"/>
                <wp:wrapNone/>
                <wp:docPr id="121" name="Text Box 121"/>
                <wp:cNvGraphicFramePr/>
                <a:graphic xmlns:a="http://schemas.openxmlformats.org/drawingml/2006/main">
                  <a:graphicData uri="http://schemas.microsoft.com/office/word/2010/wordprocessingShape">
                    <wps:wsp>
                      <wps:cNvSpPr txBox="1"/>
                      <wps:spPr>
                        <a:xfrm>
                          <a:off x="0" y="0"/>
                          <a:ext cx="4076700" cy="638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D10E38B" w14:textId="60989C62" w:rsidR="00FE6F8A" w:rsidRDefault="00FE6F8A">
                            <w:r>
                              <w:t xml:space="preserve">Figure </w:t>
                            </w:r>
                            <w:r w:rsidR="00E36A9C">
                              <w:t>54</w:t>
                            </w:r>
                            <w:r>
                              <w:t xml:space="preserve">. Temple of Israel, Wilmington, North Carolina, 1876, Samuel Sloan, Photograph c. </w:t>
                            </w:r>
                            <w:r w:rsidRPr="00443E72">
                              <w:t>1895, Courtesy of New Hanover Public Library</w:t>
                            </w:r>
                          </w:p>
                          <w:p w14:paraId="1BF61C59" w14:textId="77777777" w:rsidR="00FE6F8A" w:rsidRDefault="00FE6F8A"/>
                          <w:p w14:paraId="4BAA356F" w14:textId="77777777" w:rsidR="00FE6F8A" w:rsidRDefault="00FE6F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AFEBE1B" id="Text Box 121" o:spid="_x0000_s1078" type="#_x0000_t202" style="position:absolute;margin-left:37.5pt;margin-top:10.75pt;width:321pt;height:50.25pt;z-index:251772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" fillcolor="white [3201]" strokeweight=".5pt">
                <v:textbox>
                  <w:txbxContent>
                    <w:p w14:paraId="4D10E38B" w14:textId="60989C62" w:rsidR="00FE6F8A" w:rsidRDefault="00FE6F8A">
                      <w:r>
                        <w:t xml:space="preserve">Figure </w:t>
                      </w:r>
                      <w:r w:rsidR="00E36A9C">
                        <w:t>54</w:t>
                      </w:r>
                      <w:r>
                        <w:t xml:space="preserve">. Temple of Israel, Wilmington, North Carolina, 1876, Samuel Sloan, Photograph c. </w:t>
                      </w:r>
                      <w:r w:rsidRPr="00443E72">
                        <w:t>1895, Courtesy of New Hanover Public Library</w:t>
                      </w:r>
                    </w:p>
                    <w:p w14:paraId="1BF61C59" w14:textId="77777777" w:rsidR="00FE6F8A" w:rsidRDefault="00FE6F8A"/>
                    <w:p w14:paraId="4BAA356F" w14:textId="77777777" w:rsidR="00FE6F8A" w:rsidRDefault="00FE6F8A"/>
                  </w:txbxContent>
                </v:textbox>
              </v:shape>
            </w:pict>
          </mc:Fallback>
        </mc:AlternateContent>
      </w:r>
    </w:p>
    <w:p w14:paraId="34682829" w14:textId="77777777" w:rsidR="00440A0F" w:rsidRDefault="00440A0F" w:rsidP="00FE6F8A">
      <w:pPr>
        <w:spacing w:line="240" w:lineRule="auto"/>
        <w:contextualSpacing/>
        <w:rPr>
          <w:sz w:val="18"/>
          <w:szCs w:val="18"/>
        </w:rPr>
      </w:pPr>
    </w:p>
    <w:p w14:paraId="1AD97BDF" w14:textId="77777777" w:rsidR="00440A0F" w:rsidRDefault="00440A0F" w:rsidP="00FE6F8A">
      <w:pPr>
        <w:spacing w:line="240" w:lineRule="auto"/>
        <w:contextualSpacing/>
        <w:rPr>
          <w:sz w:val="18"/>
          <w:szCs w:val="18"/>
        </w:rPr>
      </w:pPr>
    </w:p>
    <w:p w14:paraId="2471DEB9" w14:textId="77777777" w:rsidR="00440A0F" w:rsidRDefault="00440A0F" w:rsidP="00FE6F8A">
      <w:pPr>
        <w:spacing w:line="240" w:lineRule="auto"/>
        <w:contextualSpacing/>
        <w:rPr>
          <w:sz w:val="18"/>
          <w:szCs w:val="18"/>
        </w:rPr>
      </w:pPr>
    </w:p>
    <w:p w14:paraId="3F7A2856" w14:textId="77777777" w:rsidR="00440A0F" w:rsidRDefault="00440A0F" w:rsidP="00FE6F8A">
      <w:pPr>
        <w:spacing w:line="240" w:lineRule="auto"/>
        <w:contextualSpacing/>
        <w:rPr>
          <w:sz w:val="18"/>
          <w:szCs w:val="18"/>
        </w:rPr>
      </w:pPr>
    </w:p>
    <w:p w14:paraId="4C6A4FDF" w14:textId="77777777" w:rsidR="00440A0F" w:rsidRDefault="00440A0F" w:rsidP="00FE6F8A">
      <w:pPr>
        <w:spacing w:line="240" w:lineRule="auto"/>
        <w:contextualSpacing/>
        <w:rPr>
          <w:sz w:val="18"/>
          <w:szCs w:val="18"/>
        </w:rPr>
      </w:pPr>
      <w:r w:rsidRPr="00BD07A2">
        <w:rPr>
          <w:sz w:val="18"/>
          <w:szCs w:val="18"/>
        </w:rPr>
        <w:drawing>
          <wp:anchor distT="0" distB="0" distL="114300" distR="114300" simplePos="0" relativeHeight="251773952" behindDoc="1" locked="0" layoutInCell="1" allowOverlap="1" wp14:anchorId="49EBE154" wp14:editId="79302CFA">
            <wp:simplePos x="0" y="0"/>
            <wp:positionH relativeFrom="margin">
              <wp:posOffset>475615</wp:posOffset>
            </wp:positionH>
            <wp:positionV relativeFrom="paragraph">
              <wp:posOffset>112395</wp:posOffset>
            </wp:positionV>
            <wp:extent cx="3343275" cy="2506980"/>
            <wp:effectExtent l="0" t="0" r="9525" b="7620"/>
            <wp:wrapTight wrapText="bothSides">
              <wp:wrapPolygon edited="0">
                <wp:start x="0" y="0"/>
                <wp:lineTo x="0" y="21502"/>
                <wp:lineTo x="21538" y="21502"/>
                <wp:lineTo x="21538" y="0"/>
                <wp:lineTo x="0" y="0"/>
              </wp:wrapPolygon>
            </wp:wrapTight>
            <wp:docPr id="124" name="Picture 124" descr="Congregation Beth Israel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ongregation Beth Israel / "/>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343275" cy="25069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86F5AE" w14:textId="77777777" w:rsidR="00440A0F" w:rsidRDefault="00440A0F" w:rsidP="00FE6F8A">
      <w:pPr>
        <w:spacing w:line="240" w:lineRule="auto"/>
        <w:contextualSpacing/>
        <w:rPr>
          <w:sz w:val="18"/>
          <w:szCs w:val="18"/>
        </w:rPr>
      </w:pPr>
    </w:p>
    <w:p w14:paraId="458BDB9E" w14:textId="77777777" w:rsidR="00440A0F" w:rsidRDefault="00440A0F" w:rsidP="00FE6F8A">
      <w:pPr>
        <w:spacing w:line="240" w:lineRule="auto"/>
        <w:contextualSpacing/>
        <w:rPr>
          <w:sz w:val="18"/>
          <w:szCs w:val="18"/>
        </w:rPr>
      </w:pPr>
    </w:p>
    <w:p w14:paraId="21751A36" w14:textId="77777777" w:rsidR="00440A0F" w:rsidRDefault="00440A0F" w:rsidP="00FE6F8A">
      <w:pPr>
        <w:spacing w:line="240" w:lineRule="auto"/>
        <w:contextualSpacing/>
        <w:rPr>
          <w:sz w:val="18"/>
          <w:szCs w:val="18"/>
        </w:rPr>
      </w:pPr>
    </w:p>
    <w:p w14:paraId="247B4CFB" w14:textId="77777777" w:rsidR="00440A0F" w:rsidRDefault="00440A0F" w:rsidP="00FE6F8A">
      <w:pPr>
        <w:spacing w:line="240" w:lineRule="auto"/>
        <w:contextualSpacing/>
        <w:rPr>
          <w:sz w:val="18"/>
          <w:szCs w:val="18"/>
        </w:rPr>
      </w:pPr>
      <w:r w:rsidRPr="00BD07A2">
        <w:rPr>
          <w:sz w:val="18"/>
          <w:szCs w:val="18"/>
        </w:rPr>
        <w:t xml:space="preserve"> </w:t>
      </w:r>
    </w:p>
    <w:p w14:paraId="2944F7FA" w14:textId="77777777" w:rsidR="00440A0F" w:rsidRPr="00BD07A2" w:rsidRDefault="00440A0F" w:rsidP="00FE6F8A">
      <w:pPr>
        <w:rPr>
          <w:sz w:val="18"/>
          <w:szCs w:val="18"/>
        </w:rPr>
      </w:pPr>
    </w:p>
    <w:p w14:paraId="55E9ED8A" w14:textId="77777777" w:rsidR="00440A0F" w:rsidRPr="00BD07A2" w:rsidRDefault="00440A0F" w:rsidP="00FE6F8A">
      <w:pPr>
        <w:rPr>
          <w:sz w:val="18"/>
          <w:szCs w:val="18"/>
        </w:rPr>
      </w:pPr>
    </w:p>
    <w:p w14:paraId="0A4A980F" w14:textId="77777777" w:rsidR="00440A0F" w:rsidRPr="00BD07A2" w:rsidRDefault="00440A0F" w:rsidP="00FE6F8A">
      <w:pPr>
        <w:rPr>
          <w:sz w:val="18"/>
          <w:szCs w:val="18"/>
        </w:rPr>
      </w:pPr>
    </w:p>
    <w:p w14:paraId="6AB83184" w14:textId="77777777" w:rsidR="00440A0F" w:rsidRPr="00BD07A2" w:rsidRDefault="00440A0F" w:rsidP="00FE6F8A">
      <w:pPr>
        <w:rPr>
          <w:sz w:val="18"/>
          <w:szCs w:val="18"/>
        </w:rPr>
      </w:pPr>
      <w:r>
        <w:rPr>
          <w:noProof/>
          <w:sz w:val="18"/>
          <w:szCs w:val="18"/>
        </w:rPr>
        <mc:AlternateContent>
          <mc:Choice Requires="wps">
            <w:drawing>
              <wp:anchor distT="0" distB="0" distL="114300" distR="114300" simplePos="0" relativeHeight="251776000" behindDoc="0" locked="0" layoutInCell="1" allowOverlap="1" wp14:anchorId="483A6E60" wp14:editId="04A946F3">
                <wp:simplePos x="0" y="0"/>
                <wp:positionH relativeFrom="margin">
                  <wp:align>right</wp:align>
                </wp:positionH>
                <wp:positionV relativeFrom="paragraph">
                  <wp:posOffset>165735</wp:posOffset>
                </wp:positionV>
                <wp:extent cx="1590675" cy="1000125"/>
                <wp:effectExtent l="0" t="0" r="28575" b="28575"/>
                <wp:wrapNone/>
                <wp:docPr id="141" name="Text Box 141"/>
                <wp:cNvGraphicFramePr/>
                <a:graphic xmlns:a="http://schemas.openxmlformats.org/drawingml/2006/main">
                  <a:graphicData uri="http://schemas.microsoft.com/office/word/2010/wordprocessingShape">
                    <wps:wsp>
                      <wps:cNvSpPr txBox="1"/>
                      <wps:spPr>
                        <a:xfrm>
                          <a:off x="0" y="0"/>
                          <a:ext cx="1590675" cy="1000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BD0B884" w14:textId="3A33688C" w:rsidR="00FE6F8A" w:rsidRDefault="00FE6F8A">
                            <w:r>
                              <w:t xml:space="preserve">Figure </w:t>
                            </w:r>
                            <w:r w:rsidR="00E36A9C">
                              <w:t>55.</w:t>
                            </w:r>
                            <w:r>
                              <w:t xml:space="preserve"> Beth Israel, Boise, Idaho, 1896, Exterior Photograph by Jewish Museum of the American West</w:t>
                            </w:r>
                          </w:p>
                          <w:p w14:paraId="71438DF2" w14:textId="77777777" w:rsidR="00FE6F8A" w:rsidRDefault="00FE6F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3A6E60" id="Text Box 141" o:spid="_x0000_s1079" type="#_x0000_t202" style="position:absolute;margin-left:74.05pt;margin-top:13.05pt;width:125.25pt;height:78.75pt;z-index:2517760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" fillcolor="white [3201]" strokeweight=".5pt">
                <v:textbox>
                  <w:txbxContent>
                    <w:p w14:paraId="5BD0B884" w14:textId="3A33688C" w:rsidR="00FE6F8A" w:rsidRDefault="00FE6F8A">
                      <w:r>
                        <w:t xml:space="preserve">Figure </w:t>
                      </w:r>
                      <w:r w:rsidR="00E36A9C">
                        <w:t>55.</w:t>
                      </w:r>
                      <w:r>
                        <w:t xml:space="preserve"> Beth Israel, Boise, Idaho, 1896, Exterior Photograph by Jewish Museum of the American West</w:t>
                      </w:r>
                    </w:p>
                    <w:p w14:paraId="71438DF2" w14:textId="77777777" w:rsidR="00FE6F8A" w:rsidRDefault="00FE6F8A"/>
                  </w:txbxContent>
                </v:textbox>
                <w10:wrap anchorx="margin"/>
              </v:shape>
            </w:pict>
          </mc:Fallback>
        </mc:AlternateContent>
      </w:r>
    </w:p>
    <w:p w14:paraId="37508C64" w14:textId="77777777" w:rsidR="00440A0F" w:rsidRPr="00BD07A2" w:rsidRDefault="00440A0F" w:rsidP="00FE6F8A">
      <w:pPr>
        <w:rPr>
          <w:sz w:val="18"/>
          <w:szCs w:val="18"/>
        </w:rPr>
      </w:pPr>
    </w:p>
    <w:p w14:paraId="2826A056" w14:textId="77777777" w:rsidR="00440A0F" w:rsidRPr="00BD07A2" w:rsidRDefault="00440A0F" w:rsidP="00FE6F8A">
      <w:pPr>
        <w:rPr>
          <w:sz w:val="18"/>
          <w:szCs w:val="18"/>
        </w:rPr>
      </w:pPr>
    </w:p>
    <w:p w14:paraId="6CE1CC12" w14:textId="77777777" w:rsidR="00440A0F" w:rsidRPr="00BD07A2" w:rsidRDefault="00440A0F" w:rsidP="00FE6F8A">
      <w:pPr>
        <w:rPr>
          <w:sz w:val="18"/>
          <w:szCs w:val="18"/>
        </w:rPr>
      </w:pPr>
    </w:p>
    <w:p w14:paraId="2D5EBDA9" w14:textId="77777777" w:rsidR="00440A0F" w:rsidRPr="00BD07A2" w:rsidRDefault="00440A0F" w:rsidP="00FE6F8A">
      <w:pPr>
        <w:rPr>
          <w:sz w:val="18"/>
          <w:szCs w:val="18"/>
        </w:rPr>
      </w:pPr>
      <w:r w:rsidRPr="00BD07A2">
        <w:rPr>
          <w:sz w:val="18"/>
          <w:szCs w:val="18"/>
        </w:rPr>
        <w:drawing>
          <wp:anchor distT="0" distB="0" distL="114300" distR="114300" simplePos="0" relativeHeight="251774976" behindDoc="1" locked="0" layoutInCell="1" allowOverlap="1" wp14:anchorId="6D13853B" wp14:editId="20EB280A">
            <wp:simplePos x="0" y="0"/>
            <wp:positionH relativeFrom="margin">
              <wp:posOffset>505460</wp:posOffset>
            </wp:positionH>
            <wp:positionV relativeFrom="paragraph">
              <wp:posOffset>206375</wp:posOffset>
            </wp:positionV>
            <wp:extent cx="3285490" cy="2346325"/>
            <wp:effectExtent l="0" t="0" r="0" b="0"/>
            <wp:wrapTight wrapText="bothSides">
              <wp:wrapPolygon edited="0">
                <wp:start x="0" y="0"/>
                <wp:lineTo x="0" y="21395"/>
                <wp:lineTo x="21416" y="21395"/>
                <wp:lineTo x="21416" y="0"/>
                <wp:lineTo x="0" y="0"/>
              </wp:wrapPolygon>
            </wp:wrapTight>
            <wp:docPr id="127" name="Picture 127" descr="http://www.synagogues360.org/pics/united_states_022/addimages/united_states_022_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http://www.synagogues360.org/pics/united_states_022/addimages/united_states_022_04.jpg"/>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285490" cy="23463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9EBE42" w14:textId="77777777" w:rsidR="00440A0F" w:rsidRPr="00BD07A2" w:rsidRDefault="00440A0F" w:rsidP="00FE6F8A">
      <w:pPr>
        <w:rPr>
          <w:sz w:val="18"/>
          <w:szCs w:val="18"/>
        </w:rPr>
      </w:pPr>
    </w:p>
    <w:p w14:paraId="32F5B6DB" w14:textId="77777777" w:rsidR="00440A0F" w:rsidRPr="00BD07A2" w:rsidRDefault="00440A0F" w:rsidP="00FE6F8A">
      <w:pPr>
        <w:rPr>
          <w:sz w:val="18"/>
          <w:szCs w:val="18"/>
        </w:rPr>
      </w:pPr>
    </w:p>
    <w:p w14:paraId="1774B0F9" w14:textId="77777777" w:rsidR="00440A0F" w:rsidRPr="00BD07A2" w:rsidRDefault="00440A0F" w:rsidP="00FE6F8A">
      <w:pPr>
        <w:rPr>
          <w:sz w:val="18"/>
          <w:szCs w:val="18"/>
        </w:rPr>
      </w:pPr>
    </w:p>
    <w:p w14:paraId="72B609E2" w14:textId="77777777" w:rsidR="00440A0F" w:rsidRPr="00BD07A2" w:rsidRDefault="00440A0F" w:rsidP="00FE6F8A">
      <w:pPr>
        <w:rPr>
          <w:sz w:val="18"/>
          <w:szCs w:val="18"/>
        </w:rPr>
      </w:pPr>
    </w:p>
    <w:p w14:paraId="4CA6239A" w14:textId="77777777" w:rsidR="00440A0F" w:rsidRDefault="00440A0F" w:rsidP="00FE6F8A">
      <w:pPr>
        <w:rPr>
          <w:sz w:val="18"/>
          <w:szCs w:val="18"/>
        </w:rPr>
      </w:pPr>
    </w:p>
    <w:p w14:paraId="1CB0B891" w14:textId="6B4AA2DF" w:rsidR="00440A0F" w:rsidRDefault="00440A0F" w:rsidP="00FE6F8A">
      <w:pPr>
        <w:ind w:firstLine="720"/>
        <w:rPr>
          <w:sz w:val="18"/>
          <w:szCs w:val="18"/>
        </w:rPr>
      </w:pPr>
    </w:p>
    <w:p w14:paraId="42A5628D" w14:textId="77777777" w:rsidR="00440A0F" w:rsidRDefault="00440A0F" w:rsidP="00FE6F8A">
      <w:pPr>
        <w:ind w:firstLine="720"/>
        <w:rPr>
          <w:sz w:val="18"/>
          <w:szCs w:val="18"/>
        </w:rPr>
      </w:pPr>
      <w:r>
        <w:rPr>
          <w:noProof/>
          <w:sz w:val="18"/>
          <w:szCs w:val="18"/>
        </w:rPr>
        <mc:AlternateContent>
          <mc:Choice Requires="wps">
            <w:drawing>
              <wp:anchor distT="0" distB="0" distL="114300" distR="114300" simplePos="0" relativeHeight="251778048" behindDoc="0" locked="0" layoutInCell="1" allowOverlap="1" wp14:anchorId="28C14734" wp14:editId="19D565C4">
                <wp:simplePos x="0" y="0"/>
                <wp:positionH relativeFrom="margin">
                  <wp:posOffset>3829050</wp:posOffset>
                </wp:positionH>
                <wp:positionV relativeFrom="paragraph">
                  <wp:posOffset>125730</wp:posOffset>
                </wp:positionV>
                <wp:extent cx="1638300" cy="657225"/>
                <wp:effectExtent l="0" t="0" r="19050" b="28575"/>
                <wp:wrapNone/>
                <wp:docPr id="144" name="Text Box 144"/>
                <wp:cNvGraphicFramePr/>
                <a:graphic xmlns:a="http://schemas.openxmlformats.org/drawingml/2006/main">
                  <a:graphicData uri="http://schemas.microsoft.com/office/word/2010/wordprocessingShape">
                    <wps:wsp>
                      <wps:cNvSpPr txBox="1"/>
                      <wps:spPr>
                        <a:xfrm>
                          <a:off x="0" y="0"/>
                          <a:ext cx="1638300" cy="657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7A96FA1" w14:textId="3706339E" w:rsidR="00FE6F8A" w:rsidRDefault="00FE6F8A">
                            <w:r>
                              <w:t>Figure 5</w:t>
                            </w:r>
                            <w:r w:rsidR="00E36A9C">
                              <w:t>6</w:t>
                            </w:r>
                            <w:r>
                              <w:t xml:space="preserve">. Beth Israel, Boise, Idaho, Interior </w:t>
                            </w:r>
                            <w:r w:rsidRPr="00027B88">
                              <w:t>www.synagogues360.</w:t>
                            </w:r>
                            <w:r>
                              <w:t xml:space="preserve">org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C14734" id="Text Box 144" o:spid="_x0000_s1080" type="#_x0000_t202" style="position:absolute;left:0;text-align:left;margin-left:301.5pt;margin-top:9.9pt;width:129pt;height:51.75pt;z-index:251778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" fillcolor="white [3201]" strokeweight=".5pt">
                <v:textbox>
                  <w:txbxContent>
                    <w:p w14:paraId="47A96FA1" w14:textId="3706339E" w:rsidR="00FE6F8A" w:rsidRDefault="00FE6F8A">
                      <w:r>
                        <w:t>Figure 5</w:t>
                      </w:r>
                      <w:r w:rsidR="00E36A9C">
                        <w:t>6</w:t>
                      </w:r>
                      <w:r>
                        <w:t xml:space="preserve">. Beth Israel, Boise, Idaho, Interior </w:t>
                      </w:r>
                      <w:r w:rsidRPr="00027B88">
                        <w:t>www.synagogues360.</w:t>
                      </w:r>
                      <w:r>
                        <w:t xml:space="preserve">org </w:t>
                      </w:r>
                    </w:p>
                  </w:txbxContent>
                </v:textbox>
                <w10:wrap anchorx="margin"/>
              </v:shape>
            </w:pict>
          </mc:Fallback>
        </mc:AlternateContent>
      </w:r>
    </w:p>
    <w:p w14:paraId="5DC286D3" w14:textId="77777777" w:rsidR="00440A0F" w:rsidRDefault="00440A0F" w:rsidP="00FE6F8A">
      <w:pPr>
        <w:ind w:firstLine="720"/>
        <w:rPr>
          <w:sz w:val="18"/>
          <w:szCs w:val="18"/>
        </w:rPr>
      </w:pPr>
    </w:p>
    <w:p w14:paraId="0ABB310F" w14:textId="77777777" w:rsidR="00440A0F" w:rsidRDefault="00440A0F" w:rsidP="00FE6F8A">
      <w:pPr>
        <w:ind w:firstLine="720"/>
        <w:rPr>
          <w:sz w:val="18"/>
          <w:szCs w:val="18"/>
        </w:rPr>
      </w:pPr>
    </w:p>
    <w:p w14:paraId="4A55CF36" w14:textId="77777777" w:rsidR="00440A0F" w:rsidRDefault="00440A0F" w:rsidP="00FE6F8A">
      <w:pPr>
        <w:ind w:firstLine="720"/>
        <w:rPr>
          <w:sz w:val="18"/>
          <w:szCs w:val="18"/>
        </w:rPr>
      </w:pPr>
      <w:r w:rsidRPr="00027B88">
        <w:rPr>
          <w:sz w:val="18"/>
          <w:szCs w:val="18"/>
        </w:rPr>
        <w:drawing>
          <wp:anchor distT="0" distB="0" distL="114300" distR="114300" simplePos="0" relativeHeight="251779072" behindDoc="1" locked="0" layoutInCell="1" allowOverlap="1" wp14:anchorId="2AADDBCF" wp14:editId="6AD6523D">
            <wp:simplePos x="0" y="0"/>
            <wp:positionH relativeFrom="margin">
              <wp:align>left</wp:align>
            </wp:positionH>
            <wp:positionV relativeFrom="paragraph">
              <wp:posOffset>0</wp:posOffset>
            </wp:positionV>
            <wp:extent cx="4057650" cy="2866390"/>
            <wp:effectExtent l="0" t="0" r="0" b="0"/>
            <wp:wrapTight wrapText="bothSides">
              <wp:wrapPolygon edited="0">
                <wp:start x="0" y="0"/>
                <wp:lineTo x="0" y="21389"/>
                <wp:lineTo x="21499" y="21389"/>
                <wp:lineTo x="21499" y="0"/>
                <wp:lineTo x="0" y="0"/>
              </wp:wrapPolygon>
            </wp:wrapTight>
            <wp:docPr id="145" name="Picture 145" descr="http://bloximages.chicago2.vip.townnews.com/helenair.com/content/tncms/assets/v3/editorial/b/14/b143f71a-0035-11e0-a7ca-001cc4c03286/4cfb2bb7a1e7a.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bloximages.chicago2.vip.townnews.com/helenair.com/content/tncms/assets/v3/editorial/b/14/b143f71a-0035-11e0-a7ca-001cc4c03286/4cfb2bb7a1e7a.image.jpg"/>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4060178" cy="286831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8FB1E63" w14:textId="77777777" w:rsidR="00440A0F" w:rsidRDefault="00440A0F" w:rsidP="00FE6F8A">
      <w:pPr>
        <w:ind w:firstLine="720"/>
        <w:rPr>
          <w:sz w:val="18"/>
          <w:szCs w:val="18"/>
        </w:rPr>
      </w:pPr>
    </w:p>
    <w:p w14:paraId="34C998A7" w14:textId="77777777" w:rsidR="00440A0F" w:rsidRDefault="00440A0F" w:rsidP="00FE6F8A">
      <w:pPr>
        <w:ind w:firstLine="720"/>
        <w:rPr>
          <w:sz w:val="18"/>
          <w:szCs w:val="18"/>
        </w:rPr>
      </w:pPr>
    </w:p>
    <w:p w14:paraId="34F20C98" w14:textId="77777777" w:rsidR="00440A0F" w:rsidRDefault="00440A0F" w:rsidP="00FE6F8A">
      <w:pPr>
        <w:ind w:firstLine="720"/>
        <w:rPr>
          <w:sz w:val="18"/>
          <w:szCs w:val="18"/>
        </w:rPr>
      </w:pPr>
      <w:r>
        <w:rPr>
          <w:noProof/>
          <w:sz w:val="18"/>
          <w:szCs w:val="18"/>
        </w:rPr>
        <mc:AlternateContent>
          <mc:Choice Requires="wps">
            <w:drawing>
              <wp:anchor distT="0" distB="0" distL="114300" distR="114300" simplePos="0" relativeHeight="251780096" behindDoc="0" locked="0" layoutInCell="1" allowOverlap="1" wp14:anchorId="3B1DD749" wp14:editId="02D8DF5E">
                <wp:simplePos x="0" y="0"/>
                <wp:positionH relativeFrom="margin">
                  <wp:posOffset>4171950</wp:posOffset>
                </wp:positionH>
                <wp:positionV relativeFrom="paragraph">
                  <wp:posOffset>110490</wp:posOffset>
                </wp:positionV>
                <wp:extent cx="1285875" cy="1990725"/>
                <wp:effectExtent l="0" t="0" r="28575" b="28575"/>
                <wp:wrapNone/>
                <wp:docPr id="146" name="Text Box 146"/>
                <wp:cNvGraphicFramePr/>
                <a:graphic xmlns:a="http://schemas.openxmlformats.org/drawingml/2006/main">
                  <a:graphicData uri="http://schemas.microsoft.com/office/word/2010/wordprocessingShape">
                    <wps:wsp>
                      <wps:cNvSpPr txBox="1"/>
                      <wps:spPr>
                        <a:xfrm>
                          <a:off x="0" y="0"/>
                          <a:ext cx="1285875" cy="1990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A2C50EC" w14:textId="37DE8C5A" w:rsidR="00FE6F8A" w:rsidRDefault="00FE6F8A">
                            <w:r>
                              <w:t>Figure 5</w:t>
                            </w:r>
                            <w:r w:rsidR="00E36A9C">
                              <w:t>7</w:t>
                            </w:r>
                            <w:r>
                              <w:t xml:space="preserve">. Temple Emanu-El, Helena, Montana, </w:t>
                            </w:r>
                            <w:r w:rsidRPr="00027B88">
                              <w:t xml:space="preserve">1891, Heinlein </w:t>
                            </w:r>
                            <w:r>
                              <w:t>&amp;</w:t>
                            </w:r>
                            <w:r w:rsidRPr="00027B88">
                              <w:t>Mathias</w:t>
                            </w:r>
                            <w:r>
                              <w:t xml:space="preserve">, </w:t>
                            </w:r>
                            <w:r w:rsidRPr="00027B88">
                              <w:t>Photo courtesy of Montana Historical Society Research Center — Photograph Archives</w:t>
                            </w:r>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B1DD749" id="Text Box 146" o:spid="_x0000_s1081" type="#_x0000_t202" style="position:absolute;left:0;text-align:left;margin-left:328.5pt;margin-top:8.7pt;width:101.25pt;height:156.75pt;z-index:25178009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" fillcolor="white [3201]" strokeweight=".5pt">
                <v:textbox>
                  <w:txbxContent>
                    <w:p w14:paraId="4A2C50EC" w14:textId="37DE8C5A" w:rsidR="00FE6F8A" w:rsidRDefault="00FE6F8A">
                      <w:r>
                        <w:t>Figure 5</w:t>
                      </w:r>
                      <w:r w:rsidR="00E36A9C">
                        <w:t>7</w:t>
                      </w:r>
                      <w:r>
                        <w:t xml:space="preserve">. Temple Emanu-El, Helena, Montana, </w:t>
                      </w:r>
                      <w:r w:rsidRPr="00027B88">
                        <w:t xml:space="preserve">1891, Heinlein </w:t>
                      </w:r>
                      <w:r>
                        <w:t>&amp;</w:t>
                      </w:r>
                      <w:r w:rsidRPr="00027B88">
                        <w:t>Mathias</w:t>
                      </w:r>
                      <w:r>
                        <w:t xml:space="preserve">, </w:t>
                      </w:r>
                      <w:r w:rsidRPr="00027B88">
                        <w:t>Photo courtesy of Montana Historical Society Research Center — Photograph Archives</w:t>
                      </w:r>
                      <w:r>
                        <w:t xml:space="preserve"> </w:t>
                      </w:r>
                    </w:p>
                  </w:txbxContent>
                </v:textbox>
                <w10:wrap anchorx="margin"/>
              </v:shape>
            </w:pict>
          </mc:Fallback>
        </mc:AlternateContent>
      </w:r>
      <w:r>
        <w:rPr>
          <w:sz w:val="18"/>
          <w:szCs w:val="18"/>
        </w:rPr>
        <w:t xml:space="preserve">                              </w:t>
      </w:r>
    </w:p>
    <w:p w14:paraId="44D9F976" w14:textId="77777777" w:rsidR="00440A0F" w:rsidRDefault="00440A0F" w:rsidP="00FE6F8A">
      <w:pPr>
        <w:ind w:firstLine="720"/>
        <w:rPr>
          <w:sz w:val="18"/>
          <w:szCs w:val="18"/>
        </w:rPr>
      </w:pPr>
    </w:p>
    <w:p w14:paraId="79440053" w14:textId="77777777" w:rsidR="00440A0F" w:rsidRDefault="00440A0F" w:rsidP="00FE6F8A">
      <w:pPr>
        <w:ind w:firstLine="720"/>
        <w:rPr>
          <w:sz w:val="18"/>
          <w:szCs w:val="18"/>
        </w:rPr>
      </w:pPr>
    </w:p>
    <w:p w14:paraId="40CD75E6" w14:textId="77777777" w:rsidR="00440A0F" w:rsidRDefault="00440A0F" w:rsidP="00FE6F8A">
      <w:pPr>
        <w:ind w:firstLine="720"/>
        <w:rPr>
          <w:sz w:val="18"/>
          <w:szCs w:val="18"/>
        </w:rPr>
      </w:pPr>
    </w:p>
    <w:p w14:paraId="2530DB3D" w14:textId="77777777" w:rsidR="00440A0F" w:rsidRDefault="00440A0F" w:rsidP="00FE6F8A">
      <w:pPr>
        <w:ind w:firstLine="720"/>
        <w:rPr>
          <w:sz w:val="18"/>
          <w:szCs w:val="18"/>
        </w:rPr>
      </w:pPr>
    </w:p>
    <w:p w14:paraId="5E576F1A" w14:textId="77777777" w:rsidR="00440A0F" w:rsidRDefault="00440A0F" w:rsidP="00FE6F8A">
      <w:pPr>
        <w:ind w:firstLine="720"/>
        <w:rPr>
          <w:sz w:val="18"/>
          <w:szCs w:val="18"/>
        </w:rPr>
      </w:pPr>
    </w:p>
    <w:p w14:paraId="5B4E1E46" w14:textId="77777777" w:rsidR="00440A0F" w:rsidRDefault="00440A0F" w:rsidP="00FE6F8A">
      <w:pPr>
        <w:ind w:firstLine="720"/>
        <w:rPr>
          <w:sz w:val="18"/>
          <w:szCs w:val="18"/>
        </w:rPr>
      </w:pPr>
    </w:p>
    <w:p w14:paraId="5EEC377F" w14:textId="77777777" w:rsidR="00440A0F" w:rsidRDefault="00440A0F" w:rsidP="00FE6F8A">
      <w:pPr>
        <w:ind w:firstLine="720"/>
        <w:rPr>
          <w:sz w:val="18"/>
          <w:szCs w:val="18"/>
        </w:rPr>
      </w:pPr>
    </w:p>
    <w:p w14:paraId="2719FBB3" w14:textId="77777777" w:rsidR="00440A0F" w:rsidRDefault="00440A0F" w:rsidP="00FE6F8A">
      <w:pPr>
        <w:ind w:firstLine="720"/>
        <w:rPr>
          <w:sz w:val="18"/>
          <w:szCs w:val="18"/>
        </w:rPr>
      </w:pPr>
    </w:p>
    <w:p w14:paraId="2AD9BF78" w14:textId="77777777" w:rsidR="00440A0F" w:rsidRDefault="00440A0F" w:rsidP="00FE6F8A">
      <w:pPr>
        <w:ind w:firstLine="720"/>
        <w:rPr>
          <w:sz w:val="18"/>
          <w:szCs w:val="18"/>
        </w:rPr>
      </w:pPr>
      <w:r>
        <w:rPr>
          <w:noProof/>
          <w:sz w:val="18"/>
          <w:szCs w:val="18"/>
        </w:rPr>
        <mc:AlternateContent>
          <mc:Choice Requires="wps">
            <w:drawing>
              <wp:anchor distT="0" distB="0" distL="114300" distR="114300" simplePos="0" relativeHeight="251783168" behindDoc="0" locked="0" layoutInCell="1" allowOverlap="1" wp14:anchorId="54FDD670" wp14:editId="291876DC">
                <wp:simplePos x="0" y="0"/>
                <wp:positionH relativeFrom="column">
                  <wp:posOffset>-9525</wp:posOffset>
                </wp:positionH>
                <wp:positionV relativeFrom="paragraph">
                  <wp:posOffset>3146425</wp:posOffset>
                </wp:positionV>
                <wp:extent cx="2724150" cy="876300"/>
                <wp:effectExtent l="0" t="0" r="19050" b="19050"/>
                <wp:wrapNone/>
                <wp:docPr id="149" name="Text Box 149"/>
                <wp:cNvGraphicFramePr/>
                <a:graphic xmlns:a="http://schemas.openxmlformats.org/drawingml/2006/main">
                  <a:graphicData uri="http://schemas.microsoft.com/office/word/2010/wordprocessingShape">
                    <wps:wsp>
                      <wps:cNvSpPr txBox="1"/>
                      <wps:spPr>
                        <a:xfrm>
                          <a:off x="0" y="0"/>
                          <a:ext cx="2724150" cy="876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1295AFB" w14:textId="7835E9FA" w:rsidR="00FE6F8A" w:rsidRDefault="00FE6F8A">
                            <w:r>
                              <w:t>Figure 5</w:t>
                            </w:r>
                            <w:r w:rsidR="00E36A9C">
                              <w:t>8</w:t>
                            </w:r>
                            <w:r>
                              <w:t xml:space="preserve">. </w:t>
                            </w:r>
                            <w:r w:rsidRPr="00614880">
                              <w:t>Temple Emanu-El (Sutter Street Synagogue), 1854, William Patton</w:t>
                            </w:r>
                            <w:r>
                              <w:t>, Photograph from the Jewish Museum of the American West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FDD670" id="Text Box 149" o:spid="_x0000_s1082" type="#_x0000_t202" style="position:absolute;left:0;text-align:left;margin-left:-.75pt;margin-top:247.75pt;width:214.5pt;height:69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" fillcolor="white [3201]" strokeweight=".5pt">
                <v:textbox>
                  <w:txbxContent>
                    <w:p w14:paraId="21295AFB" w14:textId="7835E9FA" w:rsidR="00FE6F8A" w:rsidRDefault="00FE6F8A">
                      <w:r>
                        <w:t>Figure 5</w:t>
                      </w:r>
                      <w:r w:rsidR="00E36A9C">
                        <w:t>8</w:t>
                      </w:r>
                      <w:r>
                        <w:t xml:space="preserve">. </w:t>
                      </w:r>
                      <w:r w:rsidRPr="00614880">
                        <w:t>Temple Emanu-El (Sutter Street Synagogue), 1854, William Patton</w:t>
                      </w:r>
                      <w:r>
                        <w:t>, Photograph from the Jewish Museum of the American West</w:t>
                      </w:r>
                    </w:p>
                  </w:txbxContent>
                </v:textbox>
              </v:shape>
            </w:pict>
          </mc:Fallback>
        </mc:AlternateContent>
      </w:r>
      <w:r w:rsidRPr="00614880">
        <w:rPr>
          <w:noProof/>
          <w:sz w:val="18"/>
          <w:szCs w:val="18"/>
        </w:rPr>
        <w:drawing>
          <wp:anchor distT="0" distB="0" distL="114300" distR="114300" simplePos="0" relativeHeight="251782144" behindDoc="1" locked="0" layoutInCell="1" allowOverlap="1" wp14:anchorId="2A949D2E" wp14:editId="225EBD96">
            <wp:simplePos x="0" y="0"/>
            <wp:positionH relativeFrom="column">
              <wp:posOffset>3219450</wp:posOffset>
            </wp:positionH>
            <wp:positionV relativeFrom="paragraph">
              <wp:posOffset>155575</wp:posOffset>
            </wp:positionV>
            <wp:extent cx="1933575" cy="3074167"/>
            <wp:effectExtent l="0" t="0" r="0" b="0"/>
            <wp:wrapTight wrapText="bothSides">
              <wp:wrapPolygon edited="0">
                <wp:start x="0" y="0"/>
                <wp:lineTo x="0" y="21417"/>
                <wp:lineTo x="21281" y="21417"/>
                <wp:lineTo x="21281" y="0"/>
                <wp:lineTo x="0" y="0"/>
              </wp:wrapPolygon>
            </wp:wrapTight>
            <wp:docPr id="148" name="Picture 148" descr="C:\Users\Susan\Pictures\ohabai shalome san francis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Susan\Pictures\ohabai shalome san francisco.jpg"/>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1933575" cy="3074167"/>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4880">
        <w:rPr>
          <w:sz w:val="18"/>
          <w:szCs w:val="18"/>
        </w:rPr>
        <w:drawing>
          <wp:anchor distT="0" distB="0" distL="114300" distR="114300" simplePos="0" relativeHeight="251781120" behindDoc="1" locked="0" layoutInCell="1" allowOverlap="1" wp14:anchorId="279BEF19" wp14:editId="24305020">
            <wp:simplePos x="0" y="0"/>
            <wp:positionH relativeFrom="margin">
              <wp:align>left</wp:align>
            </wp:positionH>
            <wp:positionV relativeFrom="paragraph">
              <wp:posOffset>155575</wp:posOffset>
            </wp:positionV>
            <wp:extent cx="2667000" cy="2927350"/>
            <wp:effectExtent l="0" t="0" r="0" b="6350"/>
            <wp:wrapTight wrapText="bothSides">
              <wp:wrapPolygon edited="0">
                <wp:start x="0" y="0"/>
                <wp:lineTo x="0" y="21506"/>
                <wp:lineTo x="21446" y="21506"/>
                <wp:lineTo x="21446" y="0"/>
                <wp:lineTo x="0" y="0"/>
              </wp:wrapPolygon>
            </wp:wrapTight>
            <wp:docPr id="147" name="Picture 147" descr="http://www.jmaw.org/wp-content/uploads/2013/03/WS1985-14-N-Congregation-Emanuel-San-FranciscoCA-18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www.jmaw.org/wp-content/uploads/2013/03/WS1985-14-N-Congregation-Emanuel-San-FranciscoCA-1866.jpg"/>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2669797" cy="293082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E933655" w14:textId="77777777" w:rsidR="00440A0F" w:rsidRPr="00BD07A2" w:rsidRDefault="00440A0F" w:rsidP="00FE6F8A">
      <w:pPr>
        <w:ind w:firstLine="720"/>
        <w:rPr>
          <w:sz w:val="18"/>
          <w:szCs w:val="18"/>
        </w:rPr>
      </w:pPr>
      <w:r>
        <w:rPr>
          <w:noProof/>
          <w:sz w:val="18"/>
          <w:szCs w:val="18"/>
        </w:rPr>
        <mc:AlternateContent>
          <mc:Choice Requires="wps">
            <w:drawing>
              <wp:anchor distT="0" distB="0" distL="114300" distR="114300" simplePos="0" relativeHeight="251784192" behindDoc="0" locked="0" layoutInCell="1" allowOverlap="1" wp14:anchorId="6C7E9E62" wp14:editId="508F0FBC">
                <wp:simplePos x="0" y="0"/>
                <wp:positionH relativeFrom="column">
                  <wp:posOffset>3200400</wp:posOffset>
                </wp:positionH>
                <wp:positionV relativeFrom="paragraph">
                  <wp:posOffset>3007995</wp:posOffset>
                </wp:positionV>
                <wp:extent cx="1971675" cy="1019175"/>
                <wp:effectExtent l="0" t="0" r="28575" b="28575"/>
                <wp:wrapNone/>
                <wp:docPr id="150" name="Text Box 150"/>
                <wp:cNvGraphicFramePr/>
                <a:graphic xmlns:a="http://schemas.openxmlformats.org/drawingml/2006/main">
                  <a:graphicData uri="http://schemas.microsoft.com/office/word/2010/wordprocessingShape">
                    <wps:wsp>
                      <wps:cNvSpPr txBox="1"/>
                      <wps:spPr>
                        <a:xfrm>
                          <a:off x="0" y="0"/>
                          <a:ext cx="1971675" cy="1019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A942294" w14:textId="0065E3EE" w:rsidR="00FE6F8A" w:rsidRDefault="00FE6F8A" w:rsidP="00FE6F8A">
                            <w:pPr>
                              <w:contextualSpacing/>
                            </w:pPr>
                            <w:r>
                              <w:t>Figure 5</w:t>
                            </w:r>
                            <w:r w:rsidR="00E36A9C">
                              <w:t>9</w:t>
                            </w:r>
                            <w:r>
                              <w:t>. Ohabai Shalome, (Bush Street Synagogue), 1895, Moses J. Lyon</w:t>
                            </w:r>
                          </w:p>
                          <w:p w14:paraId="2FFF67FA" w14:textId="77777777" w:rsidR="00FE6F8A" w:rsidRDefault="00FE6F8A" w:rsidP="00FE6F8A">
                            <w:pPr>
                              <w:contextualSpacing/>
                            </w:pPr>
                            <w:r>
                              <w:t>(Collection of San Francisco Public Library)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7E9E62" id="Text Box 150" o:spid="_x0000_s1083" type="#_x0000_t202" style="position:absolute;left:0;text-align:left;margin-left:252pt;margin-top:236.85pt;width:155.25pt;height:80.2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" fillcolor="white [3201]" strokeweight=".5pt">
                <v:textbox>
                  <w:txbxContent>
                    <w:p w14:paraId="4A942294" w14:textId="0065E3EE" w:rsidR="00FE6F8A" w:rsidRDefault="00FE6F8A" w:rsidP="00FE6F8A">
                      <w:pPr>
                        <w:contextualSpacing/>
                      </w:pPr>
                      <w:r>
                        <w:t>Figure 5</w:t>
                      </w:r>
                      <w:r w:rsidR="00E36A9C">
                        <w:t>9</w:t>
                      </w:r>
                      <w:r>
                        <w:t>. Ohabai Shalome, (Bush Street Synagogue), 1895, Moses J. Lyon</w:t>
                      </w:r>
                    </w:p>
                    <w:p w14:paraId="2FFF67FA" w14:textId="77777777" w:rsidR="00FE6F8A" w:rsidRDefault="00FE6F8A" w:rsidP="00FE6F8A">
                      <w:pPr>
                        <w:contextualSpacing/>
                      </w:pPr>
                      <w:r>
                        <w:t>(Collection of San Francisco Public Library)</w:t>
                      </w:r>
                    </w:p>
                  </w:txbxContent>
                </v:textbox>
              </v:shape>
            </w:pict>
          </mc:Fallback>
        </mc:AlternateContent>
      </w:r>
    </w:p>
    <w:p w14:paraId="2F7C4C83" w14:textId="77777777" w:rsidR="00FB155E" w:rsidRDefault="00FB155E" w:rsidP="00054874">
      <w:pPr>
        <w:spacing w:line="240" w:lineRule="auto"/>
        <w:contextualSpacing/>
        <w:rPr>
          <w:rFonts w:ascii="Garamond" w:hAnsi="Garamond"/>
          <w:b/>
          <w:sz w:val="20"/>
          <w:szCs w:val="20"/>
        </w:rPr>
      </w:pPr>
    </w:p>
    <w:p w14:paraId="4E900FB6" w14:textId="77777777" w:rsidR="00FB155E" w:rsidRDefault="00FB155E" w:rsidP="00054874">
      <w:pPr>
        <w:spacing w:line="240" w:lineRule="auto"/>
        <w:contextualSpacing/>
        <w:rPr>
          <w:rFonts w:ascii="Garamond" w:hAnsi="Garamond"/>
          <w:b/>
          <w:sz w:val="20"/>
          <w:szCs w:val="20"/>
        </w:rPr>
      </w:pPr>
    </w:p>
    <w:p w14:paraId="07B795F5" w14:textId="77777777" w:rsidR="00FB155E" w:rsidRDefault="00FB155E" w:rsidP="00054874">
      <w:pPr>
        <w:spacing w:line="240" w:lineRule="auto"/>
        <w:contextualSpacing/>
        <w:rPr>
          <w:rFonts w:ascii="Garamond" w:hAnsi="Garamond"/>
          <w:b/>
          <w:sz w:val="20"/>
          <w:szCs w:val="20"/>
        </w:rPr>
      </w:pPr>
    </w:p>
    <w:p w14:paraId="29008D81" w14:textId="77777777" w:rsidR="00FB155E" w:rsidRDefault="00FB155E" w:rsidP="00054874">
      <w:pPr>
        <w:spacing w:line="240" w:lineRule="auto"/>
        <w:contextualSpacing/>
        <w:rPr>
          <w:rFonts w:ascii="Garamond" w:hAnsi="Garamond"/>
          <w:b/>
          <w:sz w:val="20"/>
          <w:szCs w:val="20"/>
        </w:rPr>
      </w:pPr>
    </w:p>
    <w:p w14:paraId="15415BDE" w14:textId="77777777" w:rsidR="00FB155E" w:rsidRDefault="00FB155E" w:rsidP="00054874">
      <w:pPr>
        <w:spacing w:line="240" w:lineRule="auto"/>
        <w:contextualSpacing/>
        <w:rPr>
          <w:rFonts w:ascii="Garamond" w:hAnsi="Garamond"/>
          <w:b/>
          <w:sz w:val="20"/>
          <w:szCs w:val="20"/>
        </w:rPr>
      </w:pPr>
    </w:p>
    <w:p w14:paraId="44A18FB1" w14:textId="77777777" w:rsidR="0025208D" w:rsidRDefault="0025208D" w:rsidP="00054874">
      <w:pPr>
        <w:spacing w:line="240" w:lineRule="auto"/>
        <w:contextualSpacing/>
        <w:rPr>
          <w:rFonts w:ascii="Garamond" w:hAnsi="Garamond"/>
          <w:b/>
          <w:sz w:val="20"/>
          <w:szCs w:val="20"/>
        </w:rPr>
      </w:pPr>
    </w:p>
    <w:p w14:paraId="076E0A80" w14:textId="77777777" w:rsidR="00FB155E" w:rsidRDefault="00FB155E" w:rsidP="00054874">
      <w:pPr>
        <w:spacing w:line="240" w:lineRule="auto"/>
        <w:contextualSpacing/>
        <w:rPr>
          <w:rFonts w:ascii="Garamond" w:hAnsi="Garamond"/>
          <w:b/>
          <w:sz w:val="20"/>
          <w:szCs w:val="20"/>
        </w:rPr>
      </w:pPr>
    </w:p>
    <w:p w14:paraId="2395827B" w14:textId="77777777" w:rsidR="00FB155E" w:rsidRDefault="00FB155E" w:rsidP="00054874">
      <w:pPr>
        <w:spacing w:line="240" w:lineRule="auto"/>
        <w:contextualSpacing/>
        <w:rPr>
          <w:rFonts w:ascii="Garamond" w:hAnsi="Garamond"/>
          <w:b/>
          <w:sz w:val="20"/>
          <w:szCs w:val="20"/>
        </w:rPr>
      </w:pPr>
    </w:p>
    <w:p w14:paraId="39BB6214" w14:textId="77777777" w:rsidR="00FB155E" w:rsidRDefault="00FB155E" w:rsidP="00054874">
      <w:pPr>
        <w:spacing w:line="240" w:lineRule="auto"/>
        <w:contextualSpacing/>
        <w:rPr>
          <w:rFonts w:ascii="Garamond" w:hAnsi="Garamond"/>
          <w:b/>
          <w:sz w:val="20"/>
          <w:szCs w:val="20"/>
        </w:rPr>
      </w:pPr>
    </w:p>
    <w:p w14:paraId="64AE7859" w14:textId="77777777" w:rsidR="00FB155E" w:rsidRDefault="00FB155E" w:rsidP="00054874">
      <w:pPr>
        <w:spacing w:line="240" w:lineRule="auto"/>
        <w:contextualSpacing/>
        <w:rPr>
          <w:rFonts w:ascii="Garamond" w:hAnsi="Garamond"/>
          <w:b/>
          <w:sz w:val="20"/>
          <w:szCs w:val="20"/>
        </w:rPr>
      </w:pPr>
    </w:p>
    <w:p w14:paraId="144BDB6E" w14:textId="77777777" w:rsidR="00FB155E" w:rsidRDefault="00FB155E" w:rsidP="00054874">
      <w:pPr>
        <w:spacing w:line="240" w:lineRule="auto"/>
        <w:contextualSpacing/>
        <w:rPr>
          <w:rFonts w:ascii="Garamond" w:hAnsi="Garamond"/>
          <w:b/>
          <w:sz w:val="20"/>
          <w:szCs w:val="20"/>
        </w:rPr>
      </w:pPr>
    </w:p>
    <w:p w14:paraId="3D2DD06C" w14:textId="77777777" w:rsidR="00FB155E" w:rsidRDefault="00FB155E" w:rsidP="00054874">
      <w:pPr>
        <w:spacing w:line="240" w:lineRule="auto"/>
        <w:contextualSpacing/>
        <w:rPr>
          <w:rFonts w:ascii="Garamond" w:hAnsi="Garamond"/>
          <w:b/>
          <w:sz w:val="20"/>
          <w:szCs w:val="20"/>
        </w:rPr>
      </w:pPr>
    </w:p>
    <w:p w14:paraId="21A18153" w14:textId="77777777" w:rsidR="00FB155E" w:rsidRDefault="00FB155E" w:rsidP="00054874">
      <w:pPr>
        <w:spacing w:line="240" w:lineRule="auto"/>
        <w:contextualSpacing/>
        <w:rPr>
          <w:rFonts w:ascii="Garamond" w:hAnsi="Garamond"/>
          <w:b/>
          <w:sz w:val="20"/>
          <w:szCs w:val="20"/>
        </w:rPr>
      </w:pPr>
    </w:p>
    <w:p w14:paraId="4BEB0892" w14:textId="77777777" w:rsidR="00FB155E" w:rsidRDefault="00FB155E" w:rsidP="00054874">
      <w:pPr>
        <w:spacing w:line="240" w:lineRule="auto"/>
        <w:contextualSpacing/>
        <w:rPr>
          <w:rFonts w:ascii="Garamond" w:hAnsi="Garamond"/>
          <w:b/>
          <w:sz w:val="20"/>
          <w:szCs w:val="20"/>
        </w:rPr>
      </w:pPr>
    </w:p>
    <w:p w14:paraId="12B4A474" w14:textId="77777777" w:rsidR="00FB155E" w:rsidRDefault="00FB155E" w:rsidP="00054874">
      <w:pPr>
        <w:spacing w:line="240" w:lineRule="auto"/>
        <w:contextualSpacing/>
        <w:rPr>
          <w:rFonts w:ascii="Garamond" w:hAnsi="Garamond"/>
          <w:b/>
          <w:sz w:val="20"/>
          <w:szCs w:val="20"/>
        </w:rPr>
      </w:pPr>
    </w:p>
    <w:p w14:paraId="3715C0B2" w14:textId="77777777" w:rsidR="00FB155E" w:rsidRDefault="00FB155E" w:rsidP="00054874">
      <w:pPr>
        <w:spacing w:line="240" w:lineRule="auto"/>
        <w:contextualSpacing/>
        <w:rPr>
          <w:rFonts w:ascii="Garamond" w:hAnsi="Garamond"/>
          <w:b/>
          <w:sz w:val="20"/>
          <w:szCs w:val="20"/>
        </w:rPr>
      </w:pPr>
    </w:p>
    <w:p w14:paraId="588E3C3D" w14:textId="77777777" w:rsidR="00FB155E" w:rsidRDefault="00FB155E" w:rsidP="00054874">
      <w:pPr>
        <w:spacing w:line="240" w:lineRule="auto"/>
        <w:contextualSpacing/>
        <w:rPr>
          <w:rFonts w:ascii="Garamond" w:hAnsi="Garamond"/>
          <w:b/>
          <w:sz w:val="20"/>
          <w:szCs w:val="20"/>
        </w:rPr>
      </w:pPr>
    </w:p>
    <w:p w14:paraId="63A9C640" w14:textId="77777777" w:rsidR="00FB155E" w:rsidRDefault="00FB155E" w:rsidP="00054874">
      <w:pPr>
        <w:spacing w:line="240" w:lineRule="auto"/>
        <w:contextualSpacing/>
        <w:rPr>
          <w:rFonts w:ascii="Garamond" w:hAnsi="Garamond"/>
          <w:b/>
          <w:sz w:val="20"/>
          <w:szCs w:val="20"/>
        </w:rPr>
      </w:pPr>
    </w:p>
    <w:p w14:paraId="03277A24" w14:textId="77777777" w:rsidR="00FB155E" w:rsidRPr="00CD1BCA" w:rsidRDefault="00FB155E" w:rsidP="00054874">
      <w:pPr>
        <w:spacing w:line="240" w:lineRule="auto"/>
        <w:contextualSpacing/>
        <w:rPr>
          <w:rFonts w:ascii="Garamond" w:hAnsi="Garamond"/>
          <w:b/>
          <w:sz w:val="20"/>
          <w:szCs w:val="20"/>
        </w:rPr>
      </w:pPr>
    </w:p>
    <w:sectPr w:rsidR="00FB155E" w:rsidRPr="00CD1BCA" w:rsidSect="00E36A9C">
      <w:headerReference w:type="default" r:id="rId104"/>
      <w:pgSz w:w="12240" w:h="15840" w:code="1"/>
      <w:pgMar w:top="1440" w:right="1440" w:bottom="1440" w:left="2160" w:header="432" w:footer="720" w:gutter="0"/>
      <w:pgNumType w:start="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Susan Teichman" w:date="2016-01-10T19:45:00Z" w:initials="ST">
    <w:p w14:paraId="5EE1C5A3" w14:textId="77777777" w:rsidR="00FE6F8A" w:rsidRDefault="00FE6F8A">
      <w:pPr>
        <w:pStyle w:val="CommentText"/>
      </w:pPr>
      <w:r>
        <w:rPr>
          <w:rStyle w:val="CommentReference"/>
        </w:rPr>
        <w:annotationRef/>
      </w:r>
    </w:p>
  </w:comment>
  <w:comment w:id="2" w:author="Susan Teichman" w:date="2016-03-07T16:43:00Z" w:initials="ST">
    <w:p w14:paraId="5330E5A3" w14:textId="15E68E29" w:rsidR="00FE6F8A" w:rsidRDefault="00FE6F8A">
      <w:pPr>
        <w:pStyle w:val="CommentText"/>
      </w:pPr>
      <w:r>
        <w:rPr>
          <w:rStyle w:val="CommentReference"/>
        </w:rPr>
        <w:annotationRef/>
      </w:r>
    </w:p>
  </w:comment>
  <w:comment w:id="3" w:author="Susan Teichman" w:date="2016-03-07T16:44:00Z" w:initials="ST">
    <w:p w14:paraId="39F2EFB1" w14:textId="77777777" w:rsidR="00FE6F8A" w:rsidRDefault="00FE6F8A">
      <w:pPr>
        <w:pStyle w:val="CommentText"/>
      </w:pPr>
      <w:r>
        <w:rPr>
          <w:rStyle w:val="CommentReference"/>
        </w:rPr>
        <w:annotationRef/>
      </w:r>
    </w:p>
    <w:p w14:paraId="48E87C9B" w14:textId="1E4C6FE1" w:rsidR="00FE6F8A" w:rsidRDefault="00FE6F8A">
      <w:pPr>
        <w:pStyle w:val="CommentText"/>
      </w:pPr>
      <w:r>
        <w:rPr>
          <w:rFonts w:ascii="Garamond" w:hAnsi="Garamond" w:cs="Times New Roman"/>
          <w:sz w:val="24"/>
          <w:szCs w:val="24"/>
        </w:rPr>
        <w:pict w14:anchorId="793E7B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75pt" strokeweight="1pt">
            <v:imagedata r:id="rId1" o:title=""/>
            <v:path shadowok="f"/>
            <o:lock v:ext="edit" aspectratio="f"/>
            <o:ink i="AAA=&#10;"/>
          </v:shape>
        </w:pic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EE1C5A3" w15:done="0"/>
  <w15:commentEx w15:paraId="5330E5A3" w15:done="0"/>
  <w15:commentEx w15:paraId="48E87C9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81C0B8" w14:textId="77777777" w:rsidR="00FE6F8A" w:rsidRDefault="00FE6F8A" w:rsidP="00571C00">
      <w:pPr>
        <w:spacing w:after="0" w:line="240" w:lineRule="auto"/>
      </w:pPr>
      <w:r>
        <w:separator/>
      </w:r>
    </w:p>
  </w:endnote>
  <w:endnote w:type="continuationSeparator" w:id="0">
    <w:p w14:paraId="506F7C62" w14:textId="77777777" w:rsidR="00FE6F8A" w:rsidRDefault="00FE6F8A" w:rsidP="00571C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80E2B0" w14:textId="77777777" w:rsidR="00FE6F8A" w:rsidRDefault="00FE6F8A" w:rsidP="00571C00">
      <w:pPr>
        <w:spacing w:after="0" w:line="240" w:lineRule="auto"/>
      </w:pPr>
      <w:r>
        <w:separator/>
      </w:r>
    </w:p>
  </w:footnote>
  <w:footnote w:type="continuationSeparator" w:id="0">
    <w:p w14:paraId="6FD24325" w14:textId="77777777" w:rsidR="00FE6F8A" w:rsidRDefault="00FE6F8A" w:rsidP="00571C0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593978"/>
      <w:docPartObj>
        <w:docPartGallery w:val="Page Numbers (Top of Page)"/>
        <w:docPartUnique/>
      </w:docPartObj>
    </w:sdtPr>
    <w:sdtEndPr>
      <w:rPr>
        <w:noProof/>
      </w:rPr>
    </w:sdtEndPr>
    <w:sdtContent>
      <w:p w14:paraId="7273531A" w14:textId="77777777" w:rsidR="00FE6F8A" w:rsidRDefault="00FE6F8A">
        <w:pPr>
          <w:pStyle w:val="Header"/>
          <w:jc w:val="right"/>
        </w:pPr>
      </w:p>
      <w:p w14:paraId="42F76D1C" w14:textId="4D47F379" w:rsidR="00FE6F8A" w:rsidRDefault="00FE6F8A">
        <w:pPr>
          <w:pStyle w:val="Header"/>
          <w:jc w:val="right"/>
        </w:pPr>
        <w:r>
          <w:fldChar w:fldCharType="begin"/>
        </w:r>
        <w:r>
          <w:instrText xml:space="preserve"> PAGE   \* MERGEFORMAT </w:instrText>
        </w:r>
        <w:r>
          <w:fldChar w:fldCharType="separate"/>
        </w:r>
        <w:r w:rsidR="000813FB">
          <w:rPr>
            <w:noProof/>
          </w:rPr>
          <w:t>199</w:t>
        </w:r>
        <w:r>
          <w:rPr>
            <w:noProof/>
          </w:rPr>
          <w:fldChar w:fldCharType="end"/>
        </w:r>
      </w:p>
    </w:sdtContent>
  </w:sdt>
  <w:p w14:paraId="17848988" w14:textId="77777777" w:rsidR="00FE6F8A" w:rsidRDefault="00FE6F8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0664BD"/>
    <w:multiLevelType w:val="hybridMultilevel"/>
    <w:tmpl w:val="F926E83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usan Teichman">
    <w15:presenceInfo w15:providerId="Windows Live" w15:userId="72f3234ac61caf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revisionView w:markup="0" w:comments="0"/>
  <w:defaultTabStop w:val="720"/>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0DD"/>
    <w:rsid w:val="00001623"/>
    <w:rsid w:val="00005463"/>
    <w:rsid w:val="000076C8"/>
    <w:rsid w:val="00007ED4"/>
    <w:rsid w:val="00013431"/>
    <w:rsid w:val="00016F77"/>
    <w:rsid w:val="0002094A"/>
    <w:rsid w:val="00020D9E"/>
    <w:rsid w:val="0002245E"/>
    <w:rsid w:val="00023BE0"/>
    <w:rsid w:val="00024620"/>
    <w:rsid w:val="00026CC7"/>
    <w:rsid w:val="00027657"/>
    <w:rsid w:val="0003411C"/>
    <w:rsid w:val="0003491E"/>
    <w:rsid w:val="00034E68"/>
    <w:rsid w:val="000435B4"/>
    <w:rsid w:val="00046544"/>
    <w:rsid w:val="00046D5E"/>
    <w:rsid w:val="00047280"/>
    <w:rsid w:val="000476B3"/>
    <w:rsid w:val="00054874"/>
    <w:rsid w:val="000556BF"/>
    <w:rsid w:val="00056122"/>
    <w:rsid w:val="000569C7"/>
    <w:rsid w:val="0006133B"/>
    <w:rsid w:val="00065177"/>
    <w:rsid w:val="000702AD"/>
    <w:rsid w:val="000715F6"/>
    <w:rsid w:val="000727DA"/>
    <w:rsid w:val="00074D2B"/>
    <w:rsid w:val="00076050"/>
    <w:rsid w:val="00080053"/>
    <w:rsid w:val="000813FB"/>
    <w:rsid w:val="00081D6F"/>
    <w:rsid w:val="00086284"/>
    <w:rsid w:val="00087D51"/>
    <w:rsid w:val="000A454B"/>
    <w:rsid w:val="000A54AB"/>
    <w:rsid w:val="000B17BC"/>
    <w:rsid w:val="000B33A8"/>
    <w:rsid w:val="000B49A6"/>
    <w:rsid w:val="000B6EA0"/>
    <w:rsid w:val="000C1692"/>
    <w:rsid w:val="000C770E"/>
    <w:rsid w:val="000D1F23"/>
    <w:rsid w:val="000D2979"/>
    <w:rsid w:val="000D60D5"/>
    <w:rsid w:val="000D78F6"/>
    <w:rsid w:val="000E01A7"/>
    <w:rsid w:val="000E7BD9"/>
    <w:rsid w:val="000F140E"/>
    <w:rsid w:val="000F1873"/>
    <w:rsid w:val="000F1A3B"/>
    <w:rsid w:val="000F49C2"/>
    <w:rsid w:val="000F4F1E"/>
    <w:rsid w:val="000F5164"/>
    <w:rsid w:val="000F5522"/>
    <w:rsid w:val="000F771D"/>
    <w:rsid w:val="00100A50"/>
    <w:rsid w:val="00104621"/>
    <w:rsid w:val="00104D47"/>
    <w:rsid w:val="00105CB5"/>
    <w:rsid w:val="00105CC6"/>
    <w:rsid w:val="001101CF"/>
    <w:rsid w:val="001111D4"/>
    <w:rsid w:val="001117B0"/>
    <w:rsid w:val="00111F55"/>
    <w:rsid w:val="00117288"/>
    <w:rsid w:val="00117E9D"/>
    <w:rsid w:val="00124121"/>
    <w:rsid w:val="00125324"/>
    <w:rsid w:val="00125360"/>
    <w:rsid w:val="001269C6"/>
    <w:rsid w:val="00130342"/>
    <w:rsid w:val="0013040D"/>
    <w:rsid w:val="00130AB3"/>
    <w:rsid w:val="00131833"/>
    <w:rsid w:val="00137495"/>
    <w:rsid w:val="001468CC"/>
    <w:rsid w:val="001558CD"/>
    <w:rsid w:val="00156A46"/>
    <w:rsid w:val="00161234"/>
    <w:rsid w:val="0016317F"/>
    <w:rsid w:val="001637E6"/>
    <w:rsid w:val="00163F6A"/>
    <w:rsid w:val="00164925"/>
    <w:rsid w:val="00164A66"/>
    <w:rsid w:val="00166367"/>
    <w:rsid w:val="001675E3"/>
    <w:rsid w:val="00171C3B"/>
    <w:rsid w:val="00172136"/>
    <w:rsid w:val="00174025"/>
    <w:rsid w:val="00175023"/>
    <w:rsid w:val="001767DD"/>
    <w:rsid w:val="0017700E"/>
    <w:rsid w:val="00180B40"/>
    <w:rsid w:val="00185F66"/>
    <w:rsid w:val="001870AE"/>
    <w:rsid w:val="001910A8"/>
    <w:rsid w:val="001946BE"/>
    <w:rsid w:val="001955D7"/>
    <w:rsid w:val="00195601"/>
    <w:rsid w:val="001A0D8C"/>
    <w:rsid w:val="001A3E3C"/>
    <w:rsid w:val="001A4389"/>
    <w:rsid w:val="001A56A0"/>
    <w:rsid w:val="001A5E67"/>
    <w:rsid w:val="001B27A0"/>
    <w:rsid w:val="001B2FB4"/>
    <w:rsid w:val="001B3C7C"/>
    <w:rsid w:val="001B3DFE"/>
    <w:rsid w:val="001B4523"/>
    <w:rsid w:val="001B5C9E"/>
    <w:rsid w:val="001B5D0D"/>
    <w:rsid w:val="001B631C"/>
    <w:rsid w:val="001C0687"/>
    <w:rsid w:val="001C0841"/>
    <w:rsid w:val="001C1442"/>
    <w:rsid w:val="001C2AE3"/>
    <w:rsid w:val="001C67D6"/>
    <w:rsid w:val="001D3BBD"/>
    <w:rsid w:val="001E225B"/>
    <w:rsid w:val="001E2719"/>
    <w:rsid w:val="001E43A3"/>
    <w:rsid w:val="001E6046"/>
    <w:rsid w:val="001E73E5"/>
    <w:rsid w:val="001F26BA"/>
    <w:rsid w:val="001F470A"/>
    <w:rsid w:val="001F6649"/>
    <w:rsid w:val="0020079C"/>
    <w:rsid w:val="00201975"/>
    <w:rsid w:val="002019A1"/>
    <w:rsid w:val="0020211E"/>
    <w:rsid w:val="002100BB"/>
    <w:rsid w:val="00210472"/>
    <w:rsid w:val="00213094"/>
    <w:rsid w:val="0021695A"/>
    <w:rsid w:val="002173BC"/>
    <w:rsid w:val="002205A9"/>
    <w:rsid w:val="00225EF8"/>
    <w:rsid w:val="00230D69"/>
    <w:rsid w:val="00231D3D"/>
    <w:rsid w:val="00234056"/>
    <w:rsid w:val="00235B2A"/>
    <w:rsid w:val="00250A5A"/>
    <w:rsid w:val="00250AA0"/>
    <w:rsid w:val="00250B58"/>
    <w:rsid w:val="0025208D"/>
    <w:rsid w:val="002605B8"/>
    <w:rsid w:val="002636D4"/>
    <w:rsid w:val="0026461B"/>
    <w:rsid w:val="00265E74"/>
    <w:rsid w:val="00266463"/>
    <w:rsid w:val="00267C60"/>
    <w:rsid w:val="002709C4"/>
    <w:rsid w:val="00272A37"/>
    <w:rsid w:val="00277809"/>
    <w:rsid w:val="00281679"/>
    <w:rsid w:val="0028430B"/>
    <w:rsid w:val="00287CDC"/>
    <w:rsid w:val="00290827"/>
    <w:rsid w:val="00293F41"/>
    <w:rsid w:val="002945AE"/>
    <w:rsid w:val="00294645"/>
    <w:rsid w:val="0029569D"/>
    <w:rsid w:val="00295EC6"/>
    <w:rsid w:val="002966D8"/>
    <w:rsid w:val="002A3A5D"/>
    <w:rsid w:val="002A7336"/>
    <w:rsid w:val="002B122D"/>
    <w:rsid w:val="002B2509"/>
    <w:rsid w:val="002B5644"/>
    <w:rsid w:val="002B5D4F"/>
    <w:rsid w:val="002B6B33"/>
    <w:rsid w:val="002B7E81"/>
    <w:rsid w:val="002C1DDD"/>
    <w:rsid w:val="002C20BA"/>
    <w:rsid w:val="002C35AE"/>
    <w:rsid w:val="002C45C2"/>
    <w:rsid w:val="002C502D"/>
    <w:rsid w:val="002C7350"/>
    <w:rsid w:val="002C7790"/>
    <w:rsid w:val="002D001A"/>
    <w:rsid w:val="002D1451"/>
    <w:rsid w:val="002D22FF"/>
    <w:rsid w:val="002D398D"/>
    <w:rsid w:val="002D3D15"/>
    <w:rsid w:val="002D4C87"/>
    <w:rsid w:val="002D53BC"/>
    <w:rsid w:val="002E0882"/>
    <w:rsid w:val="002E3C29"/>
    <w:rsid w:val="002E4D5D"/>
    <w:rsid w:val="002E7DD2"/>
    <w:rsid w:val="002F4A8B"/>
    <w:rsid w:val="002F4F76"/>
    <w:rsid w:val="002F5D08"/>
    <w:rsid w:val="002F5E94"/>
    <w:rsid w:val="002F62B1"/>
    <w:rsid w:val="002F6E52"/>
    <w:rsid w:val="002F7125"/>
    <w:rsid w:val="00300B44"/>
    <w:rsid w:val="00305118"/>
    <w:rsid w:val="00306642"/>
    <w:rsid w:val="00310F8F"/>
    <w:rsid w:val="003139E6"/>
    <w:rsid w:val="00314C15"/>
    <w:rsid w:val="003206BC"/>
    <w:rsid w:val="00321327"/>
    <w:rsid w:val="00321CE3"/>
    <w:rsid w:val="0032374B"/>
    <w:rsid w:val="00323783"/>
    <w:rsid w:val="00324318"/>
    <w:rsid w:val="00324C3A"/>
    <w:rsid w:val="00325AB7"/>
    <w:rsid w:val="003261B4"/>
    <w:rsid w:val="00330116"/>
    <w:rsid w:val="003341C7"/>
    <w:rsid w:val="00334FE2"/>
    <w:rsid w:val="003458A9"/>
    <w:rsid w:val="00345AA3"/>
    <w:rsid w:val="003475ED"/>
    <w:rsid w:val="00350C6D"/>
    <w:rsid w:val="00353F09"/>
    <w:rsid w:val="003543C4"/>
    <w:rsid w:val="003544D6"/>
    <w:rsid w:val="0035541F"/>
    <w:rsid w:val="0036485E"/>
    <w:rsid w:val="00365127"/>
    <w:rsid w:val="00366070"/>
    <w:rsid w:val="00366BE0"/>
    <w:rsid w:val="00372A1F"/>
    <w:rsid w:val="00372F97"/>
    <w:rsid w:val="00376F90"/>
    <w:rsid w:val="003773CD"/>
    <w:rsid w:val="00377903"/>
    <w:rsid w:val="00377990"/>
    <w:rsid w:val="00382CF0"/>
    <w:rsid w:val="00384E9A"/>
    <w:rsid w:val="003939FC"/>
    <w:rsid w:val="0039604F"/>
    <w:rsid w:val="00396F22"/>
    <w:rsid w:val="003976E2"/>
    <w:rsid w:val="003A0143"/>
    <w:rsid w:val="003A3843"/>
    <w:rsid w:val="003A3D00"/>
    <w:rsid w:val="003B3437"/>
    <w:rsid w:val="003B4F2D"/>
    <w:rsid w:val="003B68B2"/>
    <w:rsid w:val="003B6C35"/>
    <w:rsid w:val="003C3CE8"/>
    <w:rsid w:val="003C67C3"/>
    <w:rsid w:val="003C7A27"/>
    <w:rsid w:val="003D0AFB"/>
    <w:rsid w:val="003D140C"/>
    <w:rsid w:val="003D1A33"/>
    <w:rsid w:val="003D2B2E"/>
    <w:rsid w:val="003D2BD9"/>
    <w:rsid w:val="003D3C7F"/>
    <w:rsid w:val="003D47A0"/>
    <w:rsid w:val="003D66FB"/>
    <w:rsid w:val="003E1039"/>
    <w:rsid w:val="003E2BF1"/>
    <w:rsid w:val="003E7BA2"/>
    <w:rsid w:val="003F39C2"/>
    <w:rsid w:val="003F75DE"/>
    <w:rsid w:val="0040137A"/>
    <w:rsid w:val="0040185A"/>
    <w:rsid w:val="00405904"/>
    <w:rsid w:val="00406A37"/>
    <w:rsid w:val="004070F0"/>
    <w:rsid w:val="00411BF5"/>
    <w:rsid w:val="00411C6A"/>
    <w:rsid w:val="00412365"/>
    <w:rsid w:val="00412DDB"/>
    <w:rsid w:val="004156AF"/>
    <w:rsid w:val="004211AB"/>
    <w:rsid w:val="004236F4"/>
    <w:rsid w:val="00426BD0"/>
    <w:rsid w:val="00427306"/>
    <w:rsid w:val="00430243"/>
    <w:rsid w:val="0043158F"/>
    <w:rsid w:val="00431C38"/>
    <w:rsid w:val="00437086"/>
    <w:rsid w:val="00440A0F"/>
    <w:rsid w:val="0044262E"/>
    <w:rsid w:val="00442919"/>
    <w:rsid w:val="00443C72"/>
    <w:rsid w:val="00445E35"/>
    <w:rsid w:val="004465A3"/>
    <w:rsid w:val="00455929"/>
    <w:rsid w:val="00461135"/>
    <w:rsid w:val="00461FBA"/>
    <w:rsid w:val="0046245F"/>
    <w:rsid w:val="004649B9"/>
    <w:rsid w:val="00464D81"/>
    <w:rsid w:val="00467FC8"/>
    <w:rsid w:val="00470DB7"/>
    <w:rsid w:val="004727DB"/>
    <w:rsid w:val="00472A68"/>
    <w:rsid w:val="00474B01"/>
    <w:rsid w:val="00476C39"/>
    <w:rsid w:val="00480CBA"/>
    <w:rsid w:val="004844B4"/>
    <w:rsid w:val="0048603C"/>
    <w:rsid w:val="00486C9C"/>
    <w:rsid w:val="00492E09"/>
    <w:rsid w:val="00495909"/>
    <w:rsid w:val="00495B1C"/>
    <w:rsid w:val="00496034"/>
    <w:rsid w:val="004A2B65"/>
    <w:rsid w:val="004A64AF"/>
    <w:rsid w:val="004A6734"/>
    <w:rsid w:val="004B05EE"/>
    <w:rsid w:val="004B3945"/>
    <w:rsid w:val="004B4FE3"/>
    <w:rsid w:val="004B75BE"/>
    <w:rsid w:val="004B7D6C"/>
    <w:rsid w:val="004C4A1A"/>
    <w:rsid w:val="004C4E98"/>
    <w:rsid w:val="004C77FC"/>
    <w:rsid w:val="004C7E08"/>
    <w:rsid w:val="004D080B"/>
    <w:rsid w:val="004D28D3"/>
    <w:rsid w:val="004D3594"/>
    <w:rsid w:val="004D434E"/>
    <w:rsid w:val="004D58C3"/>
    <w:rsid w:val="004D6CA3"/>
    <w:rsid w:val="004E0C43"/>
    <w:rsid w:val="004E1899"/>
    <w:rsid w:val="004E1D6D"/>
    <w:rsid w:val="004E213B"/>
    <w:rsid w:val="004E5351"/>
    <w:rsid w:val="004F184F"/>
    <w:rsid w:val="004F1A66"/>
    <w:rsid w:val="004F1B0F"/>
    <w:rsid w:val="004F7AB7"/>
    <w:rsid w:val="00500820"/>
    <w:rsid w:val="005018D3"/>
    <w:rsid w:val="0050365A"/>
    <w:rsid w:val="005117D6"/>
    <w:rsid w:val="00511E15"/>
    <w:rsid w:val="00513C4A"/>
    <w:rsid w:val="00514638"/>
    <w:rsid w:val="00514ACE"/>
    <w:rsid w:val="00517A65"/>
    <w:rsid w:val="00521BFF"/>
    <w:rsid w:val="005227FF"/>
    <w:rsid w:val="005236B3"/>
    <w:rsid w:val="005254EF"/>
    <w:rsid w:val="005259A1"/>
    <w:rsid w:val="00530792"/>
    <w:rsid w:val="00530CF2"/>
    <w:rsid w:val="00531B69"/>
    <w:rsid w:val="00533321"/>
    <w:rsid w:val="00542F24"/>
    <w:rsid w:val="00544A84"/>
    <w:rsid w:val="00546C92"/>
    <w:rsid w:val="00547023"/>
    <w:rsid w:val="00547CDF"/>
    <w:rsid w:val="00550D1E"/>
    <w:rsid w:val="00554313"/>
    <w:rsid w:val="0055652F"/>
    <w:rsid w:val="005603B8"/>
    <w:rsid w:val="00560603"/>
    <w:rsid w:val="00562903"/>
    <w:rsid w:val="0056290D"/>
    <w:rsid w:val="00565C11"/>
    <w:rsid w:val="00566076"/>
    <w:rsid w:val="00571C00"/>
    <w:rsid w:val="005736C9"/>
    <w:rsid w:val="00574EF7"/>
    <w:rsid w:val="00576B4B"/>
    <w:rsid w:val="00580446"/>
    <w:rsid w:val="00583005"/>
    <w:rsid w:val="00583EA8"/>
    <w:rsid w:val="005840A2"/>
    <w:rsid w:val="00585355"/>
    <w:rsid w:val="005938C9"/>
    <w:rsid w:val="005962E7"/>
    <w:rsid w:val="0059657F"/>
    <w:rsid w:val="00596A13"/>
    <w:rsid w:val="005A0FAE"/>
    <w:rsid w:val="005A15AA"/>
    <w:rsid w:val="005A4C60"/>
    <w:rsid w:val="005A52FA"/>
    <w:rsid w:val="005A7695"/>
    <w:rsid w:val="005B427E"/>
    <w:rsid w:val="005B4B8B"/>
    <w:rsid w:val="005C30ED"/>
    <w:rsid w:val="005C412F"/>
    <w:rsid w:val="005C43FB"/>
    <w:rsid w:val="005C4D55"/>
    <w:rsid w:val="005C6824"/>
    <w:rsid w:val="005C75DD"/>
    <w:rsid w:val="005D193B"/>
    <w:rsid w:val="005D1D8F"/>
    <w:rsid w:val="005D773F"/>
    <w:rsid w:val="005E10AC"/>
    <w:rsid w:val="005E1F2D"/>
    <w:rsid w:val="005E237E"/>
    <w:rsid w:val="005E2E1C"/>
    <w:rsid w:val="005E32E6"/>
    <w:rsid w:val="005E3566"/>
    <w:rsid w:val="005E40CA"/>
    <w:rsid w:val="005E500A"/>
    <w:rsid w:val="005E69EA"/>
    <w:rsid w:val="005F2F61"/>
    <w:rsid w:val="005F4F46"/>
    <w:rsid w:val="005F585E"/>
    <w:rsid w:val="005F6CD6"/>
    <w:rsid w:val="00607792"/>
    <w:rsid w:val="006101F0"/>
    <w:rsid w:val="0061059A"/>
    <w:rsid w:val="00611664"/>
    <w:rsid w:val="00613CD3"/>
    <w:rsid w:val="00614F88"/>
    <w:rsid w:val="00616772"/>
    <w:rsid w:val="006231F5"/>
    <w:rsid w:val="00625D25"/>
    <w:rsid w:val="00631910"/>
    <w:rsid w:val="00631DBE"/>
    <w:rsid w:val="0063395D"/>
    <w:rsid w:val="0063685D"/>
    <w:rsid w:val="00641206"/>
    <w:rsid w:val="00645E06"/>
    <w:rsid w:val="00651E35"/>
    <w:rsid w:val="006521F2"/>
    <w:rsid w:val="00654317"/>
    <w:rsid w:val="0065436A"/>
    <w:rsid w:val="006550C7"/>
    <w:rsid w:val="00655472"/>
    <w:rsid w:val="00656E65"/>
    <w:rsid w:val="00657EA6"/>
    <w:rsid w:val="00664053"/>
    <w:rsid w:val="0066486A"/>
    <w:rsid w:val="00670AF7"/>
    <w:rsid w:val="006726CC"/>
    <w:rsid w:val="00674564"/>
    <w:rsid w:val="00676C4A"/>
    <w:rsid w:val="006776F5"/>
    <w:rsid w:val="006832AA"/>
    <w:rsid w:val="00683995"/>
    <w:rsid w:val="00683F00"/>
    <w:rsid w:val="006842F2"/>
    <w:rsid w:val="00685B8B"/>
    <w:rsid w:val="00685EC2"/>
    <w:rsid w:val="00687B84"/>
    <w:rsid w:val="00692999"/>
    <w:rsid w:val="0069436C"/>
    <w:rsid w:val="006948C4"/>
    <w:rsid w:val="00695409"/>
    <w:rsid w:val="0069549F"/>
    <w:rsid w:val="0069744C"/>
    <w:rsid w:val="00697EEA"/>
    <w:rsid w:val="006A1746"/>
    <w:rsid w:val="006A2620"/>
    <w:rsid w:val="006A7054"/>
    <w:rsid w:val="006B03DC"/>
    <w:rsid w:val="006B042F"/>
    <w:rsid w:val="006B4ECB"/>
    <w:rsid w:val="006B6A22"/>
    <w:rsid w:val="006B7A15"/>
    <w:rsid w:val="006B7CA4"/>
    <w:rsid w:val="006C0494"/>
    <w:rsid w:val="006C0C7B"/>
    <w:rsid w:val="006C3C45"/>
    <w:rsid w:val="006C4FFD"/>
    <w:rsid w:val="006D0841"/>
    <w:rsid w:val="006D4D4E"/>
    <w:rsid w:val="006D67F7"/>
    <w:rsid w:val="006E08C5"/>
    <w:rsid w:val="006E0D3C"/>
    <w:rsid w:val="006E16F3"/>
    <w:rsid w:val="006E34AC"/>
    <w:rsid w:val="006E353F"/>
    <w:rsid w:val="006E3D0B"/>
    <w:rsid w:val="006E7C52"/>
    <w:rsid w:val="006F131C"/>
    <w:rsid w:val="006F15A4"/>
    <w:rsid w:val="006F4F26"/>
    <w:rsid w:val="006F657E"/>
    <w:rsid w:val="006F78E3"/>
    <w:rsid w:val="00703D5C"/>
    <w:rsid w:val="00704F9A"/>
    <w:rsid w:val="00705534"/>
    <w:rsid w:val="00715FCA"/>
    <w:rsid w:val="00716B4C"/>
    <w:rsid w:val="0072055B"/>
    <w:rsid w:val="00722ADB"/>
    <w:rsid w:val="007311BA"/>
    <w:rsid w:val="00740B95"/>
    <w:rsid w:val="0074129A"/>
    <w:rsid w:val="00741CA3"/>
    <w:rsid w:val="00743445"/>
    <w:rsid w:val="00745991"/>
    <w:rsid w:val="00750C58"/>
    <w:rsid w:val="00750E18"/>
    <w:rsid w:val="00756057"/>
    <w:rsid w:val="007579E8"/>
    <w:rsid w:val="007602E1"/>
    <w:rsid w:val="0076177A"/>
    <w:rsid w:val="00764609"/>
    <w:rsid w:val="00766398"/>
    <w:rsid w:val="007678FE"/>
    <w:rsid w:val="0077797A"/>
    <w:rsid w:val="007809E3"/>
    <w:rsid w:val="00784D7C"/>
    <w:rsid w:val="00786E73"/>
    <w:rsid w:val="00792916"/>
    <w:rsid w:val="007A0AF2"/>
    <w:rsid w:val="007A2580"/>
    <w:rsid w:val="007A37CB"/>
    <w:rsid w:val="007A48B8"/>
    <w:rsid w:val="007A5625"/>
    <w:rsid w:val="007B0152"/>
    <w:rsid w:val="007B665D"/>
    <w:rsid w:val="007B685F"/>
    <w:rsid w:val="007B6DD5"/>
    <w:rsid w:val="007C1408"/>
    <w:rsid w:val="007C21A8"/>
    <w:rsid w:val="007C47EB"/>
    <w:rsid w:val="007C725C"/>
    <w:rsid w:val="007D0F6D"/>
    <w:rsid w:val="007D4F65"/>
    <w:rsid w:val="007D5981"/>
    <w:rsid w:val="007D5D6B"/>
    <w:rsid w:val="007E19B4"/>
    <w:rsid w:val="007E30A9"/>
    <w:rsid w:val="007E3845"/>
    <w:rsid w:val="007E3913"/>
    <w:rsid w:val="007E4686"/>
    <w:rsid w:val="007E4940"/>
    <w:rsid w:val="007E5001"/>
    <w:rsid w:val="007E51C6"/>
    <w:rsid w:val="007E5DF8"/>
    <w:rsid w:val="007E76C9"/>
    <w:rsid w:val="007F0250"/>
    <w:rsid w:val="007F1B66"/>
    <w:rsid w:val="007F3E23"/>
    <w:rsid w:val="007F3E88"/>
    <w:rsid w:val="007F4B68"/>
    <w:rsid w:val="007F4CB0"/>
    <w:rsid w:val="00803329"/>
    <w:rsid w:val="00803EDF"/>
    <w:rsid w:val="0080584B"/>
    <w:rsid w:val="00805A12"/>
    <w:rsid w:val="00806C88"/>
    <w:rsid w:val="0080767A"/>
    <w:rsid w:val="00807E0A"/>
    <w:rsid w:val="00811C8F"/>
    <w:rsid w:val="008128DC"/>
    <w:rsid w:val="0081434E"/>
    <w:rsid w:val="008149A7"/>
    <w:rsid w:val="00814A5D"/>
    <w:rsid w:val="00816634"/>
    <w:rsid w:val="00820F10"/>
    <w:rsid w:val="00821315"/>
    <w:rsid w:val="00825C51"/>
    <w:rsid w:val="008276D7"/>
    <w:rsid w:val="00827C9A"/>
    <w:rsid w:val="008348F6"/>
    <w:rsid w:val="0083631D"/>
    <w:rsid w:val="008369C9"/>
    <w:rsid w:val="00840E89"/>
    <w:rsid w:val="008412C7"/>
    <w:rsid w:val="008412F6"/>
    <w:rsid w:val="00843192"/>
    <w:rsid w:val="008527A7"/>
    <w:rsid w:val="00854B0E"/>
    <w:rsid w:val="0085609B"/>
    <w:rsid w:val="008606A3"/>
    <w:rsid w:val="00861D6C"/>
    <w:rsid w:val="00863398"/>
    <w:rsid w:val="0086474A"/>
    <w:rsid w:val="0086509F"/>
    <w:rsid w:val="00865221"/>
    <w:rsid w:val="00866529"/>
    <w:rsid w:val="00871A2E"/>
    <w:rsid w:val="00871E8E"/>
    <w:rsid w:val="008731AA"/>
    <w:rsid w:val="0087448D"/>
    <w:rsid w:val="00875D8D"/>
    <w:rsid w:val="0087787F"/>
    <w:rsid w:val="00877E36"/>
    <w:rsid w:val="008812B6"/>
    <w:rsid w:val="00881E9C"/>
    <w:rsid w:val="0088206F"/>
    <w:rsid w:val="008833A1"/>
    <w:rsid w:val="00883A0E"/>
    <w:rsid w:val="00884E9F"/>
    <w:rsid w:val="008863E4"/>
    <w:rsid w:val="0088767E"/>
    <w:rsid w:val="00890C7B"/>
    <w:rsid w:val="008915D9"/>
    <w:rsid w:val="00893715"/>
    <w:rsid w:val="00894986"/>
    <w:rsid w:val="00895FBE"/>
    <w:rsid w:val="008978A7"/>
    <w:rsid w:val="008A34C8"/>
    <w:rsid w:val="008A4531"/>
    <w:rsid w:val="008A6270"/>
    <w:rsid w:val="008A70FF"/>
    <w:rsid w:val="008B2070"/>
    <w:rsid w:val="008B2A02"/>
    <w:rsid w:val="008B2C44"/>
    <w:rsid w:val="008B76EC"/>
    <w:rsid w:val="008C1CDF"/>
    <w:rsid w:val="008D20BD"/>
    <w:rsid w:val="008D59D9"/>
    <w:rsid w:val="008D6E5D"/>
    <w:rsid w:val="008E65A4"/>
    <w:rsid w:val="008F0A74"/>
    <w:rsid w:val="008F5A2F"/>
    <w:rsid w:val="008F5FA2"/>
    <w:rsid w:val="00901125"/>
    <w:rsid w:val="00902C5B"/>
    <w:rsid w:val="00906B27"/>
    <w:rsid w:val="00914A01"/>
    <w:rsid w:val="009155DC"/>
    <w:rsid w:val="00920557"/>
    <w:rsid w:val="00921A88"/>
    <w:rsid w:val="009223DF"/>
    <w:rsid w:val="00927100"/>
    <w:rsid w:val="00930215"/>
    <w:rsid w:val="00932D40"/>
    <w:rsid w:val="009339B6"/>
    <w:rsid w:val="009356F0"/>
    <w:rsid w:val="00940225"/>
    <w:rsid w:val="009402BC"/>
    <w:rsid w:val="00944775"/>
    <w:rsid w:val="00944EB1"/>
    <w:rsid w:val="00950165"/>
    <w:rsid w:val="009510DD"/>
    <w:rsid w:val="00951E3A"/>
    <w:rsid w:val="009540F9"/>
    <w:rsid w:val="009567C3"/>
    <w:rsid w:val="0096370B"/>
    <w:rsid w:val="00964FC3"/>
    <w:rsid w:val="00966997"/>
    <w:rsid w:val="0097323B"/>
    <w:rsid w:val="00973769"/>
    <w:rsid w:val="009757A7"/>
    <w:rsid w:val="00975E50"/>
    <w:rsid w:val="00975FF9"/>
    <w:rsid w:val="0098008D"/>
    <w:rsid w:val="00980FAC"/>
    <w:rsid w:val="00982721"/>
    <w:rsid w:val="00982908"/>
    <w:rsid w:val="00986EA8"/>
    <w:rsid w:val="0099159A"/>
    <w:rsid w:val="00991A07"/>
    <w:rsid w:val="00994B51"/>
    <w:rsid w:val="009951C2"/>
    <w:rsid w:val="00996169"/>
    <w:rsid w:val="00996EBD"/>
    <w:rsid w:val="009971EB"/>
    <w:rsid w:val="009A0648"/>
    <w:rsid w:val="009A68FD"/>
    <w:rsid w:val="009B0309"/>
    <w:rsid w:val="009B439D"/>
    <w:rsid w:val="009B47F0"/>
    <w:rsid w:val="009B6718"/>
    <w:rsid w:val="009C1309"/>
    <w:rsid w:val="009C29C6"/>
    <w:rsid w:val="009C63A5"/>
    <w:rsid w:val="009D0413"/>
    <w:rsid w:val="009D5DFA"/>
    <w:rsid w:val="009E3836"/>
    <w:rsid w:val="009E75D6"/>
    <w:rsid w:val="009F0397"/>
    <w:rsid w:val="009F7229"/>
    <w:rsid w:val="009F77E2"/>
    <w:rsid w:val="00A00E16"/>
    <w:rsid w:val="00A0280B"/>
    <w:rsid w:val="00A05A87"/>
    <w:rsid w:val="00A05C11"/>
    <w:rsid w:val="00A1228D"/>
    <w:rsid w:val="00A135D7"/>
    <w:rsid w:val="00A14BB7"/>
    <w:rsid w:val="00A22D93"/>
    <w:rsid w:val="00A2411F"/>
    <w:rsid w:val="00A24A18"/>
    <w:rsid w:val="00A24C4F"/>
    <w:rsid w:val="00A262B3"/>
    <w:rsid w:val="00A311E8"/>
    <w:rsid w:val="00A31338"/>
    <w:rsid w:val="00A346A9"/>
    <w:rsid w:val="00A42E3B"/>
    <w:rsid w:val="00A44DFC"/>
    <w:rsid w:val="00A46099"/>
    <w:rsid w:val="00A46279"/>
    <w:rsid w:val="00A47AFE"/>
    <w:rsid w:val="00A53EAE"/>
    <w:rsid w:val="00A61E5C"/>
    <w:rsid w:val="00A64ABF"/>
    <w:rsid w:val="00A65F6B"/>
    <w:rsid w:val="00A66531"/>
    <w:rsid w:val="00A7261F"/>
    <w:rsid w:val="00A737C4"/>
    <w:rsid w:val="00A73948"/>
    <w:rsid w:val="00A739FB"/>
    <w:rsid w:val="00A7541F"/>
    <w:rsid w:val="00A75857"/>
    <w:rsid w:val="00A820D9"/>
    <w:rsid w:val="00A84516"/>
    <w:rsid w:val="00A872F5"/>
    <w:rsid w:val="00A90013"/>
    <w:rsid w:val="00A91798"/>
    <w:rsid w:val="00A917CF"/>
    <w:rsid w:val="00A931B9"/>
    <w:rsid w:val="00A933D6"/>
    <w:rsid w:val="00A938B8"/>
    <w:rsid w:val="00A93EA8"/>
    <w:rsid w:val="00AA31C4"/>
    <w:rsid w:val="00AA4CB6"/>
    <w:rsid w:val="00AA51E9"/>
    <w:rsid w:val="00AA549C"/>
    <w:rsid w:val="00AA5B0C"/>
    <w:rsid w:val="00AA6962"/>
    <w:rsid w:val="00AB2E79"/>
    <w:rsid w:val="00AB474C"/>
    <w:rsid w:val="00AC07BC"/>
    <w:rsid w:val="00AC0D84"/>
    <w:rsid w:val="00AC25CE"/>
    <w:rsid w:val="00AC3B9E"/>
    <w:rsid w:val="00AC5927"/>
    <w:rsid w:val="00AC69EF"/>
    <w:rsid w:val="00AC69F6"/>
    <w:rsid w:val="00AD05B1"/>
    <w:rsid w:val="00AD17F1"/>
    <w:rsid w:val="00AD2946"/>
    <w:rsid w:val="00AD3051"/>
    <w:rsid w:val="00AD5857"/>
    <w:rsid w:val="00AD69F6"/>
    <w:rsid w:val="00AD7460"/>
    <w:rsid w:val="00AE1148"/>
    <w:rsid w:val="00AE4181"/>
    <w:rsid w:val="00AE5FDB"/>
    <w:rsid w:val="00AE6BFA"/>
    <w:rsid w:val="00AE6D5B"/>
    <w:rsid w:val="00AE7DD8"/>
    <w:rsid w:val="00AF0BF8"/>
    <w:rsid w:val="00AF1B1A"/>
    <w:rsid w:val="00AF1E69"/>
    <w:rsid w:val="00AF3558"/>
    <w:rsid w:val="00AF3642"/>
    <w:rsid w:val="00B00E7E"/>
    <w:rsid w:val="00B01EBC"/>
    <w:rsid w:val="00B03BB7"/>
    <w:rsid w:val="00B074FB"/>
    <w:rsid w:val="00B10ED9"/>
    <w:rsid w:val="00B13534"/>
    <w:rsid w:val="00B149BB"/>
    <w:rsid w:val="00B16A17"/>
    <w:rsid w:val="00B22E15"/>
    <w:rsid w:val="00B408C0"/>
    <w:rsid w:val="00B41F22"/>
    <w:rsid w:val="00B42E59"/>
    <w:rsid w:val="00B47EA3"/>
    <w:rsid w:val="00B52FE7"/>
    <w:rsid w:val="00B54192"/>
    <w:rsid w:val="00B54503"/>
    <w:rsid w:val="00B55111"/>
    <w:rsid w:val="00B631AB"/>
    <w:rsid w:val="00B64998"/>
    <w:rsid w:val="00B65A79"/>
    <w:rsid w:val="00B65EFB"/>
    <w:rsid w:val="00B6769C"/>
    <w:rsid w:val="00B67930"/>
    <w:rsid w:val="00B714A5"/>
    <w:rsid w:val="00B830A2"/>
    <w:rsid w:val="00B85141"/>
    <w:rsid w:val="00B859DE"/>
    <w:rsid w:val="00B85B24"/>
    <w:rsid w:val="00B86B0F"/>
    <w:rsid w:val="00B8717F"/>
    <w:rsid w:val="00B8741D"/>
    <w:rsid w:val="00B92A83"/>
    <w:rsid w:val="00B9449D"/>
    <w:rsid w:val="00B951E3"/>
    <w:rsid w:val="00BA302E"/>
    <w:rsid w:val="00BA77F1"/>
    <w:rsid w:val="00BB0EA4"/>
    <w:rsid w:val="00BB1FE6"/>
    <w:rsid w:val="00BB2173"/>
    <w:rsid w:val="00BB559D"/>
    <w:rsid w:val="00BB584D"/>
    <w:rsid w:val="00BB6AA4"/>
    <w:rsid w:val="00BC0E34"/>
    <w:rsid w:val="00BC0F31"/>
    <w:rsid w:val="00BC150B"/>
    <w:rsid w:val="00BC32F3"/>
    <w:rsid w:val="00BC66DB"/>
    <w:rsid w:val="00BC6854"/>
    <w:rsid w:val="00BC685B"/>
    <w:rsid w:val="00BC7DDD"/>
    <w:rsid w:val="00BD2F2A"/>
    <w:rsid w:val="00BD682F"/>
    <w:rsid w:val="00BE1A8A"/>
    <w:rsid w:val="00BE230F"/>
    <w:rsid w:val="00BE37F3"/>
    <w:rsid w:val="00BE38FA"/>
    <w:rsid w:val="00BE503F"/>
    <w:rsid w:val="00BF1223"/>
    <w:rsid w:val="00BF3B11"/>
    <w:rsid w:val="00C01210"/>
    <w:rsid w:val="00C02540"/>
    <w:rsid w:val="00C03E10"/>
    <w:rsid w:val="00C03E54"/>
    <w:rsid w:val="00C0764A"/>
    <w:rsid w:val="00C114C6"/>
    <w:rsid w:val="00C11732"/>
    <w:rsid w:val="00C11E07"/>
    <w:rsid w:val="00C14A52"/>
    <w:rsid w:val="00C22BF2"/>
    <w:rsid w:val="00C22DBB"/>
    <w:rsid w:val="00C22FDC"/>
    <w:rsid w:val="00C230EE"/>
    <w:rsid w:val="00C2395B"/>
    <w:rsid w:val="00C23A7C"/>
    <w:rsid w:val="00C25D19"/>
    <w:rsid w:val="00C27004"/>
    <w:rsid w:val="00C302CF"/>
    <w:rsid w:val="00C30B7A"/>
    <w:rsid w:val="00C30F05"/>
    <w:rsid w:val="00C3428D"/>
    <w:rsid w:val="00C4125F"/>
    <w:rsid w:val="00C440F1"/>
    <w:rsid w:val="00C46356"/>
    <w:rsid w:val="00C475FB"/>
    <w:rsid w:val="00C50E4D"/>
    <w:rsid w:val="00C533F4"/>
    <w:rsid w:val="00C55A4E"/>
    <w:rsid w:val="00C56A5F"/>
    <w:rsid w:val="00C56F28"/>
    <w:rsid w:val="00C63558"/>
    <w:rsid w:val="00C72A4B"/>
    <w:rsid w:val="00C733F0"/>
    <w:rsid w:val="00C734C8"/>
    <w:rsid w:val="00C76355"/>
    <w:rsid w:val="00C774A5"/>
    <w:rsid w:val="00C77D65"/>
    <w:rsid w:val="00C8046B"/>
    <w:rsid w:val="00C813BC"/>
    <w:rsid w:val="00C83A1B"/>
    <w:rsid w:val="00C91D52"/>
    <w:rsid w:val="00C927E7"/>
    <w:rsid w:val="00C948DB"/>
    <w:rsid w:val="00CA2EB4"/>
    <w:rsid w:val="00CA58C7"/>
    <w:rsid w:val="00CA6A01"/>
    <w:rsid w:val="00CA6F03"/>
    <w:rsid w:val="00CB19AC"/>
    <w:rsid w:val="00CB3CFB"/>
    <w:rsid w:val="00CB3D13"/>
    <w:rsid w:val="00CB44F5"/>
    <w:rsid w:val="00CB58AB"/>
    <w:rsid w:val="00CC205C"/>
    <w:rsid w:val="00CC6B47"/>
    <w:rsid w:val="00CD17FA"/>
    <w:rsid w:val="00CD1B26"/>
    <w:rsid w:val="00CD1BCA"/>
    <w:rsid w:val="00CD283B"/>
    <w:rsid w:val="00CD3D16"/>
    <w:rsid w:val="00CD6956"/>
    <w:rsid w:val="00CD708A"/>
    <w:rsid w:val="00CE1EA4"/>
    <w:rsid w:val="00CE21CF"/>
    <w:rsid w:val="00CE27B8"/>
    <w:rsid w:val="00CE4159"/>
    <w:rsid w:val="00CE5FA5"/>
    <w:rsid w:val="00CE7EC5"/>
    <w:rsid w:val="00CF0B5F"/>
    <w:rsid w:val="00CF18B5"/>
    <w:rsid w:val="00CF41C1"/>
    <w:rsid w:val="00CF6965"/>
    <w:rsid w:val="00D026C6"/>
    <w:rsid w:val="00D030C7"/>
    <w:rsid w:val="00D03E66"/>
    <w:rsid w:val="00D04145"/>
    <w:rsid w:val="00D04B25"/>
    <w:rsid w:val="00D05106"/>
    <w:rsid w:val="00D1044F"/>
    <w:rsid w:val="00D13978"/>
    <w:rsid w:val="00D14C36"/>
    <w:rsid w:val="00D157D9"/>
    <w:rsid w:val="00D21F37"/>
    <w:rsid w:val="00D22B1F"/>
    <w:rsid w:val="00D25B65"/>
    <w:rsid w:val="00D32193"/>
    <w:rsid w:val="00D327FB"/>
    <w:rsid w:val="00D33850"/>
    <w:rsid w:val="00D33ABE"/>
    <w:rsid w:val="00D35EB6"/>
    <w:rsid w:val="00D4021A"/>
    <w:rsid w:val="00D43A02"/>
    <w:rsid w:val="00D45A8A"/>
    <w:rsid w:val="00D47233"/>
    <w:rsid w:val="00D52FE8"/>
    <w:rsid w:val="00D55341"/>
    <w:rsid w:val="00D5604D"/>
    <w:rsid w:val="00D57231"/>
    <w:rsid w:val="00D60A86"/>
    <w:rsid w:val="00D65D84"/>
    <w:rsid w:val="00D70C39"/>
    <w:rsid w:val="00D71CF5"/>
    <w:rsid w:val="00D72454"/>
    <w:rsid w:val="00D733AF"/>
    <w:rsid w:val="00D74679"/>
    <w:rsid w:val="00D82C4B"/>
    <w:rsid w:val="00D95482"/>
    <w:rsid w:val="00D96F17"/>
    <w:rsid w:val="00DA0C25"/>
    <w:rsid w:val="00DA1064"/>
    <w:rsid w:val="00DA2911"/>
    <w:rsid w:val="00DA36DB"/>
    <w:rsid w:val="00DA4EC0"/>
    <w:rsid w:val="00DA58CD"/>
    <w:rsid w:val="00DA6F66"/>
    <w:rsid w:val="00DB2100"/>
    <w:rsid w:val="00DB2233"/>
    <w:rsid w:val="00DB33AF"/>
    <w:rsid w:val="00DC189A"/>
    <w:rsid w:val="00DC3433"/>
    <w:rsid w:val="00DC468D"/>
    <w:rsid w:val="00DC4F12"/>
    <w:rsid w:val="00DD1E1C"/>
    <w:rsid w:val="00DD25B4"/>
    <w:rsid w:val="00DD368F"/>
    <w:rsid w:val="00DD4D37"/>
    <w:rsid w:val="00DE036A"/>
    <w:rsid w:val="00DE1102"/>
    <w:rsid w:val="00DE44C1"/>
    <w:rsid w:val="00DE4DDE"/>
    <w:rsid w:val="00DE5B75"/>
    <w:rsid w:val="00DF0B67"/>
    <w:rsid w:val="00DF3398"/>
    <w:rsid w:val="00DF59C3"/>
    <w:rsid w:val="00DF5BC8"/>
    <w:rsid w:val="00E00EF5"/>
    <w:rsid w:val="00E0536F"/>
    <w:rsid w:val="00E0693E"/>
    <w:rsid w:val="00E07741"/>
    <w:rsid w:val="00E103D3"/>
    <w:rsid w:val="00E11153"/>
    <w:rsid w:val="00E12134"/>
    <w:rsid w:val="00E13812"/>
    <w:rsid w:val="00E1408B"/>
    <w:rsid w:val="00E14CEC"/>
    <w:rsid w:val="00E15623"/>
    <w:rsid w:val="00E16598"/>
    <w:rsid w:val="00E22C85"/>
    <w:rsid w:val="00E24CFA"/>
    <w:rsid w:val="00E26D76"/>
    <w:rsid w:val="00E3192F"/>
    <w:rsid w:val="00E32534"/>
    <w:rsid w:val="00E36246"/>
    <w:rsid w:val="00E36A9C"/>
    <w:rsid w:val="00E432E6"/>
    <w:rsid w:val="00E51038"/>
    <w:rsid w:val="00E52C2E"/>
    <w:rsid w:val="00E543C1"/>
    <w:rsid w:val="00E54B43"/>
    <w:rsid w:val="00E607D6"/>
    <w:rsid w:val="00E607E1"/>
    <w:rsid w:val="00E6460A"/>
    <w:rsid w:val="00E66D89"/>
    <w:rsid w:val="00E67586"/>
    <w:rsid w:val="00E67CB7"/>
    <w:rsid w:val="00E71FEB"/>
    <w:rsid w:val="00E744B9"/>
    <w:rsid w:val="00E77A1A"/>
    <w:rsid w:val="00E77C2D"/>
    <w:rsid w:val="00E80D55"/>
    <w:rsid w:val="00E80ED0"/>
    <w:rsid w:val="00E81372"/>
    <w:rsid w:val="00E84119"/>
    <w:rsid w:val="00E861E9"/>
    <w:rsid w:val="00E86E4B"/>
    <w:rsid w:val="00E902B2"/>
    <w:rsid w:val="00E908AD"/>
    <w:rsid w:val="00E92936"/>
    <w:rsid w:val="00E96C9E"/>
    <w:rsid w:val="00EA0A00"/>
    <w:rsid w:val="00EA1232"/>
    <w:rsid w:val="00EA2800"/>
    <w:rsid w:val="00EA3B8C"/>
    <w:rsid w:val="00EB0F2B"/>
    <w:rsid w:val="00EB0FBE"/>
    <w:rsid w:val="00EB135A"/>
    <w:rsid w:val="00EB2705"/>
    <w:rsid w:val="00EC31E7"/>
    <w:rsid w:val="00EC39CF"/>
    <w:rsid w:val="00EC68BD"/>
    <w:rsid w:val="00ED21CC"/>
    <w:rsid w:val="00ED2DAE"/>
    <w:rsid w:val="00ED565F"/>
    <w:rsid w:val="00ED69F4"/>
    <w:rsid w:val="00EE40D1"/>
    <w:rsid w:val="00EE52F9"/>
    <w:rsid w:val="00EE7858"/>
    <w:rsid w:val="00EE7E65"/>
    <w:rsid w:val="00EF072D"/>
    <w:rsid w:val="00EF143B"/>
    <w:rsid w:val="00EF1ED8"/>
    <w:rsid w:val="00EF3BB8"/>
    <w:rsid w:val="00EF4D4E"/>
    <w:rsid w:val="00EF6FB4"/>
    <w:rsid w:val="00F02A4D"/>
    <w:rsid w:val="00F04D38"/>
    <w:rsid w:val="00F11839"/>
    <w:rsid w:val="00F13A88"/>
    <w:rsid w:val="00F144EF"/>
    <w:rsid w:val="00F145B3"/>
    <w:rsid w:val="00F14D18"/>
    <w:rsid w:val="00F16697"/>
    <w:rsid w:val="00F200B8"/>
    <w:rsid w:val="00F23082"/>
    <w:rsid w:val="00F2394C"/>
    <w:rsid w:val="00F24156"/>
    <w:rsid w:val="00F250B1"/>
    <w:rsid w:val="00F25559"/>
    <w:rsid w:val="00F25D2B"/>
    <w:rsid w:val="00F262DC"/>
    <w:rsid w:val="00F311F1"/>
    <w:rsid w:val="00F31E38"/>
    <w:rsid w:val="00F32889"/>
    <w:rsid w:val="00F32B7A"/>
    <w:rsid w:val="00F33A82"/>
    <w:rsid w:val="00F3403B"/>
    <w:rsid w:val="00F43247"/>
    <w:rsid w:val="00F43552"/>
    <w:rsid w:val="00F45034"/>
    <w:rsid w:val="00F471B3"/>
    <w:rsid w:val="00F47D77"/>
    <w:rsid w:val="00F47E5C"/>
    <w:rsid w:val="00F501AB"/>
    <w:rsid w:val="00F52648"/>
    <w:rsid w:val="00F53CCD"/>
    <w:rsid w:val="00F54C10"/>
    <w:rsid w:val="00F54F60"/>
    <w:rsid w:val="00F55743"/>
    <w:rsid w:val="00F57DAF"/>
    <w:rsid w:val="00F61153"/>
    <w:rsid w:val="00F65289"/>
    <w:rsid w:val="00F664B6"/>
    <w:rsid w:val="00F677D3"/>
    <w:rsid w:val="00F70847"/>
    <w:rsid w:val="00F708A5"/>
    <w:rsid w:val="00F73BA6"/>
    <w:rsid w:val="00F767BB"/>
    <w:rsid w:val="00F77A03"/>
    <w:rsid w:val="00F826F6"/>
    <w:rsid w:val="00F83B24"/>
    <w:rsid w:val="00F83E02"/>
    <w:rsid w:val="00F921FF"/>
    <w:rsid w:val="00F92A38"/>
    <w:rsid w:val="00F94F3B"/>
    <w:rsid w:val="00FA3F11"/>
    <w:rsid w:val="00FA4D8F"/>
    <w:rsid w:val="00FA5AC0"/>
    <w:rsid w:val="00FA7C5E"/>
    <w:rsid w:val="00FB0F35"/>
    <w:rsid w:val="00FB155E"/>
    <w:rsid w:val="00FB2F81"/>
    <w:rsid w:val="00FB5BE9"/>
    <w:rsid w:val="00FB5EA0"/>
    <w:rsid w:val="00FB675E"/>
    <w:rsid w:val="00FB76B5"/>
    <w:rsid w:val="00FB7FF7"/>
    <w:rsid w:val="00FC04BF"/>
    <w:rsid w:val="00FC146C"/>
    <w:rsid w:val="00FC2221"/>
    <w:rsid w:val="00FC29FF"/>
    <w:rsid w:val="00FC3288"/>
    <w:rsid w:val="00FC3393"/>
    <w:rsid w:val="00FC34CA"/>
    <w:rsid w:val="00FC58E7"/>
    <w:rsid w:val="00FD36EC"/>
    <w:rsid w:val="00FD379F"/>
    <w:rsid w:val="00FD5A37"/>
    <w:rsid w:val="00FD5A56"/>
    <w:rsid w:val="00FD657D"/>
    <w:rsid w:val="00FD7C75"/>
    <w:rsid w:val="00FE1E5B"/>
    <w:rsid w:val="00FE22E7"/>
    <w:rsid w:val="00FE444C"/>
    <w:rsid w:val="00FE6F8A"/>
    <w:rsid w:val="00FE72A9"/>
    <w:rsid w:val="00FF09C0"/>
    <w:rsid w:val="00FF0B9C"/>
    <w:rsid w:val="00FF110C"/>
    <w:rsid w:val="00FF4E45"/>
    <w:rsid w:val="00FF714A"/>
    <w:rsid w:val="00FF7E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4:docId w14:val="6E87037F"/>
  <w15:chartTrackingRefBased/>
  <w15:docId w15:val="{AE9B0C3C-ECCC-443B-81FC-23FBFD2C1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95482"/>
    <w:rPr>
      <w:color w:val="0563C1" w:themeColor="hyperlink"/>
      <w:u w:val="single"/>
    </w:rPr>
  </w:style>
  <w:style w:type="paragraph" w:styleId="BalloonText">
    <w:name w:val="Balloon Text"/>
    <w:basedOn w:val="Normal"/>
    <w:link w:val="BalloonTextChar"/>
    <w:uiPriority w:val="99"/>
    <w:semiHidden/>
    <w:unhideWhenUsed/>
    <w:rsid w:val="00CD283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283B"/>
    <w:rPr>
      <w:rFonts w:ascii="Segoe UI" w:hAnsi="Segoe UI" w:cs="Segoe UI"/>
      <w:sz w:val="18"/>
      <w:szCs w:val="18"/>
    </w:rPr>
  </w:style>
  <w:style w:type="paragraph" w:styleId="Bibliography">
    <w:name w:val="Bibliography"/>
    <w:basedOn w:val="Normal"/>
    <w:next w:val="Normal"/>
    <w:uiPriority w:val="37"/>
    <w:unhideWhenUsed/>
    <w:rsid w:val="00994B51"/>
    <w:rPr>
      <w:rFonts w:eastAsiaTheme="minorEastAsia"/>
    </w:rPr>
  </w:style>
  <w:style w:type="paragraph" w:styleId="ListParagraph">
    <w:name w:val="List Paragraph"/>
    <w:basedOn w:val="Normal"/>
    <w:uiPriority w:val="34"/>
    <w:qFormat/>
    <w:rsid w:val="00994B51"/>
    <w:pPr>
      <w:ind w:left="720"/>
      <w:contextualSpacing/>
    </w:pPr>
  </w:style>
  <w:style w:type="character" w:styleId="CommentReference">
    <w:name w:val="annotation reference"/>
    <w:basedOn w:val="DefaultParagraphFont"/>
    <w:uiPriority w:val="99"/>
    <w:semiHidden/>
    <w:unhideWhenUsed/>
    <w:rsid w:val="00E1408B"/>
    <w:rPr>
      <w:sz w:val="16"/>
      <w:szCs w:val="16"/>
    </w:rPr>
  </w:style>
  <w:style w:type="paragraph" w:styleId="CommentText">
    <w:name w:val="annotation text"/>
    <w:basedOn w:val="Normal"/>
    <w:link w:val="CommentTextChar"/>
    <w:uiPriority w:val="99"/>
    <w:semiHidden/>
    <w:unhideWhenUsed/>
    <w:rsid w:val="00E1408B"/>
    <w:pPr>
      <w:spacing w:line="240" w:lineRule="auto"/>
    </w:pPr>
    <w:rPr>
      <w:sz w:val="20"/>
      <w:szCs w:val="20"/>
    </w:rPr>
  </w:style>
  <w:style w:type="character" w:customStyle="1" w:styleId="CommentTextChar">
    <w:name w:val="Comment Text Char"/>
    <w:basedOn w:val="DefaultParagraphFont"/>
    <w:link w:val="CommentText"/>
    <w:uiPriority w:val="99"/>
    <w:semiHidden/>
    <w:rsid w:val="00E1408B"/>
    <w:rPr>
      <w:sz w:val="20"/>
      <w:szCs w:val="20"/>
    </w:rPr>
  </w:style>
  <w:style w:type="paragraph" w:styleId="CommentSubject">
    <w:name w:val="annotation subject"/>
    <w:basedOn w:val="CommentText"/>
    <w:next w:val="CommentText"/>
    <w:link w:val="CommentSubjectChar"/>
    <w:uiPriority w:val="99"/>
    <w:semiHidden/>
    <w:unhideWhenUsed/>
    <w:rsid w:val="00E1408B"/>
    <w:rPr>
      <w:b/>
      <w:bCs/>
    </w:rPr>
  </w:style>
  <w:style w:type="character" w:customStyle="1" w:styleId="CommentSubjectChar">
    <w:name w:val="Comment Subject Char"/>
    <w:basedOn w:val="CommentTextChar"/>
    <w:link w:val="CommentSubject"/>
    <w:uiPriority w:val="99"/>
    <w:semiHidden/>
    <w:rsid w:val="00E1408B"/>
    <w:rPr>
      <w:b/>
      <w:bCs/>
      <w:sz w:val="20"/>
      <w:szCs w:val="20"/>
    </w:rPr>
  </w:style>
  <w:style w:type="paragraph" w:styleId="Header">
    <w:name w:val="header"/>
    <w:basedOn w:val="Normal"/>
    <w:link w:val="HeaderChar"/>
    <w:uiPriority w:val="99"/>
    <w:unhideWhenUsed/>
    <w:rsid w:val="00571C00"/>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1C00"/>
  </w:style>
  <w:style w:type="paragraph" w:styleId="Footer">
    <w:name w:val="footer"/>
    <w:basedOn w:val="Normal"/>
    <w:link w:val="FooterChar"/>
    <w:uiPriority w:val="99"/>
    <w:unhideWhenUsed/>
    <w:rsid w:val="00571C00"/>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1C00"/>
  </w:style>
  <w:style w:type="paragraph" w:styleId="FootnoteText">
    <w:name w:val="footnote text"/>
    <w:basedOn w:val="Normal"/>
    <w:link w:val="FootnoteTextChar"/>
    <w:uiPriority w:val="99"/>
    <w:semiHidden/>
    <w:unhideWhenUsed/>
    <w:rsid w:val="00325AB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25AB7"/>
    <w:rPr>
      <w:sz w:val="20"/>
      <w:szCs w:val="20"/>
    </w:rPr>
  </w:style>
  <w:style w:type="character" w:styleId="FootnoteReference">
    <w:name w:val="footnote reference"/>
    <w:basedOn w:val="DefaultParagraphFont"/>
    <w:uiPriority w:val="99"/>
    <w:semiHidden/>
    <w:unhideWhenUsed/>
    <w:rsid w:val="00325AB7"/>
    <w:rPr>
      <w:vertAlign w:val="superscript"/>
    </w:rPr>
  </w:style>
  <w:style w:type="paragraph" w:styleId="EndnoteText">
    <w:name w:val="endnote text"/>
    <w:basedOn w:val="Normal"/>
    <w:link w:val="EndnoteTextChar"/>
    <w:uiPriority w:val="99"/>
    <w:semiHidden/>
    <w:unhideWhenUsed/>
    <w:rsid w:val="00325AB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25AB7"/>
    <w:rPr>
      <w:sz w:val="20"/>
      <w:szCs w:val="20"/>
    </w:rPr>
  </w:style>
  <w:style w:type="character" w:styleId="EndnoteReference">
    <w:name w:val="endnote reference"/>
    <w:basedOn w:val="DefaultParagraphFont"/>
    <w:uiPriority w:val="99"/>
    <w:semiHidden/>
    <w:unhideWhenUsed/>
    <w:rsid w:val="00325AB7"/>
    <w:rPr>
      <w:vertAlign w:val="superscript"/>
    </w:rPr>
  </w:style>
  <w:style w:type="character" w:styleId="BookTitle">
    <w:name w:val="Book Title"/>
    <w:basedOn w:val="DefaultParagraphFont"/>
    <w:uiPriority w:val="33"/>
    <w:qFormat/>
    <w:rsid w:val="00455929"/>
    <w:rPr>
      <w:b/>
      <w:bCs/>
      <w:i/>
      <w:iCs/>
      <w:spacing w:val="5"/>
    </w:rPr>
  </w:style>
  <w:style w:type="table" w:customStyle="1" w:styleId="TableGrid">
    <w:name w:val="TableGrid"/>
    <w:rsid w:val="005018D3"/>
    <w:pPr>
      <w:spacing w:after="0" w:line="240" w:lineRule="auto"/>
    </w:pPr>
    <w:rPr>
      <w:rFonts w:eastAsiaTheme="minorEastAsi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5135161">
      <w:bodyDiv w:val="1"/>
      <w:marLeft w:val="0"/>
      <w:marRight w:val="0"/>
      <w:marTop w:val="0"/>
      <w:marBottom w:val="0"/>
      <w:divBdr>
        <w:top w:val="none" w:sz="0" w:space="0" w:color="auto"/>
        <w:left w:val="none" w:sz="0" w:space="0" w:color="auto"/>
        <w:bottom w:val="none" w:sz="0" w:space="0" w:color="auto"/>
        <w:right w:val="none" w:sz="0" w:space="0" w:color="auto"/>
      </w:divBdr>
    </w:div>
    <w:div w:id="1462074838">
      <w:bodyDiv w:val="1"/>
      <w:marLeft w:val="0"/>
      <w:marRight w:val="0"/>
      <w:marTop w:val="0"/>
      <w:marBottom w:val="0"/>
      <w:divBdr>
        <w:top w:val="none" w:sz="0" w:space="0" w:color="auto"/>
        <w:left w:val="none" w:sz="0" w:space="0" w:color="auto"/>
        <w:bottom w:val="none" w:sz="0" w:space="0" w:color="auto"/>
        <w:right w:val="none" w:sz="0" w:space="0" w:color="auto"/>
      </w:divBdr>
    </w:div>
    <w:div w:id="1718116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1" Type="http://schemas.openxmlformats.org/officeDocument/2006/relationships/image" Target="media/image1.emf"/></Relationships>
</file>

<file path=word/_rels/document.xml.rels><?xml version="1.0" encoding="UTF-8" standalone="yes"?>
<Relationships xmlns="http://schemas.openxmlformats.org/package/2006/relationships"><Relationship Id="rId26" Type="http://schemas.openxmlformats.org/officeDocument/2006/relationships/hyperlink" Target="http://www.helenahistory.org/Temple_Emanu_El.htm" TargetMode="External"/><Relationship Id="rId21" Type="http://schemas.openxmlformats.org/officeDocument/2006/relationships/hyperlink" Target="http://www.nycago.org/Organs/NYC/html/ShaarayTefila.html" TargetMode="External"/><Relationship Id="rId42" Type="http://schemas.openxmlformats.org/officeDocument/2006/relationships/image" Target="media/image13.jpeg"/><Relationship Id="rId47" Type="http://schemas.openxmlformats.org/officeDocument/2006/relationships/image" Target="media/image18.png"/><Relationship Id="rId63" Type="http://schemas.openxmlformats.org/officeDocument/2006/relationships/image" Target="media/image31.jpeg"/><Relationship Id="rId68" Type="http://schemas.openxmlformats.org/officeDocument/2006/relationships/image" Target="media/image35.png"/><Relationship Id="rId84" Type="http://schemas.openxmlformats.org/officeDocument/2006/relationships/image" Target="media/image50.jpeg"/><Relationship Id="rId89" Type="http://schemas.microsoft.com/office/2007/relationships/hdphoto" Target="media/hdphoto7.wdp"/><Relationship Id="rId7" Type="http://schemas.openxmlformats.org/officeDocument/2006/relationships/endnotes" Target="endnotes.xml"/><Relationship Id="rId71" Type="http://schemas.openxmlformats.org/officeDocument/2006/relationships/image" Target="media/image38.png"/><Relationship Id="rId92" Type="http://schemas.openxmlformats.org/officeDocument/2006/relationships/image" Target="media/image55.jpeg"/><Relationship Id="rId2" Type="http://schemas.openxmlformats.org/officeDocument/2006/relationships/numbering" Target="numbering.xml"/><Relationship Id="rId16" Type="http://schemas.openxmlformats.org/officeDocument/2006/relationships/hyperlink" Target="http://muse.jhu.edu/books/9780814729328" TargetMode="External"/><Relationship Id="rId29" Type="http://schemas.openxmlformats.org/officeDocument/2006/relationships/image" Target="media/image2.png"/><Relationship Id="rId107" Type="http://schemas.openxmlformats.org/officeDocument/2006/relationships/theme" Target="theme/theme1.xml"/><Relationship Id="rId11" Type="http://schemas.openxmlformats.org/officeDocument/2006/relationships/hyperlink" Target="http://www.greatsynagogue.hu/gallery_syn.html" TargetMode="External"/><Relationship Id="rId24" Type="http://schemas.openxmlformats.org/officeDocument/2006/relationships/hyperlink" Target="http://www.isjl.org/kentucky-paducah-encyclopedia.html" TargetMode="External"/><Relationship Id="rId32" Type="http://schemas.openxmlformats.org/officeDocument/2006/relationships/image" Target="media/image4.png"/><Relationship Id="rId37" Type="http://schemas.openxmlformats.org/officeDocument/2006/relationships/image" Target="media/image8.png"/><Relationship Id="rId40" Type="http://schemas.openxmlformats.org/officeDocument/2006/relationships/image" Target="media/image11.jpeg"/><Relationship Id="rId45" Type="http://schemas.openxmlformats.org/officeDocument/2006/relationships/image" Target="media/image16.png"/><Relationship Id="rId53" Type="http://schemas.openxmlformats.org/officeDocument/2006/relationships/image" Target="media/image24.png"/><Relationship Id="rId58" Type="http://schemas.openxmlformats.org/officeDocument/2006/relationships/image" Target="media/image27.jpeg"/><Relationship Id="rId66" Type="http://schemas.openxmlformats.org/officeDocument/2006/relationships/image" Target="media/image34.png"/><Relationship Id="rId74" Type="http://schemas.openxmlformats.org/officeDocument/2006/relationships/image" Target="media/image41.jpeg"/><Relationship Id="rId79" Type="http://schemas.openxmlformats.org/officeDocument/2006/relationships/image" Target="media/image45.jpeg"/><Relationship Id="rId87" Type="http://schemas.microsoft.com/office/2007/relationships/hdphoto" Target="media/hdphoto6.wdp"/><Relationship Id="rId102" Type="http://schemas.openxmlformats.org/officeDocument/2006/relationships/image" Target="media/image63.jpeg"/><Relationship Id="rId5" Type="http://schemas.openxmlformats.org/officeDocument/2006/relationships/webSettings" Target="webSettings.xml"/><Relationship Id="rId61" Type="http://schemas.openxmlformats.org/officeDocument/2006/relationships/image" Target="media/image30.png"/><Relationship Id="rId82" Type="http://schemas.openxmlformats.org/officeDocument/2006/relationships/image" Target="media/image48.jpeg"/><Relationship Id="rId90" Type="http://schemas.openxmlformats.org/officeDocument/2006/relationships/image" Target="media/image54.png"/><Relationship Id="rId95" Type="http://schemas.microsoft.com/office/2007/relationships/hdphoto" Target="media/hdphoto9.wdp"/><Relationship Id="rId19" Type="http://schemas.openxmlformats.org/officeDocument/2006/relationships/hyperlink" Target="http://www.nyc-achitecture.com/LES/LES010.htm" TargetMode="External"/><Relationship Id="rId14" Type="http://schemas.openxmlformats.org/officeDocument/2006/relationships/hyperlink" Target="http://www.jewishencyclopedia.com/articles/14954-wise-isaac-mayer" TargetMode="External"/><Relationship Id="rId22" Type="http://schemas.openxmlformats.org/officeDocument/2006/relationships/hyperlink" Target="http://www.flickr.com/photos/mateox/3237289421/" TargetMode="External"/><Relationship Id="rId27" Type="http://schemas.openxmlformats.org/officeDocument/2006/relationships/hyperlink" Target="http://www.jewishencyclopedia.com/articles/13161-san-francisco#anchor2" TargetMode="External"/><Relationship Id="rId30" Type="http://schemas.openxmlformats.org/officeDocument/2006/relationships/image" Target="media/image3.png"/><Relationship Id="rId35" Type="http://schemas.openxmlformats.org/officeDocument/2006/relationships/image" Target="media/image6.png"/><Relationship Id="rId43" Type="http://schemas.openxmlformats.org/officeDocument/2006/relationships/image" Target="media/image14.png"/><Relationship Id="rId48" Type="http://schemas.openxmlformats.org/officeDocument/2006/relationships/image" Target="media/image19.jpeg"/><Relationship Id="rId56" Type="http://schemas.openxmlformats.org/officeDocument/2006/relationships/image" Target="media/image25.jpeg"/><Relationship Id="rId64" Type="http://schemas.openxmlformats.org/officeDocument/2006/relationships/image" Target="media/image32.jpeg"/><Relationship Id="rId69" Type="http://schemas.openxmlformats.org/officeDocument/2006/relationships/image" Target="media/image36.png"/><Relationship Id="rId77" Type="http://schemas.microsoft.com/office/2007/relationships/hdphoto" Target="media/hdphoto5.wdp"/><Relationship Id="rId100" Type="http://schemas.openxmlformats.org/officeDocument/2006/relationships/image" Target="media/image61.jpeg"/><Relationship Id="rId105" Type="http://schemas.openxmlformats.org/officeDocument/2006/relationships/fontTable" Target="fontTable.xml"/><Relationship Id="rId8" Type="http://schemas.openxmlformats.org/officeDocument/2006/relationships/comments" Target="comments.xml"/><Relationship Id="rId51" Type="http://schemas.openxmlformats.org/officeDocument/2006/relationships/image" Target="media/image22.png"/><Relationship Id="rId72" Type="http://schemas.openxmlformats.org/officeDocument/2006/relationships/image" Target="media/image39.jpeg"/><Relationship Id="rId80" Type="http://schemas.openxmlformats.org/officeDocument/2006/relationships/image" Target="media/image46.jpeg"/><Relationship Id="rId85" Type="http://schemas.openxmlformats.org/officeDocument/2006/relationships/image" Target="media/image51.jpeg"/><Relationship Id="rId93" Type="http://schemas.openxmlformats.org/officeDocument/2006/relationships/image" Target="media/image56.jpeg"/><Relationship Id="rId98" Type="http://schemas.microsoft.com/office/2007/relationships/hdphoto" Target="media/hdphoto10.wdp"/><Relationship Id="rId3" Type="http://schemas.openxmlformats.org/officeDocument/2006/relationships/styles" Target="styles.xml"/><Relationship Id="rId12" Type="http://schemas.openxmlformats.org/officeDocument/2006/relationships/hyperlink" Target="http://lifeofthesynagogue.library.cofc.edu/?page_id=227" TargetMode="External"/><Relationship Id="rId17" Type="http://schemas.openxmlformats.org/officeDocument/2006/relationships/hyperlink" Target="http://www.jewishvirtuallibrary.org/jsource/judaica/ejud_0002_0015_0_14806.html" TargetMode="External"/><Relationship Id="rId25" Type="http://schemas.openxmlformats.org/officeDocument/2006/relationships/hyperlink" Target="http://www.isjl.org/mississippi-port-gibson-encyclopedia.html" TargetMode="External"/><Relationship Id="rId33" Type="http://schemas.microsoft.com/office/2007/relationships/hdphoto" Target="media/hdphoto2.wdp"/><Relationship Id="rId38" Type="http://schemas.openxmlformats.org/officeDocument/2006/relationships/image" Target="media/image9.png"/><Relationship Id="rId46" Type="http://schemas.openxmlformats.org/officeDocument/2006/relationships/image" Target="media/image17.png"/><Relationship Id="rId59" Type="http://schemas.openxmlformats.org/officeDocument/2006/relationships/image" Target="media/image28.png"/><Relationship Id="rId67" Type="http://schemas.microsoft.com/office/2007/relationships/hdphoto" Target="media/hdphoto4.wdp"/><Relationship Id="rId103" Type="http://schemas.openxmlformats.org/officeDocument/2006/relationships/image" Target="media/image64.jpeg"/><Relationship Id="rId20" Type="http://schemas.openxmlformats.org/officeDocument/2006/relationships/hyperlink" Target="https://www.parkeastsynagogue.org/about.php" TargetMode="External"/><Relationship Id="rId41" Type="http://schemas.openxmlformats.org/officeDocument/2006/relationships/image" Target="media/image12.png"/><Relationship Id="rId54" Type="http://schemas.openxmlformats.org/officeDocument/2006/relationships/hyperlink" Target="http://www.nycago.org" TargetMode="External"/><Relationship Id="rId62" Type="http://schemas.microsoft.com/office/2007/relationships/hdphoto" Target="media/hdphoto3.wdp"/><Relationship Id="rId70" Type="http://schemas.openxmlformats.org/officeDocument/2006/relationships/image" Target="media/image37.png"/><Relationship Id="rId75" Type="http://schemas.openxmlformats.org/officeDocument/2006/relationships/image" Target="media/image42.png"/><Relationship Id="rId83" Type="http://schemas.openxmlformats.org/officeDocument/2006/relationships/image" Target="media/image49.jpeg"/><Relationship Id="rId88" Type="http://schemas.openxmlformats.org/officeDocument/2006/relationships/image" Target="media/image53.png"/><Relationship Id="rId91" Type="http://schemas.microsoft.com/office/2007/relationships/hdphoto" Target="media/hdphoto8.wdp"/><Relationship Id="rId96" Type="http://schemas.openxmlformats.org/officeDocument/2006/relationships/image" Target="media/image58.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vimeo.com/71313362" TargetMode="External"/><Relationship Id="rId23" Type="http://schemas.openxmlformats.org/officeDocument/2006/relationships/hyperlink" Target="http://newarkhistory.com/hopewell.html" TargetMode="External"/><Relationship Id="rId28" Type="http://schemas.openxmlformats.org/officeDocument/2006/relationships/hyperlink" Target="http://sfhistoryencyclopedia.com/articles/j/jews.html" TargetMode="External"/><Relationship Id="rId36" Type="http://schemas.openxmlformats.org/officeDocument/2006/relationships/image" Target="media/image7.png"/><Relationship Id="rId49" Type="http://schemas.openxmlformats.org/officeDocument/2006/relationships/image" Target="media/image20.png"/><Relationship Id="rId57" Type="http://schemas.openxmlformats.org/officeDocument/2006/relationships/image" Target="media/image26.jpeg"/><Relationship Id="rId106" Type="http://schemas.microsoft.com/office/2011/relationships/people" Target="people.xml"/><Relationship Id="rId10" Type="http://schemas.openxmlformats.org/officeDocument/2006/relationships/hyperlink" Target="http://works.bepress.com/cgi/viewcontent" TargetMode="External"/><Relationship Id="rId31" Type="http://schemas.microsoft.com/office/2007/relationships/hdphoto" Target="media/hdphoto1.wdp"/><Relationship Id="rId44" Type="http://schemas.openxmlformats.org/officeDocument/2006/relationships/image" Target="media/image15.png"/><Relationship Id="rId52" Type="http://schemas.openxmlformats.org/officeDocument/2006/relationships/image" Target="media/image23.jpeg"/><Relationship Id="rId60" Type="http://schemas.openxmlformats.org/officeDocument/2006/relationships/image" Target="media/image29.jpeg"/><Relationship Id="rId65" Type="http://schemas.openxmlformats.org/officeDocument/2006/relationships/image" Target="media/image33.jpeg"/><Relationship Id="rId73" Type="http://schemas.openxmlformats.org/officeDocument/2006/relationships/image" Target="media/image40.jpeg"/><Relationship Id="rId78" Type="http://schemas.openxmlformats.org/officeDocument/2006/relationships/image" Target="media/image44.jpeg"/><Relationship Id="rId81" Type="http://schemas.openxmlformats.org/officeDocument/2006/relationships/image" Target="media/image47.jpeg"/><Relationship Id="rId86" Type="http://schemas.openxmlformats.org/officeDocument/2006/relationships/image" Target="media/image52.png"/><Relationship Id="rId94" Type="http://schemas.openxmlformats.org/officeDocument/2006/relationships/image" Target="media/image57.png"/><Relationship Id="rId99" Type="http://schemas.openxmlformats.org/officeDocument/2006/relationships/image" Target="media/image60.jpeg"/><Relationship Id="rId101" Type="http://schemas.openxmlformats.org/officeDocument/2006/relationships/image" Target="media/image62.jpeg"/><Relationship Id="rId4" Type="http://schemas.openxmlformats.org/officeDocument/2006/relationships/settings" Target="settings.xml"/><Relationship Id="rId9" Type="http://schemas.microsoft.com/office/2011/relationships/commentsExtended" Target="commentsExtended.xml"/><Relationship Id="rId13" Type="http://schemas.openxmlformats.org/officeDocument/2006/relationships/hyperlink" Target="http://lifeofthesynagogue.library.cofc.edu/?page_id=227" TargetMode="External"/><Relationship Id="rId18" Type="http://schemas.openxmlformats.org/officeDocument/2006/relationships/hyperlink" Target="http://www.nycago.org/Organs/NYC/html/ShaarayTefila.html" TargetMode="External"/><Relationship Id="rId39" Type="http://schemas.openxmlformats.org/officeDocument/2006/relationships/image" Target="media/image10.jpeg"/><Relationship Id="rId34" Type="http://schemas.openxmlformats.org/officeDocument/2006/relationships/image" Target="media/image5.png"/><Relationship Id="rId50" Type="http://schemas.openxmlformats.org/officeDocument/2006/relationships/image" Target="media/image21.jpeg"/><Relationship Id="rId55" Type="http://schemas.openxmlformats.org/officeDocument/2006/relationships/hyperlink" Target="http://www.nycago.org" TargetMode="External"/><Relationship Id="rId76" Type="http://schemas.openxmlformats.org/officeDocument/2006/relationships/image" Target="media/image43.png"/><Relationship Id="rId97" Type="http://schemas.openxmlformats.org/officeDocument/2006/relationships/image" Target="media/image59.png"/><Relationship Id="rId10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495D73A-F4C6-4B12-8CD1-85F32AC634A1}">
  <we:reference id="wa102925879" version="1.2.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Version="6">
  <b:Source>
    <b:Tag>Pas12</b:Tag>
    <b:SourceType>Book</b:SourceType>
    <b:Guid>{E9728512-85E6-40CA-B2AF-0EED433F97F8}</b:Guid>
    <b:Title>Domes, Arches and Minarets: A History of Islamic-Inspired Buildings in America</b:Title>
    <b:Year>2012</b:Year>
    <b:City>Novato, California</b:City>
    <b:Publisher>Flypaper Press</b:Publisher>
    <b:Author>
      <b:Author>
        <b:NameList>
          <b:Person>
            <b:Last>Pasquini</b:Last>
            <b:First>Phil</b:First>
          </b:Person>
        </b:NameList>
      </b:Author>
    </b:Author>
    <b:RefOrder>1</b:RefOrder>
  </b:Source>
  <b:Source>
    <b:Tag>Sas13</b:Tag>
    <b:SourceType>Book</b:SourceType>
    <b:Guid>{0138B97A-09D8-46ED-9412-24CC26D0F6EF}</b:Guid>
    <b:Author>
      <b:Author>
        <b:NameList>
          <b:Person>
            <b:Last>Snyder</b:Last>
            <b:First>Saskia</b:First>
            <b:Middle>Coenen</b:Middle>
          </b:Person>
        </b:NameList>
      </b:Author>
    </b:Author>
    <b:Title>Building a Public Judaism: Synagogues and Jewish Identity in Nineteenth Century Europe</b:Title>
    <b:Year>2013</b:Year>
    <b:City>Cambridge</b:City>
    <b:Publisher>Harvard University Press</b:Publisher>
    <b:RefOrder>2</b:RefOrder>
  </b:Source>
  <b:Source>
    <b:Tag>Kun81</b:Tag>
    <b:SourceType>ConferenceProceedings</b:SourceType>
    <b:Guid>{BCA33B23-BBB2-426C-86A3-C9F840059CBC}</b:Guid>
    <b:Title>Nineteenth Century Synagogues in the Neo-Islamic Style</b:Title>
    <b:Year>1981</b:Year>
    <b:Author>
      <b:Author>
        <b:NameList>
          <b:Person>
            <b:Last>Kunzl</b:Last>
            <b:First>Hannelore</b:First>
          </b:Person>
        </b:NameList>
      </b:Author>
    </b:Author>
    <b:BookTitle>Proceedings of the World Congress of Jewish Studies, Division D, The Hebrew Languages and Language of the Jews, Jewish Folklore and Art</b:BookTitle>
    <b:Pages>71-78</b:Pages>
    <b:ConferenceName>Proceedings of the World Congress of Jewish Studies</b:ConferenceName>
    <b:Publisher>World Union of Jewish Studies</b:Publisher>
    <b:URL>http://www.jstor.org/stable/23528730</b:URL>
    <b:RefOrder>3</b:RefOrder>
  </b:Source>
  <b:Source>
    <b:Tag>Mar96</b:Tag>
    <b:SourceType>Book</b:SourceType>
    <b:Guid>{51753382-F6F6-4E10-BF21-9487700E574D}</b:Guid>
    <b:Title>Empire Building: Orientalism and Victorian Architecture</b:Title>
    <b:Year>1996</b:Year>
    <b:City>New York</b:City>
    <b:Publisher>Routledge</b:Publisher>
    <b:Author>
      <b:Author>
        <b:NameList>
          <b:Person>
            <b:Last>Crinson</b:Last>
            <b:First>Mark</b:First>
          </b:Person>
        </b:NameList>
      </b:Author>
    </b:Author>
    <b:RefOrder>4</b:RefOrder>
  </b:Source>
  <b:Source>
    <b:Tag>Joh88</b:Tag>
    <b:SourceType>Book</b:SourceType>
    <b:Guid>{E133578E-F971-4DDD-9575-A79C56F18595}</b:Guid>
    <b:Title>The Oriental Obsession: Islamic Inspiration in British and American Art and Architecture 1500-1920</b:Title>
    <b:Year>1988</b:Year>
    <b:Author>
      <b:Author>
        <b:NameList>
          <b:Person>
            <b:Last>Sweetman</b:Last>
            <b:First>John</b:First>
          </b:Person>
        </b:NameList>
      </b:Author>
    </b:Author>
    <b:City>Cambridge</b:City>
    <b:Publisher>Cambridge University Press</b:Publisher>
    <b:RefOrder>5</b:RefOrder>
  </b:Source>
  <b:Source>
    <b:Tag>Ass95</b:Tag>
    <b:SourceType>BookSection</b:SourceType>
    <b:Guid>{F7A00EEE-B989-4455-AF59-8E1799E5FD26}</b:Guid>
    <b:Author>
      <b:Author>
        <b:NameList>
          <b:Person>
            <b:Last>Assembly</b:Last>
            <b:First>French</b:First>
            <b:Middle>National</b:Middle>
          </b:Person>
        </b:NameList>
      </b:Author>
    </b:Author>
    <b:Title>Declaration of the Rights of Man and the Citizen (August 26, 1789)</b:Title>
    <b:BookTitle>The Jew in the Modern World: A Documentary History</b:BookTitle>
    <b:Year>1995</b:Year>
    <b:City>Oxford</b:City>
    <b:Publisher>Oxford University Press</b:Publisher>
    <b:Edition>Second </b:Edition>
    <b:RefOrder>6</b:RefOrder>
  </b:Source>
  <b:Source>
    <b:Tag>Cec70</b:Tag>
    <b:SourceType>Book</b:SourceType>
    <b:Guid>{7022A498-2204-47E4-8176-4723471659CF}</b:Guid>
    <b:Title>A History of the Jews: From Earliest Times through the Six Day War</b:Title>
    <b:Year>1970</b:Year>
    <b:City>New York</b:City>
    <b:Publisher>Schocken Books</b:Publisher>
    <b:Author>
      <b:Author>
        <b:NameList>
          <b:Person>
            <b:Last>Roth</b:Last>
            <b:First>Cecil</b:First>
          </b:Person>
        </b:NameList>
      </b:Author>
    </b:Author>
    <b:RefOrder>7</b:RefOrder>
  </b:Source>
  <b:Source>
    <b:Tag>Mac95</b:Tag>
    <b:SourceType>Book</b:SourceType>
    <b:Guid>{3B71834D-4255-40BC-96F2-E34F9B2E9E69}</b:Guid>
    <b:Title>Orientalism: History, Theory and the Arts</b:Title>
    <b:Year>1995</b:Year>
    <b:Author>
      <b:Author>
        <b:NameList>
          <b:Person>
            <b:Last>MacKenzie</b:Last>
            <b:First>John</b:First>
          </b:Person>
        </b:NameList>
      </b:Author>
    </b:Author>
    <b:City>Manchester</b:City>
    <b:Publisher>Manchester University Press</b:Publisher>
    <b:RefOrder>8</b:RefOrder>
  </b:Source>
  <b:Source>
    <b:Tag>Moo03</b:Tag>
    <b:SourceType>JournalArticle</b:SourceType>
    <b:Guid>{2EC923BE-5484-4C20-B877-8509FE2D2F96}</b:Guid>
    <b:Title>From Buddhism to Bolshevism: Some Orientalist Themes in German Thought</b:Title>
    <b:Year>2003</b:Year>
    <b:Pages>20-42</b:Pages>
    <b:Author>
      <b:Author>
        <b:NameList>
          <b:Person>
            <b:Last>Moore</b:Last>
            <b:First>Gregory</b:First>
          </b:Person>
        </b:NameList>
      </b:Author>
    </b:Author>
    <b:JournalName>German Life and Letters</b:JournalName>
    <b:Volume>56</b:Volume>
    <b:Issue>1</b:Issue>
    <b:RefOrder>9</b:RefOrder>
  </b:Source>
  <b:Source>
    <b:Tag>Jen04</b:Tag>
    <b:SourceType>JournalArticle</b:SourceType>
    <b:Guid>{A1406779-F4ED-4958-9C6B-B4929E0E5370}</b:Guid>
    <b:Title>German Orientalism: Introduction</b:Title>
    <b:Year>2004</b:Year>
    <b:Author>
      <b:Author>
        <b:NameList>
          <b:Person>
            <b:Last>Jenkins</b:Last>
            <b:First>Jennifer</b:First>
          </b:Person>
        </b:NameList>
      </b:Author>
    </b:Author>
    <b:JournalName>Comparative Studies in South Asia, Africa and the Middle East</b:JournalName>
    <b:Pages>97-100</b:Pages>
    <b:Volume>24</b:Volume>
    <b:Issue>2</b:Issue>
    <b:RefOrder>10</b:RefOrder>
  </b:Source>
  <b:Source>
    <b:Tag>MDi79</b:Tag>
    <b:SourceType>JournalArticle</b:SourceType>
    <b:Guid>{5774303E-12D7-4DBD-AD6B-3EB9D4B79D6C}</b:Guid>
    <b:Author>
      <b:Author>
        <b:NameList>
          <b:Person>
            <b:Last>Wyatt</b:Last>
            <b:First>M.</b:First>
            <b:Middle>Digby</b:Middle>
          </b:Person>
        </b:NameList>
      </b:Author>
    </b:Author>
    <b:Title>Orientalism in European Industry</b:Title>
    <b:JournalName>MacMillan's Magazine</b:JournalName>
    <b:Year>1879</b:Year>
    <b:Pages>551-556</b:Pages>
    <b:Volume>XXI</b:Volume>
    <b:RefOrder>11</b:RefOrder>
  </b:Source>
  <b:Source>
    <b:Tag>Mar01</b:Tag>
    <b:SourceType>JournalArticle</b:SourceType>
    <b:Guid>{AA08D04B-07AB-421D-B902-8926143783AD}</b:Guid>
    <b:Author>
      <b:Author>
        <b:NameList>
          <b:Person>
            <b:Last>Marchand</b:Last>
            <b:First>Suzanne</b:First>
          </b:Person>
        </b:NameList>
      </b:Author>
    </b:Author>
    <b:Title>German Orientalism and the Decline of the West</b:Title>
    <b:JournalName>Proceedings of the American Philosophical Society</b:JournalName>
    <b:Year>2001</b:Year>
    <b:Pages>465-473</b:Pages>
    <b:RefOrder>12</b:RefOrder>
  </b:Source>
  <b:Source>
    <b:Tag>Kal99</b:Tag>
    <b:SourceType>JournalArticle</b:SourceType>
    <b:Guid>{EC8210CA-DAFB-495A-ACB0-73F2C668E9D1}</b:Guid>
    <b:Author>
      <b:Author>
        <b:NameList>
          <b:Person>
            <b:Last>Kalmar</b:Last>
            <b:First>Ivan</b:First>
          </b:Person>
        </b:NameList>
      </b:Author>
    </b:Author>
    <b:Title>Jewish Orientalism</b:Title>
    <b:JournalName>Studies at theTurn of the Twentieth Century, Proceedings of the 6th EAJS Congress, Toledo 1998</b:JournalName>
    <b:Year>1999</b:Year>
    <b:Pages>307-315</b:Pages>
    <b:RefOrder>13</b:RefOrder>
  </b:Source>
  <b:Source>
    <b:Tag>Ism</b:Tag>
    <b:SourceType>JournalArticle</b:SourceType>
    <b:Guid>{9E127E6E-F3C3-4B0A-A7AB-425D8955943C}</b:Guid>
    <b:Author>
      <b:Author>
        <b:NameList>
          <b:Person>
            <b:Last>Schorsch</b:Last>
            <b:First>Ismar</b:First>
          </b:Person>
        </b:NameList>
      </b:Author>
    </b:Author>
    <b:Title>The Myth of Sephardic Supremacy</b:Title>
    <b:JournalName>Leo Baeck Institute Yearbook1989</b:JournalName>
    <b:Volume>34</b:Volume>
    <b:Issue>1</b:Issue>
    <b:RefOrder>14</b:RefOrder>
  </b:Source>
  <b:Source>
    <b:Tag>Ros77</b:Tag>
    <b:SourceType>JournalArticle</b:SourceType>
    <b:Guid>{8B04FF7A-FA44-4405-987E-808C410B240A}</b:Guid>
    <b:Author>
      <b:Author>
        <b:NameList>
          <b:Person>
            <b:Last>Rosenau</b:Last>
            <b:First>Helen</b:First>
          </b:Person>
        </b:NameList>
      </b:Author>
    </b:Author>
    <b:Title>Gottfried Semper and German Synagogue Architecture</b:Title>
    <b:JournalName>Leo Baeck Institute Yearbook</b:JournalName>
    <b:Year>1977</b:Year>
    <b:Volume>22</b:Volume>
    <b:Issue>1</b:Issue>
    <b:RefOrder>15</b:RefOrder>
  </b:Source>
  <b:Source>
    <b:Tag>Wis64</b:Tag>
    <b:SourceType>Book</b:SourceType>
    <b:Guid>{BCAAE423-3437-4DE9-B216-7E0157AA7A02}</b:Guid>
    <b:Title>The Architecture of the European Synagogue</b:Title>
    <b:Year>1964</b:Year>
    <b:Author>
      <b:Author>
        <b:NameList>
          <b:Person>
            <b:Last>Wischnitzer</b:Last>
            <b:First>Rachel</b:First>
          </b:Person>
        </b:NameList>
      </b:Author>
    </b:Author>
    <b:City>Philadelphia</b:City>
    <b:Publisher>The Jewish Publication Society of America</b:Publisher>
    <b:RefOrder>16</b:RefOrder>
  </b:Source>
  <b:Source>
    <b:Tag>Sto04</b:Tag>
    <b:SourceType>Book</b:SourceType>
    <b:Guid>{A3B86320-99AB-43F4-8B7B-C5E9BE61DAD5}</b:Guid>
    <b:Title>Synagogue Architecture in America: Faith, Spirit and Identity</b:Title>
    <b:Year>2004</b:Year>
    <b:Author>
      <b:Author>
        <b:NameList>
          <b:Person>
            <b:Last>Stolzman</b:Last>
            <b:First>Henry</b:First>
            <b:Middle>Stolzman and David</b:Middle>
          </b:Person>
        </b:NameList>
      </b:Author>
      <b:Editor>
        <b:NameList>
          <b:Person>
            <b:Last>Hausman</b:Last>
            <b:First>Tami</b:First>
          </b:Person>
        </b:NameList>
      </b:Editor>
    </b:Author>
    <b:City>Victoria</b:City>
    <b:Publisher>The Images Publishing Group Pty. Ltd.</b:Publisher>
    <b:CountryRegion>Australia</b:CountryRegion>
    <b:RefOrder>17</b:RefOrder>
  </b:Source>
  <b:Source>
    <b:Tag>Kri11</b:Tag>
    <b:SourceType>BookSection</b:SourceType>
    <b:Guid>{7B43E8D7-BD74-4926-B5E9-EFB9C80336D3}</b:Guid>
    <b:Author>
      <b:Author>
        <b:NameList>
          <b:Person>
            <b:Last>Krinksky</b:Last>
            <b:First>Carol</b:First>
            <b:Middle>Herselle</b:Middle>
          </b:Person>
        </b:NameList>
      </b:Author>
      <b:Editor>
        <b:NameList>
          <b:Person>
            <b:Last>Baskin</b:Last>
            <b:First>Judith</b:First>
          </b:Person>
        </b:NameList>
      </b:Editor>
    </b:Author>
    <b:Title>Synagogues: Nineteeth Century</b:Title>
    <b:BookTitle>The Cambridge Dictionary of Judaism and Jewish Culture</b:BookTitle>
    <b:Year>2011</b:Year>
    <b:City>New York</b:City>
    <b:Publisher>Cambridge University Press</b:Publisher>
    <b:RefOrder>18</b:RefOrder>
  </b:Source>
  <b:Source>
    <b:Tag>Efr04</b:Tag>
    <b:SourceType>JournalArticle</b:SourceType>
    <b:Guid>{03E08586-FE43-4CB5-8642-9F75EA95428E}</b:Guid>
    <b:Title>From Mittleuropa to the Middle East: Orientalism through a Jewish Lens</b:Title>
    <b:Year>2004</b:Year>
    <b:Pages>490-520</b:Pages>
    <b:Author>
      <b:Author>
        <b:NameList>
          <b:Person>
            <b:Last>Efron</b:Last>
            <b:First>John</b:First>
            <b:Middle>M.</b:Middle>
          </b:Person>
        </b:NameList>
      </b:Author>
    </b:Author>
    <b:JournalName>The Jewish Quarterly Review</b:JournalName>
    <b:RefOrder>19</b:RefOrder>
  </b:Source>
  <b:Source>
    <b:Tag>Joh</b:Tag>
    <b:SourceType>Book</b:SourceType>
    <b:Guid>{5F20AC59-26BB-440F-AAAA-6A474DAA75C5}</b:Guid>
    <b:Title>German Jews and the Allure of the Sephardic</b:Title>
    <b:Author>
      <b:Author>
        <b:NameList>
          <b:Person>
            <b:Last>Efron</b:Last>
            <b:First>John</b:First>
            <b:Middle>M.</b:Middle>
          </b:Person>
        </b:NameList>
      </b:Author>
    </b:Author>
    <b:Year>2016</b:Year>
    <b:City>Princeton</b:City>
    <b:Publisher>Princeton University Press</b:Publisher>
    <b:RefOrder>20</b:RefOrder>
  </b:Source>
  <b:Source>
    <b:Tag>Kal01</b:Tag>
    <b:SourceType>JournalArticle</b:SourceType>
    <b:Guid>{E99C12C6-B316-4375-81F7-7698F09E5FDB}</b:Guid>
    <b:Title>Moorish Styles: Orientalism, The Jews and Synagogue Architecture</b:Title>
    <b:Year>2001</b:Year>
    <b:Author>
      <b:Author>
        <b:NameList>
          <b:Person>
            <b:Last>Kalmar</b:Last>
            <b:First>Ivan</b:First>
            <b:Middle>Davidson</b:Middle>
          </b:Person>
        </b:NameList>
      </b:Author>
    </b:Author>
    <b:JournalName>Jewish Social Studies</b:JournalName>
    <b:Volume>7</b:Volume>
    <b:Issue>3</b:Issue>
    <b:RefOrder>21</b:RefOrder>
  </b:Source>
  <b:Source>
    <b:Tag>The16</b:Tag>
    <b:SourceType>InternetSite</b:SourceType>
    <b:Guid>{065C5E1F-F260-49B2-9952-9E423231847A}</b:Guid>
    <b:Title>The Society of German-Israeli Friendship Ingelheim e.V. (DIF)</b:Title>
    <b:YearAccessed>2016</b:YearAccessed>
    <b:MonthAccessed>January</b:MonthAccessed>
    <b:DayAccessed>10</b:DayAccessed>
    <b:URL>http://www.dif-ingelheim.de/english/</b:URL>
    <b:RefOrder>22</b:RefOrder>
  </b:Source>
  <b:Source>
    <b:Tag>Rud09</b:Tag>
    <b:SourceType>JournalArticle</b:SourceType>
    <b:Guid>{1745570E-6342-4F9E-9AFB-56DA8C575E78}</b:Guid>
    <b:Title>Ludwig Forster's Dohany Tempel in Pest: Moorish Cathedral for the "Asiates of Europe"</b:Title>
    <b:Year>2009</b:Year>
    <b:Author>
      <b:Author>
        <b:NameList>
          <b:Person>
            <b:Last>Klein</b:Last>
            <b:First>Rudolf</b:First>
          </b:Person>
        </b:NameList>
      </b:Author>
    </b:Author>
    <b:JournalName>Prostor: znanstveni časopis za arhitekturu i urbaniza</b:JournalName>
    <b:Pages>211-224</b:Pages>
    <b:RefOrder>23</b:RefOrder>
  </b:Source>
  <b:Source>
    <b:Tag>Kin99</b:Tag>
    <b:SourceType>Book</b:SourceType>
    <b:Guid>{20CF4F91-0CFF-4273-882E-9D5B50BD17A5}</b:Guid>
    <b:Title>Jewish Budapest: Monuments, Rites History</b:Title>
    <b:Year>1999</b:Year>
    <b:City>Budapest</b:City>
    <b:Publisher>Central European University Press</b:Publisher>
    <b:Author>
      <b:Author>
        <b:NameList>
          <b:Person>
            <b:Last>Kinga Frojimovics</b:Last>
            <b:First>Geza</b:First>
            <b:Middle>Komoroczy, Viktoria Pusztai, and Andrea Strbik</b:Middle>
          </b:Person>
        </b:NameList>
      </b:Author>
      <b:Editor>
        <b:NameList>
          <b:Person>
            <b:Last>Komoroczy</b:Last>
            <b:First>Geza</b:First>
          </b:Person>
        </b:NameList>
      </b:Editor>
    </b:Author>
    <b:RefOrder>24</b:RefOrder>
  </b:Source>
  <b:Source>
    <b:Tag>Hid06</b:Tag>
    <b:SourceType>InternetSite</b:SourceType>
    <b:Guid>{1C37817C-7498-4C31-8B0A-15692C753AF7}</b:Guid>
    <b:Title>Great Synagogues Budapest</b:Title>
    <b:Year>2006</b:Year>
    <b:Author>
      <b:Author>
        <b:Corporate>Hidden Treasures Tours, LTD</b:Corporate>
      </b:Author>
    </b:Author>
    <b:YearAccessed>2016</b:YearAccessed>
    <b:MonthAccessed>January</b:MonthAccessed>
    <b:DayAccessed>10</b:DayAccessed>
    <b:URL>http://www.greatsynagogue.hu/gallery_syn.html,</b:URL>
    <b:RefOrder>25</b:RefOrder>
  </b:Source>
  <b:Source>
    <b:Tag>Gil97</b:Tag>
    <b:SourceType>BookSection</b:SourceType>
    <b:Guid>{85C10BEA-7CD0-41F3-9570-C69C322866C6}</b:Guid>
    <b:Title>Heine, Nietzsche and the Idea of the Jew</b:Title>
    <b:Year>1997</b:Year>
    <b:Pages>76-97</b:Pages>
    <b:Author>
      <b:Author>
        <b:NameList>
          <b:Person>
            <b:Last>Gilman</b:Last>
            <b:First>Sander</b:First>
            <b:Middle>L.</b:Middle>
          </b:Person>
        </b:NameList>
      </b:Author>
      <b:Editor>
        <b:NameList>
          <b:Person>
            <b:Last>Golomb</b:Last>
            <b:First>Jacob</b:First>
            <b:Middle>J.</b:Middle>
          </b:Person>
        </b:NameList>
      </b:Editor>
    </b:Author>
    <b:BookTitle>Nietzsche and Jewish Culture</b:BookTitle>
    <b:City>Florence</b:City>
    <b:Publisher>Routledge</b:Publisher>
    <b:StateProvince>KY</b:StateProvince>
    <b:RefOrder>26</b:RefOrder>
  </b:Source>
  <b:Source>
    <b:Tag>Jac02</b:Tag>
    <b:SourceType>Book</b:SourceType>
    <b:Guid>{4492C04B-26BC-448E-82FA-1B8045D03B46}</b:Guid>
    <b:Title>Nietzsche, Godfather of Fascism? Uses and Abuses of Philosophy</b:Title>
    <b:Year>2002</b:Year>
    <b:City>Princeton</b:City>
    <b:Publisher>Princeton University Press</b:Publisher>
    <b:Author>
      <b:Author>
        <b:NameList>
          <b:Person>
            <b:Last>Golomb</b:Last>
            <b:First>Jacob</b:First>
            <b:Middle>and Roberts S. Wistrich</b:Middle>
          </b:Person>
        </b:NameList>
      </b:Author>
    </b:Author>
    <b:RefOrder>27</b:RefOrder>
  </b:Source>
  <b:Source>
    <b:Tag>Kha03</b:Tag>
    <b:SourceType>JournalArticle</b:SourceType>
    <b:Guid>{DE595111-73FE-42CC-8A16-2E69EE17AF04}</b:Guid>
    <b:Title>The Great Chain of Orientalism: Jewish Identity, Stigma Management, and Ethnic Exclusion in Israel</b:Title>
    <b:Year>2003</b:Year>
    <b:Author>
      <b:Author>
        <b:NameList>
          <b:Person>
            <b:Last>Khazzoom</b:Last>
            <b:First>Aziza</b:First>
          </b:Person>
        </b:NameList>
      </b:Author>
    </b:Author>
    <b:JournalName>American Sociological Review</b:JournalName>
    <b:Pages>481-510</b:Pages>
    <b:Volume>68</b:Volume>
    <b:Issue>4</b:Issue>
    <b:RefOrder>28</b:RefOrder>
  </b:Source>
  <b:Source>
    <b:Tag>Par95</b:Tag>
    <b:SourceType>BookSection</b:SourceType>
    <b:Guid>{F6F00481-F832-4D79-8F15-E2C7D342C556}</b:Guid>
    <b:Title>Religious Equality</b:Title>
    <b:Year>1995</b:Year>
    <b:Pages>150</b:Pages>
    <b:Author>
      <b:Author>
        <b:NameList>
          <b:Person>
            <b:Last>Parliament</b:Last>
            <b:First>The</b:First>
            <b:Middle>Frankfurt</b:Middle>
          </b:Person>
        </b:NameList>
      </b:Author>
      <b:Editor>
        <b:NameList>
          <b:Person>
            <b:Last>Reinharz</b:Last>
            <b:First>Paul</b:First>
            <b:Middle>Mendes-Flohr and Jehuda</b:Middle>
          </b:Person>
        </b:NameList>
      </b:Editor>
    </b:Author>
    <b:BookTitle>The Jew in the Modern World: A Documentary History</b:BookTitle>
    <b:City>Oxford</b:City>
    <b:RefOrder>29</b:RefOrder>
  </b:Source>
  <b:Source>
    <b:Tag>Wol95</b:Tag>
    <b:SourceType>BookSection</b:SourceType>
    <b:Guid>{1792EF30-51D2-4223-ADB2-1A9105E142C1}</b:Guid>
    <b:Author>
      <b:Editor>
        <b:NameList>
          <b:Person>
            <b:Last>Reinharz</b:Last>
            <b:First>Paul</b:First>
            <b:Middle>Mendes-Flohr and Jehuda</b:Middle>
          </b:Person>
        </b:NameList>
      </b:Editor>
    </b:Author>
    <b:Edition>Second</b:Edition>
    <b:RefOrder>30</b:RefOrder>
  </b:Source>
  <b:Source>
    <b:Tag>Dav07</b:Tag>
    <b:SourceType>Book</b:SourceType>
    <b:Guid>{7C440AB1-BCA0-465E-898D-521E7F1C77D8}</b:Guid>
    <b:Title>The Reform Movement in Judaism</b:Title>
    <b:Year>1907</b:Year>
    <b:City>New York</b:City>
    <b:Publisher>McMillan Company</b:Publisher>
    <b:Author>
      <b:Author>
        <b:NameList>
          <b:Person>
            <b:Last>Phillipson</b:Last>
            <b:First>David</b:First>
          </b:Person>
        </b:NameList>
      </b:Author>
    </b:Author>
    <b:RefOrder>31</b:RefOrder>
  </b:Source>
  <b:Source>
    <b:Tag>Mic95</b:Tag>
    <b:SourceType>Book</b:SourceType>
    <b:Guid>{60B0EB51-3CEE-48E1-91E4-9DC5D91885FE}</b:Guid>
    <b:Author>
      <b:Author>
        <b:NameList>
          <b:Person>
            <b:Last>Meyer</b:Last>
            <b:First>Michael</b:First>
            <b:Middle>A.</b:Middle>
          </b:Person>
        </b:NameList>
      </b:Author>
    </b:Author>
    <b:Title>Response to Modernity: History of the Reform Movement in Judaism</b:Title>
    <b:Year>1995</b:Year>
    <b:City>Detroit</b:City>
    <b:Publisher>Wayne State University Press</b:Publisher>
    <b:RefOrder>32</b:RefOrder>
  </b:Source>
  <b:Source>
    <b:Tag>Fre55</b:Tag>
    <b:SourceType>JournalArticle</b:SourceType>
    <b:Guid>{59D70D63-C338-4B6E-8E90-A100705E62E8}</b:Guid>
    <b:Title>Reform Judaism in America</b:Title>
    <b:Year>1955</b:Year>
    <b:Author>
      <b:Author>
        <b:NameList>
          <b:Person>
            <b:Last>Freehof</b:Last>
            <b:First>Solomon</b:First>
            <b:Middle>B.</b:Middle>
          </b:Person>
        </b:NameList>
      </b:Author>
    </b:Author>
    <b:JournalName>The Jewish Quarterly Review, Tercentenary Issue</b:JournalName>
    <b:Pages>350-362</b:Pages>
    <b:Month>April</b:Month>
    <b:YearAccessed>2016</b:YearAccessed>
    <b:MonthAccessed>February</b:MonthAccessed>
    <b:DayAccessed>2</b:DayAccessed>
    <b:URL>www.jstor.org/stable/1452937</b:URL>
    <b:RefOrder>33</b:RefOrder>
  </b:Source>
  <b:Source>
    <b:Tag>Has04</b:Tag>
    <b:SourceType>Book</b:SourceType>
    <b:Guid>{75A321FD-2F32-4172-8EFD-33099DAEA43F}</b:Guid>
    <b:Title>The Jews of the United States, 1654 to 2000</b:Title>
    <b:Year>2004</b:Year>
    <b:Author>
      <b:Author>
        <b:NameList>
          <b:Person>
            <b:Last>Diner</b:Last>
            <b:First>Hasia</b:First>
          </b:Person>
        </b:NameList>
      </b:Author>
    </b:Author>
    <b:City>Berkeley</b:City>
    <b:Publisher>University of California Press</b:Publisher>
    <b:RefOrder>34</b:RefOrder>
  </b:Source>
  <b:Source>
    <b:Tag>Nor07</b:Tag>
    <b:SourceType>Book</b:SourceType>
    <b:Guid>{B0879486-21ED-4787-97D2-62C896097405}</b:Guid>
    <b:Author>
      <b:Author>
        <b:NameList>
          <b:Person>
            <b:Last>Finkelstein</b:Last>
            <b:First>Norman</b:First>
            <b:Middle>H.</b:Middle>
          </b:Person>
        </b:NameList>
      </b:Author>
    </b:Author>
    <b:Title>American Jewish History</b:Title>
    <b:Year>2007</b:Year>
    <b:City>Philadelphia</b:City>
    <b:Publisher>Jewish Publication Society</b:Publisher>
    <b:RefOrder>35</b:RefOrder>
  </b:Source>
  <b:Source>
    <b:Tag>Kor98</b:Tag>
    <b:SourceType>BookSection</b:SourceType>
    <b:Guid>{95CFD553-319E-4BE9-89EF-65345EE05B8C}</b:Guid>
    <b:Title>Jewish 48'ers in America</b:Title>
    <b:Year>1998</b:Year>
    <b:City>New York</b:City>
    <b:Author>
      <b:Author>
        <b:NameList>
          <b:Person>
            <b:Last>Korn</b:Last>
            <b:First>Bertram</b:First>
            <b:Middle>W.</b:Middle>
          </b:Person>
        </b:NameList>
      </b:Author>
    </b:Author>
    <b:BookTitle>American Jewish History, Central European Jews in America 1840-1880, Migration and Advancement</b:BookTitle>
    <b:Pages>3-20</b:Pages>
    <b:Publisher>Routledge</b:Publisher>
    <b:Volume>2</b:Volume>
    <b:RefOrder>36</b:RefOrder>
  </b:Source>
  <b:Source>
    <b:Tag>Ger</b:Tag>
    <b:SourceType>DocumentFromInternetSite</b:SourceType>
    <b:Guid>{775DAB2F-698E-4331-80D9-DE724E42C650}</b:Guid>
    <b:Author>
      <b:Author>
        <b:NameList>
          <b:Person>
            <b:Last>Falk</b:Last>
            <b:First>Gerhard</b:First>
          </b:Person>
        </b:NameList>
      </b:Author>
    </b:Author>
    <b:Title>German Jewish Bankers and Peddlers in Nineteenth Century America</b:Title>
    <b:InternetSiteTitle>jbuff.com</b:InternetSiteTitle>
    <b:YearAccessed>2016</b:YearAccessed>
    <b:MonthAccessed>February</b:MonthAccessed>
    <b:DayAccessed>17</b:DayAccessed>
    <b:URL>jbuff.com/c120612.htm</b:URL>
    <b:RefOrder>37</b:RefOrder>
  </b:Source>
  <b:Source>
    <b:Tag>Ker96</b:Tag>
    <b:SourceType>Book</b:SourceType>
    <b:Guid>{E9AB77B7-D125-4D1A-B1A1-051559662DF6}</b:Guid>
    <b:Title>The American Synagogue: A Historical Dictionary and Sourcebook</b:Title>
    <b:Year>1996</b:Year>
    <b:Author>
      <b:Author>
        <b:NameList>
          <b:Person>
            <b:Last>Olitzky</b:Last>
            <b:First>Kerry</b:First>
            <b:Middle>M.</b:Middle>
          </b:Person>
        </b:NameList>
      </b:Author>
    </b:Author>
    <b:City>Westport</b:City>
    <b:Publisher>Greenwood Press</b:Publisher>
    <b:RefOrder>38</b:RefOrder>
  </b:Source>
  <b:Source>
    <b:Tag>Sas131</b:Tag>
    <b:SourceType>Book</b:SourceType>
    <b:Guid>{470C52C4-C9EB-445F-8EE7-FE28AA9145F2}</b:Guid>
    <b:Title>Building a Public Judaism: Synagogues and Jewish Identity in the Nineteenth Century</b:Title>
    <b:Year>2013</b:Year>
    <b:City>Cambridge</b:City>
    <b:Publisher>Harvard University Press</b:Publisher>
    <b:Author>
      <b:Author>
        <b:NameList>
          <b:Person>
            <b:Last>Snyder</b:Last>
            <b:First>Saskia</b:First>
            <b:Middle>Coenen</b:Middle>
          </b:Person>
        </b:NameList>
      </b:Author>
    </b:Author>
    <b:RefOrder>39</b:RefOrder>
  </b:Source>
  <b:Source>
    <b:Tag>Fei03</b:Tag>
    <b:SourceType>BookSection</b:SourceType>
    <b:Guid>{08FEBC68-1FAD-4D7E-AA76-2D659DF3585A}</b:Guid>
    <b:Title>German Jews and the American-Jewish Synthesis</b:Title>
    <b:Year>2003</b:Year>
    <b:City>Madison</b:City>
    <b:Publisher>Max Kade Institute for Jewish American Studies</b:Publisher>
    <b:Author>
      <b:Author>
        <b:NameList>
          <b:Person>
            <b:Last>Feingold</b:Last>
            <b:First>Henry</b:First>
            <b:Middle>L.</b:Middle>
          </b:Person>
        </b:NameList>
      </b:Author>
      <b:Editor>
        <b:NameList>
          <b:Person>
            <b:Last>Salmons</b:Last>
            <b:First>Christof</b:First>
            <b:Middle>Mauch and Joseph</b:Middle>
          </b:Person>
        </b:NameList>
      </b:Editor>
    </b:Author>
    <b:BookTitle>German Jewish Identities in America</b:BookTitle>
    <b:Pages>8-20</b:Pages>
    <b:StateProvince>Wisconsin</b:StateProvince>
    <b:RefOrder>40</b:RefOrder>
  </b:Source>
  <b:Source>
    <b:Tag>Mar91</b:Tag>
    <b:SourceType>Book</b:SourceType>
    <b:Guid>{2045BA90-C8AE-453F-BBC2-43DC20EAD25E}</b:Guid>
    <b:Author>
      <b:Author>
        <b:NameList>
          <b:Person>
            <b:Last>Marcus</b:Last>
            <b:First>Jacob</b:First>
            <b:Middle>Rader</b:Middle>
          </b:Person>
        </b:NameList>
      </b:Author>
    </b:Author>
    <b:Title>United States Jewry; 1776 -  1985</b:Title>
    <b:Year>1991</b:Year>
    <b:City>Detroit</b:City>
    <b:Publisher>Wayne State University Press</b:Publisher>
    <b:RefOrder>41</b:RefOrder>
  </b:Source>
  <b:Source>
    <b:Tag>Dav16</b:Tag>
    <b:SourceType>DocumentFromInternetSite</b:SourceType>
    <b:Guid>{69512A2D-0CBC-421F-8FB8-747F59000C81}</b:Guid>
    <b:Author>
      <b:Author>
        <b:NameList>
          <b:Person>
            <b:Last>David Schechner</b:Last>
            <b:First>Mark</b:First>
            <b:Middle>Gordon, Barbara Sender, Linda Willner</b:Middle>
          </b:Person>
        </b:NameList>
      </b:Author>
    </b:Author>
    <b:Title>History of Congregation Oheb Shalom </b:Title>
    <b:InternetSiteTitle>Congregation Oheb Shalom</b:InternetSiteTitle>
    <b:Year>2016</b:Year>
    <b:YearAccessed>2016</b:YearAccessed>
    <b:MonthAccessed>March</b:MonthAccessed>
    <b:DayAccessed>6</b:DayAccessed>
    <b:URL>www.ohebshalom.org/welcome/history</b:URL>
    <b:RefOrder>42</b:RefOrder>
  </b:Source>
  <b:Source>
    <b:Tag>JBe05</b:Tag>
    <b:SourceType>DocumentFromInternetSite</b:SourceType>
    <b:Guid>{2BFAD9DB-6AF6-40AA-9356-C8E675A6F534}</b:Guid>
    <b:Author>
      <b:Author>
        <b:NameList>
          <b:Person>
            <b:Last>J. Bennett</b:Last>
            <b:First>D.</b:First>
            <b:Middle>Druce</b:Middle>
          </b:Person>
        </b:NameList>
      </b:Author>
    </b:Author>
    <b:Title>Hopewell Baptist Church/B'nai Jeshurun</b:Title>
    <b:InternetSiteTitle>newarkhistory.com</b:InternetSiteTitle>
    <b:Year>2005</b:Year>
    <b:Month>January</b:Month>
    <b:YearAccessed>2016</b:YearAccessed>
    <b:MonthAccessed>March</b:MonthAccessed>
    <b:DayAccessed>6</b:DayAccessed>
    <b:URL>newarkhistory.com/hopewell.html</b:URL>
    <b:RefOrder>43</b:RefOrder>
  </b:Source>
  <b:Source>
    <b:Tag>Ron16</b:Tag>
    <b:SourceType>InternetSite</b:SourceType>
    <b:Guid>{2668F722-648E-4D53-9757-7E1A095985CE}</b:Guid>
    <b:Title>Jewish History of Paterson, NJ, USA, Barnert Temple-B'nai Jehurun</b:Title>
    <b:InternetSiteTitle>JewishGen KehilaLinks</b:InternetSiteTitle>
    <b:YearAccessed>2016</b:YearAccessed>
    <b:MonthAccessed>March</b:MonthAccessed>
    <b:DayAccessed>6</b:DayAccessed>
    <b:URL>kehilalinks.jewishgen.org/paterson/barnert_temple.htm</b:URL>
    <b:Author>
      <b:Author>
        <b:NameList>
          <b:Person>
            <b:Last>Roni Seibel Liebowitz</b:Last>
            <b:First>Mark</b:First>
            <b:Middle>Halpern</b:Middle>
          </b:Person>
        </b:NameList>
      </b:Author>
    </b:Author>
    <b:RefOrder>44</b:RefOrder>
  </b:Source>
  <b:Source>
    <b:Tag>Pat02</b:Tag>
    <b:SourceType>Book</b:SourceType>
    <b:Guid>{00171ECB-B5EA-44E9-A571-BE79D465F784}</b:Guid>
    <b:Author>
      <b:Author>
        <b:NameList>
          <b:Person>
            <b:Last>Patricia Ard</b:Last>
            <b:First>Michael</b:First>
            <b:Middle>Aaron Rockland</b:Middle>
          </b:Person>
        </b:NameList>
      </b:Author>
    </b:Author>
    <b:Title>The Jews of New Jersey: A Pictorial History</b:Title>
    <b:Year>2002</b:Year>
    <b:City>New Brunswick</b:City>
    <b:Publisher>Rutgers University Press</b:Publisher>
    <b:RefOrder>45</b:RefOrder>
  </b:Source>
  <b:Source>
    <b:Tag>Amy07</b:Tag>
    <b:SourceType>Book</b:SourceType>
    <b:Guid>{4B3B1385-3DE4-49AD-9567-963AA4F28056}</b:Guid>
    <b:Author>
      <b:Author>
        <b:NameList>
          <b:Person>
            <b:Last>Shevitz</b:Last>
            <b:First>Amy</b:First>
            <b:Middle>Hill</b:Middle>
          </b:Person>
        </b:NameList>
      </b:Author>
    </b:Author>
    <b:Title>Ohio River Valley Series: Jewish Communities on the Ohio River, a History</b:Title>
    <b:Year>2007</b:Year>
    <b:City>Lexington</b:City>
    <b:Publisher>University Press of Kentucky</b:Publisher>
    <b:RefOrder>46</b:RefOrder>
  </b:Source>
  <b:Source>
    <b:Tag>Rac552</b:Tag>
    <b:SourceType>Book</b:SourceType>
    <b:Guid>{46319E95-6EDC-46E2-8F86-0D416D49B2E8}</b:Guid>
    <b:Author>
      <b:Author>
        <b:NameList>
          <b:Person>
            <b:Last>Wischnitzer</b:Last>
            <b:First>Rachel</b:First>
          </b:Person>
        </b:NameList>
      </b:Author>
    </b:Author>
    <b:Title>Synagogue Architecture in the United States</b:Title>
    <b:Year>1955</b:Year>
    <b:City>Philadelphia</b:City>
    <b:Publisher>Jewish Publication Society of America</b:Publisher>
    <b:RefOrder>47</b:RefOrder>
  </b:Source>
  <b:Source>
    <b:Tag>Osc921</b:Tag>
    <b:SourceType>Book</b:SourceType>
    <b:Guid>{AC9261EB-889E-4A1F-BF3A-917FCBEAF332}</b:Guid>
    <b:Author>
      <b:Author>
        <b:NameList>
          <b:Person>
            <b:Last>Israelowitz</b:Last>
            <b:First>Oscar</b:First>
          </b:Person>
        </b:NameList>
      </b:Author>
    </b:Author>
    <b:Title>Synagogues of the United States</b:Title>
    <b:Year>1992</b:Year>
    <b:City>Brooklyn</b:City>
    <b:Publisher>Israelowitz Publications</b:Publisher>
    <b:RefOrder>48</b:RefOrder>
  </b:Source>
  <b:Source>
    <b:Tag>Lee05</b:Tag>
    <b:SourceType>Book</b:SourceType>
    <b:Guid>{C0CBFA19-268E-4856-8992-8ECD1CAF91EE}</b:Guid>
    <b:Author>
      <b:Author>
        <b:NameList>
          <b:Person>
            <b:Last>Weissbach</b:Last>
            <b:First>Lee</b:First>
            <b:Middle>Shai</b:Middle>
          </b:Person>
        </b:NameList>
      </b:Author>
    </b:Author>
    <b:Title>Jewish Life in Small-Town America</b:Title>
    <b:Year>2005</b:Year>
    <b:City>New Haven</b:City>
    <b:Publisher>Yale University Press</b:Publisher>
    <b:RefOrder>49</b:RefOrder>
  </b:Source>
  <b:Source>
    <b:Tag>Isa92</b:Tag>
    <b:SourceType>Book</b:SourceType>
    <b:Guid>{45F00BB7-C54B-4228-845E-049F73891E31}</b:Guid>
    <b:Author>
      <b:Author>
        <b:Corporate>Isaac M. Wise Temple</b:Corporate>
      </b:Author>
    </b:Author>
    <b:Title>The History of the K.K. Bene Yeshurun, of Cincinnati, Ohio, from the date of its organization</b:Title>
    <b:Year>1892</b:Year>
    <b:City>Cincinnati</b:City>
    <b:Publisher>Bloch Publishing Company</b:Publisher>
    <b:URL>http://catalog.hathitrust.org/Record/007663133</b:URL>
    <b:RefOrder>50</b:RefOrder>
  </b:Source>
  <b:Source>
    <b:Tag>Hen04</b:Tag>
    <b:SourceType>Book</b:SourceType>
    <b:Guid>{6C290994-228D-4F21-BF94-15D44DEDD823}</b:Guid>
    <b:Author>
      <b:Author>
        <b:NameList>
          <b:Person>
            <b:Last>Stolzman</b:Last>
            <b:First>Henry</b:First>
            <b:Middle>and David</b:Middle>
          </b:Person>
        </b:NameList>
      </b:Author>
    </b:Author>
    <b:Title>Synagogue Architeccture in America: Faith, Spirit, and Identity</b:Title>
    <b:Year>2004</b:Year>
    <b:City>Victoria, Australia</b:City>
    <b:Publisher>Images Publishing Group</b:Publisher>
    <b:RefOrder>51</b:RefOrder>
  </b:Source>
  <b:Source>
    <b:Tag>Jay77</b:Tag>
    <b:SourceType>ArticleInAPeriodical</b:SourceType>
    <b:Guid>{EC57DEDB-1903-4FF6-8625-2E1AEB66E083}</b:Guid>
    <b:Title>Plum Street Temple: A  Study in Symbolism</b:Title>
    <b:Year>1977</b:Year>
    <b:Author>
      <b:Author>
        <b:NameList>
          <b:Person>
            <b:Last>Merkel</b:Last>
            <b:First>Jayne</b:First>
          </b:Person>
        </b:NameList>
      </b:Author>
    </b:Author>
    <b:PeriodicalTitle>Cincinnati Enquirer</b:PeriodicalTitle>
    <b:Month>September</b:Month>
    <b:Day>4</b:Day>
    <b:Pages>F-6</b:Pages>
    <b:RefOrder>52</b:RefOrder>
  </b:Source>
  <b:Source>
    <b:Tag>Whe92</b:Tag>
    <b:SourceType>ArticleInAPeriodical</b:SourceType>
    <b:Guid>{E07B29C2-86AE-4E24-B87F-5576FD870E02}</b:Guid>
    <b:Author>
      <b:Author>
        <b:Corporate>Wheeling Daily Intelligencer</b:Corporate>
      </b:Author>
    </b:Author>
    <b:Title>The New Synagogue</b:Title>
    <b:PeriodicalTitle>Wheeling Daily Intelligencer</b:PeriodicalTitle>
    <b:Year>1892</b:Year>
    <b:Month>April</b:Month>
    <b:Day>9</b:Day>
    <b:Pages>1,5</b:Pages>
    <b:URL>http://www.ohiocountylibrary.org/wheeling-history/eoff-street-synagogue-dedication/3666</b:URL>
    <b:RefOrder>53</b:RefOrder>
  </b:Source>
  <b:Source>
    <b:Tag>Abb16</b:Tag>
    <b:SourceType>InternetSite</b:SourceType>
    <b:Guid>{337AB022-BF1A-46BD-AEE1-7A946C6BF8B2}</b:Guid>
    <b:Title>Abba Hillel Silver- Wheeling: from HUC to Wheeling</b:Title>
    <b:YearAccessed>2016</b:YearAccessed>
    <b:MonthAccessed>March</b:MonthAccessed>
    <b:DayAccessed>15</b:DayAccessed>
    <b:URL>http://www.clevelandjewishhistory.net/silver/wheeling1.html</b:URL>
    <b:InternetSiteTitle>Cleveland Jewish History</b:InternetSiteTitle>
    <b:RefOrder>54</b:RefOrder>
  </b:Source>
  <b:Source>
    <b:Tag>Lee</b:Tag>
    <b:SourceType>Book</b:SourceType>
    <b:Guid>{A557DB87-9139-470A-8B3A-79C91D221073}</b:Guid>
    <b:Title>The Synagogues of Kentucky</b:Title>
    <b:Author>
      <b:Author>
        <b:NameList>
          <b:Person>
            <b:Last>Weissbach</b:Last>
            <b:First>Lee</b:First>
            <b:Middle>Shai</b:Middle>
          </b:Person>
        </b:NameList>
      </b:Author>
    </b:Author>
    <b:Year>1995</b:Year>
    <b:City>Lexington</b:City>
    <b:Publisher>The University Press of Kentucky</b:Publisher>
    <b:RefOrder>55</b:RefOrder>
  </b:Source>
  <b:Source>
    <b:Tag>Owe14</b:Tag>
    <b:SourceType>InternetSite</b:SourceType>
    <b:Guid>{9E8DDEA7-BA49-49E0-9D48-56E8DBA0F99D}</b:Guid>
    <b:Title>Owensboro Kentucky</b:Title>
    <b:Year>2014</b:Year>
    <b:YearAccessed>2016</b:YearAccessed>
    <b:MonthAccessed>March</b:MonthAccessed>
    <b:DayAccessed>15</b:DayAccessed>
    <b:URL>http://www.isjl.org/kentucky-owensboro-encyclopedia.html</b:URL>
    <b:InternetSiteTitle>Goldring-Woldenberg Institute of Souther Jewish Life</b:InternetSiteTitle>
    <b:RefOrder>56</b:RefOrder>
  </b:Source>
  <b:Source>
    <b:Tag>Pad14</b:Tag>
    <b:SourceType>InternetSite</b:SourceType>
    <b:Guid>{6FF01302-6C9A-46EA-A144-2FA71592306E}</b:Guid>
    <b:Title>Paducah, Kentucky</b:Title>
    <b:Year>2014</b:Year>
    <b:YearAccessed>2016</b:YearAccessed>
    <b:MonthAccessed>March</b:MonthAccessed>
    <b:DayAccessed>15</b:DayAccessed>
    <b:URL>http://www.isjl.org/kentucky-paducah-encyclopedia.html</b:URL>
    <b:InternetSiteTitle>Goldring-Woldenberg Institute of Southern Jewish Life</b:InternetSiteTitle>
    <b:RefOrder>57</b:RefOrder>
  </b:Source>
  <b:Source>
    <b:Tag>Ber</b:Tag>
    <b:SourceType>DocumentFromInternetSite</b:SourceType>
    <b:Guid>{FDC8B394-80B6-43EF-A2E8-42A9626C8A98}</b:Guid>
    <b:URL>https://archive.org/stream/historyofsettlem00bern/historyofsettlem00bern_djvu.txt</b:URL>
    <b:Author>
      <b:Author>
        <b:NameList>
          <b:Person>
            <b:Last>Bernheim</b:Last>
            <b:First>Isaac</b:First>
            <b:Middle>W.</b:Middle>
          </b:Person>
        </b:NameList>
      </b:Author>
    </b:Author>
    <b:Title>History of the Settlement of Jews in Paducah and the Lower Ohio Valley</b:Title>
    <b:Year>1912</b:Year>
    <b:Month>July</b:Month>
    <b:Day>1</b:Day>
    <b:YearAccessed>2016</b:YearAccessed>
    <b:MonthAccessed>March</b:MonthAccessed>
    <b:DayAccessed>15</b:DayAccessed>
    <b:RefOrder>58</b:RefOrder>
  </b:Source>
  <b:Source>
    <b:Tag>Ger1</b:Tag>
    <b:SourceType>Book</b:SourceType>
    <b:Guid>{7B68F94E-7E7E-48EA-813D-27BDD4B2F999}</b:Guid>
    <b:Author>
      <b:Author>
        <b:NameList>
          <b:Person>
            <b:Last>Falk</b:Last>
            <b:First>Gerhard</b:First>
          </b:Person>
        </b:NameList>
      </b:Author>
    </b:Author>
    <b:Title>German Jews in America</b:Title>
    <b:Year>2014</b:Year>
    <b:City>Lanham</b:City>
    <b:Publisher>University Press of America</b:Publisher>
    <b:RefOrder>59</b:RefOrder>
  </b:Source>
  <b:Source>
    <b:Tag>Mas05</b:Tag>
    <b:SourceType>JournalArticle</b:SourceType>
    <b:Guid>{D762D807-89B0-4B04-9319-D857E79DA25E}</b:Guid>
    <b:Author>
      <b:Author>
        <b:NameList>
          <b:Person>
            <b:Last>Mason</b:Last>
            <b:First>Patrick</b:First>
            <b:Middle>Q.</b:Middle>
          </b:Person>
        </b:NameList>
      </b:Author>
    </b:Author>
    <b:Title>Anti-Jewish Violence in the New South</b:Title>
    <b:JournalName>Southern Jewish History</b:JournalName>
    <b:Year>2005</b:Year>
    <b:Pages>77-119</b:Pages>
    <b:Volume>8</b:Volume>
    <b:YearAccessed>2016</b:YearAccessed>
    <b:MonthAccessed>March</b:MonthAccessed>
    <b:DayAccessed>20</b:DayAccessed>
    <b:URL>http://www.jewishsouth.org/system/files/sjh_v._8_2005_mason.pdf</b:URL>
    <b:RefOrder>60</b:RefOrder>
  </b:Source>
  <b:Source>
    <b:Tag>Mof03</b:Tag>
    <b:SourceType>JournalArticle</b:SourceType>
    <b:Guid>{C63E0C37-F087-4FB1-B55E-0FD551411D2A}</b:Guid>
    <b:Author>
      <b:Author>
        <b:NameList>
          <b:Person>
            <b:Last>Moffson</b:Last>
            <b:First>Steven</b:First>
            <b:Middle>H.</b:Middle>
          </b:Person>
        </b:NameList>
      </b:Author>
    </b:Author>
    <b:Title>Identity and Assimilation in Synagogue Architecture in Georgia, 1870-1920</b:Title>
    <b:JournalName>Perspectives in Vernacular Architecture</b:JournalName>
    <b:Year>2003</b:Year>
    <b:Pages>151-165</b:Pages>
    <b:Volume>9</b:Volume>
    <b:RefOrder>61</b:RefOrder>
  </b:Source>
  <b:Source>
    <b:Tag>Por14</b:Tag>
    <b:SourceType>InternetSite</b:SourceType>
    <b:Guid>{CAA9815D-B7CF-4710-BBF6-DF32AA3D69EC}</b:Guid>
    <b:Title>Port Gibson, Mississippi</b:Title>
    <b:Year>2014</b:Year>
    <b:YearAccessed>2016</b:YearAccessed>
    <b:MonthAccessed>March</b:MonthAccessed>
    <b:DayAccessed>20</b:DayAccessed>
    <b:URL>Goldring-Woldenberg Institute of Southern Jewish Life, </b:URL>
    <b:RefOrder>62</b:RefOrder>
  </b:Source>
  <b:Source>
    <b:Tag>Wil14</b:Tag>
    <b:SourceType>InternetSite</b:SourceType>
    <b:Guid>{1CD7381A-8E09-4EA9-B765-FD5A4BD86E19}</b:Guid>
    <b:Title>Wilmington, North Carolina</b:Title>
    <b:Year>2014</b:Year>
    <b:YearAccessed>2016</b:YearAccessed>
    <b:MonthAccessed>March </b:MonthAccessed>
    <b:DayAccessed>20</b:DayAccessed>
    <b:URL>http://www.isjl.org/northcarolina-wilmington-encyclopedia.html</b:URL>
    <b:InternetSiteTitle>Institute of Southern Jewish Life</b:InternetSiteTitle>
    <b:RefOrder>63</b:RefOrder>
  </b:Source>
  <b:Source>
    <b:Tag>Rog98</b:Tag>
    <b:SourceType>JournalArticle</b:SourceType>
    <b:Guid>{A454481B-8E31-4BFB-A31F-E3ECD9F7C6A0}</b:Guid>
    <b:Title>Synagogue and Jewish Church: A Congregational History of North Carolina</b:Title>
    <b:Year>1998</b:Year>
    <b:Author>
      <b:Author>
        <b:NameList>
          <b:Person>
            <b:Last>Rogoff</b:Last>
            <b:First>Leonard</b:First>
          </b:Person>
        </b:NameList>
      </b:Author>
    </b:Author>
    <b:JournalName>Southern Jewish History</b:JournalName>
    <b:Pages>43-82</b:Pages>
    <b:Volume>1</b:Volume>
    <b:RefOrder>64</b:RefOrder>
  </b:Source>
  <b:Source>
    <b:Tag>Sid16</b:Tag>
    <b:SourceType>InternetSite</b:SourceType>
    <b:Guid>{B44A82B3-C851-42AF-9FA1-099BE0DBE528}</b:Guid>
    <b:Title>The Temple</b:Title>
    <b:Author>
      <b:Author>
        <b:NameList>
          <b:Person>
            <b:Last>Sidlofsky</b:Last>
            <b:First>Paul</b:First>
          </b:Person>
        </b:NameList>
      </b:Author>
    </b:Author>
    <b:YearAccessed>2016</b:YearAccessed>
    <b:MonthAccessed>March</b:MonthAccessed>
    <b:DayAccessed>21</b:DayAccessed>
    <b:URL>http://prayer.ourstate.com/paul-sidlofsky/</b:URL>
    <b:InternetSiteTitle>A Prayer for North Carolina</b:InternetSiteTitle>
    <b:RefOrder>65</b:RefOrder>
  </b:Source>
  <b:Source>
    <b:Tag>Lev63</b:Tag>
    <b:SourceType>JournalArticle</b:SourceType>
    <b:Guid>{B16651CE-3A81-49AA-BC8F-A9971BCEE626}</b:Guid>
    <b:Title>Jews and Jewish Communities on the Great Plains, 1820-1977</b:Title>
    <b:Year>2002/5763</b:Year>
    <b:Author>
      <b:Author>
        <b:NameList>
          <b:Person>
            <b:Last>Levinson</b:Last>
            <b:First>Robert</b:First>
            <b:Middle>E.</b:Middle>
          </b:Person>
        </b:NameList>
      </b:Author>
    </b:Author>
    <b:JournalName>Western States Jewish History</b:JournalName>
    <b:Pages>  36-59</b:Pages>
    <b:Volume> XXXV</b:Volume>
    <b:Issue>I</b:Issue>
    <b:RefOrder>66</b:RefOrder>
  </b:Source>
  <b:Source>
    <b:Tag>Lev74</b:Tag>
    <b:SourceType>JournalArticle</b:SourceType>
    <b:Guid>{61DD5789-6C68-4180-9CB2-A2B39A364D65}</b:Guid>
    <b:Title>American Jews in the West</b:Title>
    <b:JournalName>The Western Historical Quarterly</b:JournalName>
    <b:Year>1974</b:Year>
    <b:Pages>285-294</b:Pages>
    <b:Author>
      <b:Author>
        <b:NameList>
          <b:Person>
            <b:Last>Levinson</b:Last>
            <b:First>Robert</b:First>
            <b:Middle>E.</b:Middle>
          </b:Person>
        </b:NameList>
      </b:Author>
    </b:Author>
    <b:Volume>5</b:Volume>
    <b:Issue>3</b:Issue>
    <b:YearAccessed>2016</b:YearAccessed>
    <b:MonthAccessed>March</b:MonthAccessed>
    <b:URL>http//www.jstor.org/stable/967887</b:URL>
    <b:RefOrder>67</b:RefOrder>
  </b:Source>
  <b:Source>
    <b:Tag>Eps12</b:Tag>
    <b:SourceType>InternetSite</b:SourceType>
    <b:Guid>{692D8792-E444-431E-B558-34E3D101E1D1}</b:Guid>
    <b:Title>Eastern American History versus Western American History: Two Different Histories</b:Title>
    <b:Year>2012</b:Year>
    <b:Author>
      <b:Author>
        <b:NameList>
          <b:Person>
            <b:Last>Epstein</b:Last>
            <b:First>David</b:First>
            <b:Middle>W.</b:Middle>
          </b:Person>
        </b:NameList>
      </b:Author>
    </b:Author>
    <b:Month>August</b:Month>
    <b:Day>17</b:Day>
    <b:YearAccessed>2016</b:YearAccessed>
    <b:MonthAccessed>March</b:MonthAccessed>
    <b:DayAccessed>25</b:DayAccessed>
    <b:URL>http://www.jmaw.org/eastern-american-history-versus-western-american-history-two-different-histories/</b:URL>
    <b:InternetSiteTitle>Jewish Museum of the American West</b:InternetSiteTitle>
    <b:RefOrder>68</b:RefOrder>
  </b:Source>
  <b:Source>
    <b:Tag>Eps16</b:Tag>
    <b:SourceType>InternetSite</b:SourceType>
    <b:Guid>{8A590B7C-E706-4C1E-A3F0-BAE207A7B25F}</b:Guid>
    <b:Author>
      <b:Author>
        <b:NameList>
          <b:Person>
            <b:Last>Epstein</b:Last>
            <b:First>David</b:First>
            <b:Middle>W.</b:Middle>
          </b:Person>
        </b:NameList>
      </b:Author>
    </b:Author>
    <b:Title>Why the Jews</b:Title>
    <b:YearAccessed>2016</b:YearAccessed>
    <b:MonthAccessed>March</b:MonthAccessed>
    <b:DayAccessed>25</b:DayAccessed>
    <b:InternetSiteTitle>Museum of the American West</b:InternetSiteTitle>
    <b:URL>http://www.jmaw.org/why-the-jews</b:URL>
    <b:RefOrder>69</b:RefOrder>
  </b:Source>
  <b:Source>
    <b:Tag>Eps121</b:Tag>
    <b:SourceType>InternetSite</b:SourceType>
    <b:Guid>{06FAACC6-0D93-4F58-A3FA-18973E5DDC66}</b:Guid>
    <b:Author>
      <b:Author>
        <b:NameList>
          <b:Person>
            <b:Last>Epstein</b:Last>
            <b:First>David</b:First>
            <b:Middle>W.</b:Middle>
          </b:Person>
        </b:NameList>
      </b:Author>
    </b:Author>
    <b:Title>The Value of Integrity - Follow the Money - "I"</b:Title>
    <b:Year>2012</b:Year>
    <b:Month>November</b:Month>
    <b:Day>10</b:Day>
    <b:YearAccessed>2016</b:YearAccessed>
    <b:MonthAccessed>March</b:MonthAccessed>
    <b:DayAccessed>25</b:DayAccessed>
    <b:URL>http://www.jmaw.org/aaa5-perceived-integrity-follow-the-money/.</b:URL>
    <b:InternetSiteTitle>Jewish Museum of the American West</b:InternetSiteTitle>
    <b:RefOrder>70</b:RefOrder>
  </b:Source>
  <b:Source>
    <b:Tag>Eps122</b:Tag>
    <b:SourceType>InternetSite</b:SourceType>
    <b:Guid>{7C8897BF-98C0-4C9A-9F7E-00FCBC81F808}</b:Guid>
    <b:Author>
      <b:Author>
        <b:NameList>
          <b:Person>
            <b:Last>Epstein</b:Last>
            <b:First>David</b:First>
            <b:Middle>W.</b:Middle>
          </b:Person>
        </b:NameList>
      </b:Author>
    </b:Author>
    <b:Title>The Value of Education - "E"</b:Title>
    <b:Year>2012</b:Year>
    <b:Month>November</b:Month>
    <b:Day>11</b:Day>
    <b:InternetSiteTitle>Jewish Museun of the American West</b:InternetSiteTitle>
    <b:YearAccessed>2016</b:YearAccessed>
    <b:MonthAccessed>March</b:MonthAccessed>
    <b:DayAccessed>25</b:DayAccessed>
    <b:URL>http://www.jmaw.org/aaa6-education/</b:URL>
    <b:RefOrder>71</b:RefOrder>
  </b:Source>
  <b:Source>
    <b:Tag>Dav</b:Tag>
    <b:SourceType>InternetSite</b:SourceType>
    <b:Guid>{BCB312D3-2E22-4142-9235-9341042A9DB9}</b:Guid>
    <b:Author>
      <b:Author>
        <b:NameList>
          <b:Person>
            <b:Last>Epstein</b:Last>
            <b:First>David</b:First>
            <b:Middle>W.</b:Middle>
          </b:Person>
        </b:NameList>
      </b:Author>
    </b:Author>
    <b:Title>The Value of Language Skills - "L"</b:Title>
    <b:Year>2012</b:Year>
    <b:Month>November</b:Month>
    <b:Day>11</b:Day>
    <b:YearAccessed>2016</b:YearAccessed>
    <b:MonthAccessed>March</b:MonthAccessed>
    <b:DayAccessed>25</b:DayAccessed>
    <b:URL>http://www.jmaw.org/aaa7-language-skills/</b:URL>
    <b:InternetSiteTitle>Jewish Museum of the American West</b:InternetSiteTitle>
    <b:RefOrder>72</b:RefOrder>
  </b:Source>
  <b:Source>
    <b:Tag>Mar97</b:Tag>
    <b:SourceType>Book</b:SourceType>
    <b:Guid>{F14EA175-E00F-4063-A0EB-9A2C01C03A5B}</b:Guid>
    <b:Title>America's Religious Architecture</b:Title>
    <b:Year>1997</b:Year>
    <b:Author>
      <b:Author>
        <b:NameList>
          <b:Person>
            <b:Last>Chait</b:Last>
            <b:First>Marilyn</b:First>
            <b:Middle>J.</b:Middle>
          </b:Person>
        </b:NameList>
      </b:Author>
    </b:Author>
    <b:City>New York</b:City>
    <b:Publisher>John Wiley &amp; Sons</b:Publisher>
    <b:RefOrder>73</b:RefOrder>
  </b:Source>
  <b:Source>
    <b:Tag>Bau08</b:Tag>
    <b:SourceType>InternetSite</b:SourceType>
    <b:Guid>{4E1DE7FF-88F8-45D2-B270-68158B307B38}</b:Guid>
    <b:Title>To Ornament the City</b:Title>
    <b:Year>2008</b:Year>
    <b:Author>
      <b:Author>
        <b:NameList>
          <b:Person>
            <b:Last>Baumler</b:Last>
            <b:First>Ellen</b:First>
          </b:Person>
        </b:NameList>
      </b:Author>
    </b:Author>
    <b:Month>Summer</b:Month>
    <b:YearAccessed>2016</b:YearAccessed>
    <b:MonthAccessed>March</b:MonthAccessed>
    <b:DayAccessed>25</b:DayAccessed>
    <b:URL>www.helenahistory.org/Temple_Emanu_El.htm</b:URL>
    <b:InternetSiteTitle>Helena as She Was</b:InternetSiteTitle>
    <b:RefOrder>74</b:RefOrder>
  </b:Source>
  <b:Source>
    <b:Tag>Cyr</b:Tag>
    <b:SourceType>InternetSite</b:SourceType>
    <b:Guid>{66F78492-D3ED-4492-A028-F2754517E30B}</b:Guid>
    <b:Author>
      <b:Author>
        <b:NameList>
          <b:Person>
            <b:Last>Adler</b:Last>
            <b:First>Cyrus</b:First>
          </b:Person>
          <b:Person>
            <b:Last>Jacob Voorsanger</b:Last>
          </b:Person>
        </b:NameList>
      </b:Author>
    </b:Author>
    <b:Title>San Francisco</b:Title>
    <b:YearAccessed>2016</b:YearAccessed>
    <b:MonthAccessed>March</b:MonthAccessed>
    <b:DayAccessed>25</b:DayAccessed>
    <b:URL>http://www.jewishencyclopedia.com/articles/13161-san-francisco#anchor2</b:URL>
    <b:InternetSiteTitle>Jewish Encyclopedia</b:InternetSiteTitle>
    <b:RefOrder>75</b:RefOrder>
  </b:Source>
  <b:Source>
    <b:Tag>Dob</b:Tag>
    <b:SourceType>InternetSite</b:SourceType>
    <b:Guid>{3436A7A0-6943-43F7-9F39-2A5BDD893567}</b:Guid>
    <b:Author>
      <b:Author>
        <b:NameList>
          <b:Person>
            <b:Last>Dobbs</b:Last>
            <b:First>Stephen</b:First>
            <b:Middle>Mark</b:Middle>
          </b:Person>
        </b:NameList>
      </b:Author>
      <b:ProducerName>
        <b:NameList>
          <b:Person>
            <b:Last>Society</b:Last>
            <b:First>San</b:First>
            <b:Middle>Francisco Museum &amp; Historical</b:Middle>
          </b:Person>
        </b:NameList>
      </b:ProducerName>
    </b:Author>
    <b:Title>Jewish Community, Part 1 (1850-1900)</b:Title>
    <b:Year>2003</b:Year>
    <b:YearAccessed>2016</b:YearAccessed>
    <b:MonthAccessed>March</b:MonthAccessed>
    <b:DayAccessed>25</b:DayAccessed>
    <b:URL>http://www.sfhistoryencyclopedia.com/articles/j/jews.html.</b:URL>
    <b:InternetSiteTitle>Encyclopedia of San Francisco</b:InternetSiteTitle>
    <b:RefOrder>76</b:RefOrder>
  </b:Source>
  <b:Source>
    <b:Tag>Ste09</b:Tag>
    <b:SourceType>JournalArticle</b:SourceType>
    <b:Guid>{C6FB07C5-15E2-44EF-9100-A24DC445B6AF}</b:Guid>
    <b:Title>The Sutter Street Temple "Emanu-El" San Francisco, California, 1866-1920</b:Title>
    <b:Year>2009</b:Year>
    <b:Author>
      <b:Author>
        <b:NameList>
          <b:Person>
            <b:Last>Stern</b:Last>
            <b:First>Norton</b:First>
            <b:Middle>B.</b:Middle>
          </b:Person>
        </b:NameList>
      </b:Author>
    </b:Author>
    <b:JournalName>Western States Jewish History</b:JournalName>
    <b:Pages>347-348</b:Pages>
    <b:Volume>XLI</b:Volume>
    <b:Issue>2</b:Issue>
    <b:RefOrder>77</b:RefOrder>
  </b:Source>
</b:Sources>
</file>

<file path=customXml/itemProps1.xml><?xml version="1.0" encoding="utf-8"?>
<ds:datastoreItem xmlns:ds="http://schemas.openxmlformats.org/officeDocument/2006/customXml" ds:itemID="{2B9494D5-0E28-4727-9EF1-67EB5A10C1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209</Pages>
  <Words>55926</Words>
  <Characters>318783</Characters>
  <Application>Microsoft Office Word</Application>
  <DocSecurity>0</DocSecurity>
  <Lines>2656</Lines>
  <Paragraphs>747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373962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Teichman</dc:creator>
  <cp:keywords/>
  <dc:description/>
  <cp:lastModifiedBy>Susan Teichman</cp:lastModifiedBy>
  <cp:revision>2</cp:revision>
  <cp:lastPrinted>2016-03-29T04:52:00Z</cp:lastPrinted>
  <dcterms:created xsi:type="dcterms:W3CDTF">2016-03-30T12:24:00Z</dcterms:created>
  <dcterms:modified xsi:type="dcterms:W3CDTF">2016-03-30T12:24:00Z</dcterms:modified>
</cp:coreProperties>
</file>